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785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Standardization and Symbols</w:t>
      </w:r>
    </w:p>
    <w:p w14:paraId="644F3786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•Symbols in chemistry are standardized internationally.</w:t>
      </w:r>
    </w:p>
    <w:p w14:paraId="644F3787" w14:textId="1425CBE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•The International Union of Pure and Applied Chemistry (IUPAC) founded in 1919 (10</w:t>
      </w:r>
      <w:r w:rsidR="00BA56BE">
        <w:rPr>
          <w:sz w:val="24"/>
          <w:szCs w:val="24"/>
        </w:rPr>
        <w:t>2</w:t>
      </w:r>
      <w:r>
        <w:rPr>
          <w:sz w:val="24"/>
          <w:szCs w:val="24"/>
        </w:rPr>
        <w:t xml:space="preserve"> years ago)</w:t>
      </w:r>
    </w:p>
    <w:p w14:paraId="644F3788" w14:textId="2EC105A8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•American Chemical Society (ACS) founded 1876 (14</w:t>
      </w:r>
      <w:r w:rsidR="00BA56BE">
        <w:rPr>
          <w:sz w:val="24"/>
          <w:szCs w:val="24"/>
        </w:rPr>
        <w:t>5</w:t>
      </w:r>
      <w:r>
        <w:rPr>
          <w:sz w:val="24"/>
          <w:szCs w:val="24"/>
        </w:rPr>
        <w:t xml:space="preserve"> years ago)</w:t>
      </w:r>
    </w:p>
    <w:p w14:paraId="644F3789" w14:textId="0E7C538C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•Royal Society of Chemistry (RSC) predecessor was founded in 1844 (17</w:t>
      </w:r>
      <w:r w:rsidR="00BA56BE">
        <w:rPr>
          <w:sz w:val="24"/>
          <w:szCs w:val="24"/>
        </w:rPr>
        <w:t>7</w:t>
      </w:r>
      <w:r>
        <w:rPr>
          <w:sz w:val="24"/>
          <w:szCs w:val="24"/>
        </w:rPr>
        <w:t xml:space="preserve"> years ago)</w:t>
      </w:r>
    </w:p>
    <w:p w14:paraId="644F378A" w14:textId="465584DF" w:rsidR="00111BD1" w:rsidRDefault="00880FB4">
      <w:pPr>
        <w:spacing w:before="80" w:line="216" w:lineRule="auto"/>
        <w:rPr>
          <w:sz w:val="24"/>
          <w:szCs w:val="24"/>
        </w:rPr>
      </w:pPr>
      <w:r>
        <w:rPr>
          <w:sz w:val="24"/>
          <w:szCs w:val="24"/>
        </w:rPr>
        <w:t>•ACS and RSC both</w:t>
      </w:r>
      <w:r>
        <w:rPr>
          <w:sz w:val="24"/>
          <w:szCs w:val="24"/>
        </w:rPr>
        <w:t xml:space="preserve"> have standards and symbols committees which interact with the IUPAC.</w:t>
      </w:r>
      <w:r w:rsidR="00515982">
        <w:rPr>
          <w:sz w:val="24"/>
          <w:szCs w:val="24"/>
        </w:rPr>
        <w:t xml:space="preserve"> </w:t>
      </w:r>
      <w:r w:rsidR="00B548DE">
        <w:rPr>
          <w:sz w:val="24"/>
          <w:szCs w:val="24"/>
        </w:rPr>
        <w:t xml:space="preserve">Publishers frequently adopt varying conventions for chemistry symbology in an effort to present their content in a slightly different form from their </w:t>
      </w:r>
      <w:r>
        <w:rPr>
          <w:sz w:val="24"/>
          <w:szCs w:val="24"/>
        </w:rPr>
        <w:t>competitors</w:t>
      </w:r>
      <w:r w:rsidR="00B548DE">
        <w:rPr>
          <w:sz w:val="24"/>
          <w:szCs w:val="24"/>
        </w:rPr>
        <w:t xml:space="preserve">. </w:t>
      </w:r>
      <w:r>
        <w:rPr>
          <w:sz w:val="24"/>
          <w:szCs w:val="24"/>
        </w:rPr>
        <w:t>It is this variation that has contributed to the non-standardization of chemistry symbology to date.</w:t>
      </w:r>
    </w:p>
    <w:p w14:paraId="644F378B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•Our recommendations are to use IUPAC abbreviations for chemical symbols and expressions along with naming conventions and standards.</w:t>
      </w:r>
    </w:p>
    <w:p w14:paraId="644F378C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•Standards and examples can be found in the CRC hand</w:t>
      </w:r>
      <w:r>
        <w:rPr>
          <w:sz w:val="24"/>
          <w:szCs w:val="24"/>
        </w:rPr>
        <w:t>book (100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 1532 pages).</w:t>
      </w:r>
    </w:p>
    <w:p w14:paraId="644F378D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.Proposed “wrappers” for chemistry in MathML</w:t>
      </w:r>
    </w:p>
    <w:p w14:paraId="644F378E" w14:textId="77777777" w:rsidR="00111BD1" w:rsidRDefault="00111BD1">
      <w:pPr>
        <w:rPr>
          <w:sz w:val="24"/>
          <w:szCs w:val="24"/>
        </w:rPr>
      </w:pPr>
    </w:p>
    <w:p w14:paraId="644F378F" w14:textId="77777777" w:rsidR="00111BD1" w:rsidRDefault="00880FB4">
      <w:pPr>
        <w:spacing w:before="160"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•“Chemical equation”</w:t>
      </w:r>
    </w:p>
    <w:p w14:paraId="644F3790" w14:textId="77777777" w:rsidR="00111BD1" w:rsidRDefault="00880FB4">
      <w:pPr>
        <w:spacing w:before="80" w:line="216" w:lineRule="auto"/>
        <w:rPr>
          <w:b/>
          <w:sz w:val="24"/>
          <w:szCs w:val="24"/>
        </w:rPr>
      </w:pPr>
      <w:r>
        <w:rPr>
          <w:sz w:val="24"/>
          <w:szCs w:val="24"/>
        </w:rPr>
        <w:t>•Sub-wrapper :</w:t>
      </w:r>
      <w:r>
        <w:rPr>
          <w:b/>
          <w:sz w:val="24"/>
          <w:szCs w:val="24"/>
        </w:rPr>
        <w:t xml:space="preserve"> “organic chemistry”</w:t>
      </w:r>
    </w:p>
    <w:p w14:paraId="644F3791" w14:textId="77777777" w:rsidR="00111BD1" w:rsidRDefault="00880FB4">
      <w:pPr>
        <w:spacing w:before="80"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•Sub-wrapper : </w:t>
      </w:r>
      <w:r>
        <w:rPr>
          <w:b/>
          <w:sz w:val="24"/>
          <w:szCs w:val="24"/>
        </w:rPr>
        <w:t>“biochemistry”</w:t>
      </w:r>
    </w:p>
    <w:p w14:paraId="644F3792" w14:textId="77777777" w:rsidR="00111BD1" w:rsidRDefault="00880FB4">
      <w:pPr>
        <w:spacing w:before="80" w:line="216" w:lineRule="auto"/>
        <w:rPr>
          <w:sz w:val="24"/>
          <w:szCs w:val="24"/>
        </w:rPr>
      </w:pPr>
      <w:r>
        <w:rPr>
          <w:sz w:val="24"/>
          <w:szCs w:val="24"/>
        </w:rPr>
        <w:t>•These are specialized abbreviations that are sub-field specific and go beyond the IUPAC elemen</w:t>
      </w:r>
      <w:r>
        <w:rPr>
          <w:sz w:val="24"/>
          <w:szCs w:val="24"/>
        </w:rPr>
        <w:t>t symbols</w:t>
      </w:r>
    </w:p>
    <w:p w14:paraId="644F3793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“Chemistry”</w:t>
      </w:r>
      <w:r>
        <w:rPr>
          <w:sz w:val="24"/>
          <w:szCs w:val="24"/>
        </w:rPr>
        <w:t xml:space="preserve"> equations that use chemical concepts that require a consistent “character”</w:t>
      </w:r>
    </w:p>
    <w:p w14:paraId="644F3794" w14:textId="77777777" w:rsidR="00111BD1" w:rsidRDefault="00880FB4">
      <w:pPr>
        <w:spacing w:before="160" w:line="216" w:lineRule="auto"/>
        <w:rPr>
          <w:b/>
          <w:sz w:val="24"/>
          <w:szCs w:val="24"/>
        </w:rPr>
      </w:pPr>
      <w:r>
        <w:rPr>
          <w:sz w:val="24"/>
          <w:szCs w:val="24"/>
        </w:rPr>
        <w:t>•“</w:t>
      </w:r>
      <w:r>
        <w:rPr>
          <w:b/>
          <w:sz w:val="24"/>
          <w:szCs w:val="24"/>
        </w:rPr>
        <w:t>Units”</w:t>
      </w:r>
    </w:p>
    <w:p w14:paraId="644F3795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•“</w:t>
      </w:r>
      <w:r>
        <w:rPr>
          <w:b/>
          <w:sz w:val="24"/>
          <w:szCs w:val="24"/>
        </w:rPr>
        <w:t>Chemical formulas”</w:t>
      </w:r>
      <w:r>
        <w:rPr>
          <w:sz w:val="24"/>
          <w:szCs w:val="24"/>
        </w:rPr>
        <w:t xml:space="preserve"> (used in other equations)</w:t>
      </w:r>
    </w:p>
    <w:p w14:paraId="644F3796" w14:textId="77777777" w:rsidR="00111BD1" w:rsidRDefault="00880FB4">
      <w:pPr>
        <w:spacing w:before="80" w:line="216" w:lineRule="auto"/>
        <w:rPr>
          <w:b/>
          <w:sz w:val="24"/>
          <w:szCs w:val="24"/>
        </w:rPr>
      </w:pPr>
      <w:r>
        <w:rPr>
          <w:sz w:val="24"/>
          <w:szCs w:val="24"/>
        </w:rPr>
        <w:t>•Sub-wrapper :</w:t>
      </w:r>
      <w:r>
        <w:rPr>
          <w:b/>
          <w:sz w:val="24"/>
          <w:szCs w:val="24"/>
        </w:rPr>
        <w:t xml:space="preserve"> “organic chemistry”</w:t>
      </w:r>
    </w:p>
    <w:p w14:paraId="644F3797" w14:textId="77777777" w:rsidR="00111BD1" w:rsidRDefault="00880FB4">
      <w:pPr>
        <w:spacing w:before="80"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•Sub-wrapper : </w:t>
      </w:r>
      <w:r>
        <w:rPr>
          <w:b/>
          <w:sz w:val="24"/>
          <w:szCs w:val="24"/>
        </w:rPr>
        <w:t>“biochemistry”</w:t>
      </w:r>
    </w:p>
    <w:p w14:paraId="644F3798" w14:textId="77777777" w:rsidR="00111BD1" w:rsidRDefault="00880FB4">
      <w:pPr>
        <w:spacing w:before="8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•These are specialized abbreviations </w:t>
      </w:r>
      <w:r>
        <w:rPr>
          <w:sz w:val="24"/>
          <w:szCs w:val="24"/>
        </w:rPr>
        <w:t>that are sub-field specific and go beyond the IUPAC element symbols</w:t>
      </w:r>
    </w:p>
    <w:p w14:paraId="644F3799" w14:textId="77777777" w:rsidR="00111BD1" w:rsidRDefault="00111BD1">
      <w:pPr>
        <w:rPr>
          <w:sz w:val="24"/>
          <w:szCs w:val="24"/>
        </w:rPr>
      </w:pPr>
    </w:p>
    <w:p w14:paraId="644F379A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Chemical equations are different from mathematical equations</w:t>
      </w:r>
    </w:p>
    <w:p w14:paraId="644F379B" w14:textId="77777777" w:rsidR="00111BD1" w:rsidRDefault="00111BD1">
      <w:pPr>
        <w:rPr>
          <w:sz w:val="24"/>
          <w:szCs w:val="24"/>
        </w:rPr>
      </w:pPr>
    </w:p>
    <w:p w14:paraId="644F379C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•Chemical equations have a different form than mathematical equations.</w:t>
      </w:r>
    </w:p>
    <w:p w14:paraId="644F379D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</w:p>
    <w:p w14:paraId="644F379E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•This is what we call a “balanced chemical equation”</w:t>
      </w:r>
    </w:p>
    <w:p w14:paraId="644F379F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</w:p>
    <w:p w14:paraId="644F37A0" w14:textId="77777777" w:rsidR="00111BD1" w:rsidRDefault="00880FB4">
      <w:pPr>
        <w:spacing w:before="16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FeCl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 3 AgNO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→ 3 AgCl (s)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 Fe(NO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14:paraId="644F37A1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</w:p>
    <w:p w14:paraId="644F37A2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•We suggest this would be identified as a chemical equation using a “wrapper” which would be read as…</w:t>
      </w:r>
    </w:p>
    <w:p w14:paraId="644F37A3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</w:p>
    <w:p w14:paraId="644F37A4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 xml:space="preserve">“cap F e cap C l sub 3 aqueous Plus 3 Cap A g Cap N Cap O sub 3 aqueous reacts to form 3 Cap A g Cap C l solid Plus Cap F e open </w:t>
      </w:r>
      <w:proofErr w:type="spellStart"/>
      <w:r>
        <w:rPr>
          <w:sz w:val="24"/>
          <w:szCs w:val="24"/>
        </w:rPr>
        <w:t>paren</w:t>
      </w:r>
      <w:proofErr w:type="spellEnd"/>
      <w:r>
        <w:rPr>
          <w:sz w:val="24"/>
          <w:szCs w:val="24"/>
        </w:rPr>
        <w:t xml:space="preserve"> Cap N Cap O sub 3 close </w:t>
      </w:r>
      <w:proofErr w:type="spellStart"/>
      <w:r>
        <w:rPr>
          <w:sz w:val="24"/>
          <w:szCs w:val="24"/>
        </w:rPr>
        <w:t>paren</w:t>
      </w:r>
      <w:proofErr w:type="spellEnd"/>
      <w:r>
        <w:rPr>
          <w:sz w:val="24"/>
          <w:szCs w:val="24"/>
        </w:rPr>
        <w:t xml:space="preserve"> sub 3 aqueous</w:t>
      </w:r>
    </w:p>
    <w:p w14:paraId="644F37A5" w14:textId="77777777" w:rsidR="00111BD1" w:rsidRDefault="00111BD1">
      <w:pPr>
        <w:rPr>
          <w:sz w:val="24"/>
          <w:szCs w:val="24"/>
        </w:rPr>
      </w:pPr>
    </w:p>
    <w:p w14:paraId="644F37A6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Simple Expressions in Chemistry : PV=</w:t>
      </w:r>
      <w:proofErr w:type="spellStart"/>
      <w:r>
        <w:rPr>
          <w:sz w:val="24"/>
          <w:szCs w:val="24"/>
        </w:rPr>
        <w:t>nRT</w:t>
      </w:r>
      <w:proofErr w:type="spellEnd"/>
    </w:p>
    <w:p w14:paraId="644F37A7" w14:textId="77777777" w:rsidR="00111BD1" w:rsidRDefault="00111BD1">
      <w:pPr>
        <w:rPr>
          <w:sz w:val="24"/>
          <w:szCs w:val="24"/>
        </w:rPr>
      </w:pPr>
    </w:p>
    <w:p w14:paraId="644F37A8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•Simple algebraic expressions can </w:t>
      </w:r>
      <w:r>
        <w:rPr>
          <w:sz w:val="24"/>
          <w:szCs w:val="24"/>
        </w:rPr>
        <w:t>be handled by using the content wrapper “chemistry”</w:t>
      </w:r>
    </w:p>
    <w:p w14:paraId="644F37A9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</w:p>
    <w:p w14:paraId="644F37AA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•PV=</w:t>
      </w:r>
      <w:proofErr w:type="spellStart"/>
      <w:r>
        <w:rPr>
          <w:sz w:val="24"/>
          <w:szCs w:val="24"/>
        </w:rPr>
        <w:t>nRT</w:t>
      </w:r>
      <w:proofErr w:type="spellEnd"/>
    </w:p>
    <w:p w14:paraId="644F37AB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</w:p>
    <w:p w14:paraId="644F37AC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•Contextual knowledge and the text of a book or webpage will allow the student know that this expression is the ideal gas law and means “pressure times volume is equal to the number of moles o</w:t>
      </w:r>
      <w:r>
        <w:rPr>
          <w:sz w:val="24"/>
          <w:szCs w:val="24"/>
        </w:rPr>
        <w:t>f an ideal gas times the universal gas constant times temperature in Kelvin”</w:t>
      </w:r>
    </w:p>
    <w:p w14:paraId="644F37AD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•The speech engine should render this as “Cap P times Cap V equals n times Cap R times Cap T</w:t>
      </w:r>
    </w:p>
    <w:p w14:paraId="644F37AE" w14:textId="77777777" w:rsidR="00111BD1" w:rsidRDefault="00111BD1">
      <w:pPr>
        <w:rPr>
          <w:sz w:val="24"/>
          <w:szCs w:val="24"/>
        </w:rPr>
      </w:pPr>
    </w:p>
    <w:p w14:paraId="644F37AF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Chemical formulas often appear in algebraic expressions</w:t>
      </w:r>
    </w:p>
    <w:p w14:paraId="644F37B0" w14:textId="77777777" w:rsidR="00111BD1" w:rsidRDefault="00111BD1">
      <w:pPr>
        <w:rPr>
          <w:sz w:val="24"/>
          <w:szCs w:val="24"/>
        </w:rPr>
      </w:pPr>
    </w:p>
    <w:p w14:paraId="644F37B1" w14:textId="77777777" w:rsidR="00111BD1" w:rsidRDefault="00880FB4">
      <w:pPr>
        <w:spacing w:before="160" w:line="21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K_eq</w:t>
      </w:r>
      <w:proofErr w:type="spellEnd"/>
      <w:r>
        <w:rPr>
          <w:sz w:val="24"/>
          <w:szCs w:val="24"/>
        </w:rPr>
        <w:t>=([CH_2=CH_2 ][HBr])/([C</w:t>
      </w:r>
      <w:r>
        <w:rPr>
          <w:sz w:val="24"/>
          <w:szCs w:val="24"/>
        </w:rPr>
        <w:t>H_2 Br-CH_3])</w:t>
      </w:r>
    </w:p>
    <w:p w14:paraId="644F37B2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•This example is of an equilibrium expression.  In this case, three chemical species have their concentrations, denoted by chemical formulas within square brackets, within an algebraic expression.</w:t>
      </w:r>
    </w:p>
    <w:p w14:paraId="644F37B3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</w:t>
      </w:r>
    </w:p>
    <w:p w14:paraId="644F37B4" w14:textId="77777777" w:rsidR="00111BD1" w:rsidRDefault="00880FB4">
      <w:pPr>
        <w:spacing w:before="160" w:line="216" w:lineRule="auto"/>
        <w:rPr>
          <w:sz w:val="24"/>
          <w:szCs w:val="24"/>
        </w:rPr>
      </w:pPr>
      <w:r>
        <w:rPr>
          <w:sz w:val="24"/>
          <w:szCs w:val="24"/>
        </w:rPr>
        <w:t>•This would be rendered as “Cap K sub eq eq</w:t>
      </w:r>
      <w:r>
        <w:rPr>
          <w:sz w:val="24"/>
          <w:szCs w:val="24"/>
        </w:rPr>
        <w:t>uals the concentration of Cap C Cap H sub 2 double bond Cap C Cap H sub 2 times the concentration of Cap H Cap B r divided by the concentration of Cap C Cap H sub 2 Cap B r single bond Cap C Cap H sub 3”</w:t>
      </w:r>
    </w:p>
    <w:p w14:paraId="644F37B5" w14:textId="77777777" w:rsidR="00111BD1" w:rsidRDefault="00111BD1">
      <w:pPr>
        <w:rPr>
          <w:sz w:val="24"/>
          <w:szCs w:val="24"/>
        </w:rPr>
      </w:pPr>
    </w:p>
    <w:p w14:paraId="644F37B6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Conclusions</w:t>
      </w:r>
    </w:p>
    <w:p w14:paraId="644F37B7" w14:textId="77777777" w:rsidR="00111BD1" w:rsidRDefault="00111BD1">
      <w:pPr>
        <w:rPr>
          <w:sz w:val="24"/>
          <w:szCs w:val="24"/>
        </w:rPr>
      </w:pPr>
    </w:p>
    <w:p w14:paraId="644F37B8" w14:textId="6E28CB9D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Chemical equations and chemical formul</w:t>
      </w:r>
      <w:r>
        <w:rPr>
          <w:sz w:val="24"/>
          <w:szCs w:val="24"/>
        </w:rPr>
        <w:t xml:space="preserve">as are NOT </w:t>
      </w:r>
      <w:r w:rsidR="00FC41DF">
        <w:rPr>
          <w:sz w:val="24"/>
          <w:szCs w:val="24"/>
        </w:rPr>
        <w:t>identical</w:t>
      </w:r>
      <w:r>
        <w:rPr>
          <w:sz w:val="24"/>
          <w:szCs w:val="24"/>
        </w:rPr>
        <w:t xml:space="preserve"> and must be treated differently.</w:t>
      </w:r>
    </w:p>
    <w:p w14:paraId="644F37B9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Chemical equations have different formalisms than mathematical equations.</w:t>
      </w:r>
    </w:p>
    <w:p w14:paraId="644F37BA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>Chemical formulas are commonly used in algebraic expressions.</w:t>
      </w:r>
    </w:p>
    <w:p w14:paraId="644F37BB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Equations used in chemistry have common features or “characters” that should be pronounced in a specific way for the purposes of disambiguation and convention.</w:t>
      </w:r>
    </w:p>
    <w:p w14:paraId="644F37BC" w14:textId="77777777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 xml:space="preserve">Units must have their own tag for disambiguation </w:t>
      </w:r>
    </w:p>
    <w:p w14:paraId="644F37BD" w14:textId="7131AE58" w:rsidR="00111BD1" w:rsidRDefault="00880FB4">
      <w:pPr>
        <w:rPr>
          <w:sz w:val="24"/>
          <w:szCs w:val="24"/>
        </w:rPr>
      </w:pPr>
      <w:r>
        <w:rPr>
          <w:sz w:val="24"/>
          <w:szCs w:val="24"/>
        </w:rPr>
        <w:t xml:space="preserve">Organic Chemistry and Biochemistry need their </w:t>
      </w:r>
      <w:r>
        <w:rPr>
          <w:sz w:val="24"/>
          <w:szCs w:val="24"/>
        </w:rPr>
        <w:t>own wrappers / sub-wrappers due to specialized abbreviations.</w:t>
      </w:r>
      <w:r w:rsidR="00AF0056">
        <w:rPr>
          <w:sz w:val="24"/>
          <w:szCs w:val="24"/>
        </w:rPr>
        <w:t xml:space="preserve"> </w:t>
      </w:r>
      <w:r w:rsidR="003B5371">
        <w:rPr>
          <w:sz w:val="24"/>
          <w:szCs w:val="24"/>
        </w:rPr>
        <w:t xml:space="preserve">It is felt by the Chemistry Community Group as constituted as of October 2021 that if </w:t>
      </w:r>
      <w:r w:rsidR="00F841CF">
        <w:rPr>
          <w:sz w:val="24"/>
          <w:szCs w:val="24"/>
        </w:rPr>
        <w:t xml:space="preserve">all of these recommendations described in this paper are </w:t>
      </w:r>
      <w:r w:rsidR="00AF0056">
        <w:rPr>
          <w:sz w:val="24"/>
          <w:szCs w:val="24"/>
        </w:rPr>
        <w:t>implemented</w:t>
      </w:r>
      <w:r w:rsidR="00F841CF">
        <w:rPr>
          <w:sz w:val="24"/>
          <w:szCs w:val="24"/>
        </w:rPr>
        <w:t>, we feel chemistry content on the World Wide Web will be more accessible to text-to-speech screen reader users thus offering a more inclusive science learning experience.</w:t>
      </w:r>
    </w:p>
    <w:p w14:paraId="644F37BE" w14:textId="77777777" w:rsidR="00111BD1" w:rsidRDefault="00111BD1">
      <w:pPr>
        <w:rPr>
          <w:sz w:val="24"/>
          <w:szCs w:val="24"/>
        </w:rPr>
      </w:pPr>
    </w:p>
    <w:sectPr w:rsidR="00111B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D1"/>
    <w:rsid w:val="00111BD1"/>
    <w:rsid w:val="003B5371"/>
    <w:rsid w:val="00515982"/>
    <w:rsid w:val="00880FB4"/>
    <w:rsid w:val="00AF0056"/>
    <w:rsid w:val="00B548DE"/>
    <w:rsid w:val="00BA56BE"/>
    <w:rsid w:val="00F841CF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3785"/>
  <w15:docId w15:val="{8C923869-3B59-417E-9DFD-290D198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Supalo, Cary Alan</cp:lastModifiedBy>
  <cp:revision>9</cp:revision>
  <dcterms:created xsi:type="dcterms:W3CDTF">2021-10-07T16:47:00Z</dcterms:created>
  <dcterms:modified xsi:type="dcterms:W3CDTF">2021-10-07T16:55:00Z</dcterms:modified>
</cp:coreProperties>
</file>