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9046" w14:textId="77777777" w:rsidR="00216988" w:rsidRPr="002F0BE4" w:rsidRDefault="00216988" w:rsidP="00216988">
      <w:pPr>
        <w:rPr>
          <w:rFonts w:ascii="Calibri" w:hAnsi="Calibri" w:cs="Calibri"/>
        </w:rPr>
      </w:pPr>
      <w:r w:rsidRPr="002F0BE4">
        <w:rPr>
          <w:rFonts w:ascii="Calibri" w:hAnsi="Calibri" w:cs="Calibri"/>
          <w:b/>
          <w:bCs/>
        </w:rPr>
        <w:t>Subject:</w:t>
      </w:r>
      <w:r w:rsidRPr="002F0BE4">
        <w:rPr>
          <w:rFonts w:ascii="Calibri" w:hAnsi="Calibri" w:cs="Calibri"/>
        </w:rPr>
        <w:t> Proposal for Discussion: The Secure Internet – Embedding Trust into the Protocol Layer</w:t>
      </w:r>
    </w:p>
    <w:p w14:paraId="5E53A65E" w14:textId="77777777" w:rsidR="00216988" w:rsidRPr="002F0BE4" w:rsidRDefault="00216988" w:rsidP="00216988">
      <w:pPr>
        <w:rPr>
          <w:rFonts w:ascii="Calibri" w:hAnsi="Calibri" w:cs="Calibri"/>
        </w:rPr>
      </w:pPr>
      <w:r w:rsidRPr="002F0BE4">
        <w:rPr>
          <w:rFonts w:ascii="Calibri" w:hAnsi="Calibri" w:cs="Calibri"/>
        </w:rPr>
        <w:t>Dear IETF and W3C Working Group Members,</w:t>
      </w:r>
    </w:p>
    <w:p w14:paraId="4A22554A" w14:textId="77777777" w:rsidR="00216988" w:rsidRPr="002F0BE4" w:rsidRDefault="00216988" w:rsidP="00216988">
      <w:pPr>
        <w:rPr>
          <w:rFonts w:ascii="Calibri" w:hAnsi="Calibri" w:cs="Calibri"/>
        </w:rPr>
      </w:pPr>
      <w:r w:rsidRPr="002F0BE4">
        <w:rPr>
          <w:rFonts w:ascii="Calibri" w:hAnsi="Calibri" w:cs="Calibri"/>
        </w:rPr>
        <w:t>I’m writing to propose a discussion around a new architectural model we call </w:t>
      </w:r>
      <w:r w:rsidRPr="002F0BE4">
        <w:rPr>
          <w:rFonts w:ascii="Calibri" w:hAnsi="Calibri" w:cs="Calibri"/>
          <w:b/>
          <w:bCs/>
        </w:rPr>
        <w:t xml:space="preserve">The Secure </w:t>
      </w:r>
      <w:proofErr w:type="gramStart"/>
      <w:r w:rsidRPr="002F0BE4">
        <w:rPr>
          <w:rFonts w:ascii="Calibri" w:hAnsi="Calibri" w:cs="Calibri"/>
          <w:b/>
          <w:bCs/>
        </w:rPr>
        <w:t>Internet</w:t>
      </w:r>
      <w:r w:rsidRPr="002F0BE4">
        <w:rPr>
          <w:rFonts w:ascii="Calibri" w:hAnsi="Calibri" w:cs="Calibri"/>
        </w:rPr>
        <w:t>—a</w:t>
      </w:r>
      <w:proofErr w:type="gramEnd"/>
      <w:r w:rsidRPr="002F0BE4">
        <w:rPr>
          <w:rFonts w:ascii="Calibri" w:hAnsi="Calibri" w:cs="Calibri"/>
        </w:rPr>
        <w:t xml:space="preserve"> vision that reimagines how identity and trust are established online by embedding them directly into the transport layer.</w:t>
      </w:r>
    </w:p>
    <w:p w14:paraId="222EDC5D" w14:textId="49145023" w:rsidR="00216988" w:rsidRPr="002F0BE4" w:rsidRDefault="00216988" w:rsidP="00216988">
      <w:pPr>
        <w:rPr>
          <w:rFonts w:ascii="Calibri" w:hAnsi="Calibri" w:cs="Calibri"/>
        </w:rPr>
      </w:pPr>
      <w:r w:rsidRPr="002F0BE4">
        <w:rPr>
          <w:rFonts w:ascii="Calibri" w:hAnsi="Calibri" w:cs="Calibri"/>
        </w:rPr>
        <w:t>At the core of this model is a cryptographic identity signal called the </w:t>
      </w:r>
      <w:r w:rsidRPr="002F0BE4">
        <w:rPr>
          <w:rFonts w:ascii="Calibri" w:hAnsi="Calibri" w:cs="Calibri"/>
          <w:b/>
          <w:bCs/>
        </w:rPr>
        <w:t>Live Key</w:t>
      </w:r>
      <w:r w:rsidRPr="002F0BE4">
        <w:rPr>
          <w:rFonts w:ascii="Calibri" w:hAnsi="Calibri" w:cs="Calibri"/>
        </w:rPr>
        <w:t xml:space="preserve">, derived from the user </w:t>
      </w:r>
      <w:r>
        <w:rPr>
          <w:rFonts w:ascii="Calibri" w:hAnsi="Calibri" w:cs="Calibri"/>
        </w:rPr>
        <w:t>presence, security posture</w:t>
      </w:r>
      <w:r w:rsidRPr="002F0BE4">
        <w:rPr>
          <w:rFonts w:ascii="Calibri" w:hAnsi="Calibri" w:cs="Calibri"/>
        </w:rPr>
        <w:t xml:space="preserve"> and anchored in TPM hardware. This signal is long-lived, non-exportable, and accessible only when specific security conditions are met—such as active user</w:t>
      </w:r>
      <w:r>
        <w:rPr>
          <w:rFonts w:ascii="Calibri" w:hAnsi="Calibri" w:cs="Calibri"/>
        </w:rPr>
        <w:t>’s</w:t>
      </w:r>
      <w:r w:rsidRPr="002F0BE4">
        <w:rPr>
          <w:rFonts w:ascii="Calibri" w:hAnsi="Calibri" w:cs="Calibri"/>
        </w:rPr>
        <w:t xml:space="preserve"> </w:t>
      </w:r>
      <w:r>
        <w:rPr>
          <w:rFonts w:ascii="Calibri" w:hAnsi="Calibri" w:cs="Calibri"/>
        </w:rPr>
        <w:t xml:space="preserve">OS </w:t>
      </w:r>
      <w:r w:rsidRPr="002F0BE4">
        <w:rPr>
          <w:rFonts w:ascii="Calibri" w:hAnsi="Calibri" w:cs="Calibri"/>
        </w:rPr>
        <w:t>login, full disk encryption, and up-to-date system patches. These conditions are </w:t>
      </w:r>
      <w:r w:rsidRPr="002F0BE4">
        <w:rPr>
          <w:rFonts w:ascii="Calibri" w:hAnsi="Calibri" w:cs="Calibri"/>
          <w:b/>
          <w:bCs/>
        </w:rPr>
        <w:t>policy-defined</w:t>
      </w:r>
      <w:r w:rsidRPr="002F0BE4">
        <w:rPr>
          <w:rFonts w:ascii="Calibri" w:hAnsi="Calibri" w:cs="Calibri"/>
        </w:rPr>
        <w:t>, allowing organizations to enforce dynamic, context-aware trust requirements beyond simple user presence.</w:t>
      </w:r>
    </w:p>
    <w:p w14:paraId="7AC8A583" w14:textId="2B532DE0" w:rsidR="00216988" w:rsidRPr="002F0BE4" w:rsidRDefault="00216988" w:rsidP="00216988">
      <w:pPr>
        <w:rPr>
          <w:rFonts w:ascii="Calibri" w:hAnsi="Calibri" w:cs="Calibri"/>
        </w:rPr>
      </w:pPr>
      <w:r>
        <w:rPr>
          <w:rFonts w:ascii="Calibri" w:hAnsi="Calibri" w:cs="Calibri"/>
        </w:rPr>
        <w:t>Furthermore, t</w:t>
      </w:r>
      <w:r w:rsidRPr="002F0BE4">
        <w:rPr>
          <w:rFonts w:ascii="Calibri" w:hAnsi="Calibri" w:cs="Calibri"/>
        </w:rPr>
        <w:t>he Live Key enables </w:t>
      </w:r>
      <w:r w:rsidRPr="002F0BE4">
        <w:rPr>
          <w:rFonts w:ascii="Calibri" w:hAnsi="Calibri" w:cs="Calibri"/>
          <w:b/>
          <w:bCs/>
        </w:rPr>
        <w:t>mutual TLS (</w:t>
      </w:r>
      <w:proofErr w:type="spellStart"/>
      <w:r w:rsidRPr="002F0BE4">
        <w:rPr>
          <w:rFonts w:ascii="Calibri" w:hAnsi="Calibri" w:cs="Calibri"/>
          <w:b/>
          <w:bCs/>
        </w:rPr>
        <w:t>mTLS</w:t>
      </w:r>
      <w:proofErr w:type="spellEnd"/>
      <w:r w:rsidRPr="002F0BE4">
        <w:rPr>
          <w:rFonts w:ascii="Calibri" w:hAnsi="Calibri" w:cs="Calibri"/>
          <w:b/>
          <w:bCs/>
        </w:rPr>
        <w:t>)</w:t>
      </w:r>
      <w:r w:rsidRPr="002F0BE4">
        <w:rPr>
          <w:rFonts w:ascii="Calibri" w:hAnsi="Calibri" w:cs="Calibri"/>
        </w:rPr>
        <w:t xml:space="preserve"> without requiring client-side certificates. Instead, the client registers its Live Key directly with the server, </w:t>
      </w:r>
      <w:proofErr w:type="gramStart"/>
      <w:r w:rsidRPr="002F0BE4">
        <w:rPr>
          <w:rFonts w:ascii="Calibri" w:hAnsi="Calibri" w:cs="Calibri"/>
        </w:rPr>
        <w:t>similar to</w:t>
      </w:r>
      <w:proofErr w:type="gramEnd"/>
      <w:r w:rsidRPr="002F0BE4">
        <w:rPr>
          <w:rFonts w:ascii="Calibri" w:hAnsi="Calibri" w:cs="Calibri"/>
        </w:rPr>
        <w:t xml:space="preserve"> the FIDO model. This simplifies trust establishment, eliminates the need for certificate authorities, and enables personalized, cryptographically assured sessions.</w:t>
      </w:r>
    </w:p>
    <w:p w14:paraId="7E828899" w14:textId="77777777" w:rsidR="00216988" w:rsidRPr="002F0BE4" w:rsidRDefault="00216988" w:rsidP="00216988">
      <w:pPr>
        <w:rPr>
          <w:rFonts w:ascii="Calibri" w:hAnsi="Calibri" w:cs="Calibri"/>
        </w:rPr>
      </w:pPr>
      <w:r w:rsidRPr="002F0BE4">
        <w:rPr>
          <w:rFonts w:ascii="Calibri" w:hAnsi="Calibri" w:cs="Calibri"/>
        </w:rPr>
        <w:t>The Secure Internet aligns with the goals of both </w:t>
      </w:r>
      <w:r w:rsidRPr="002F0BE4">
        <w:rPr>
          <w:rFonts w:ascii="Calibri" w:hAnsi="Calibri" w:cs="Calibri"/>
          <w:b/>
          <w:bCs/>
        </w:rPr>
        <w:t>TLS</w:t>
      </w:r>
      <w:r w:rsidRPr="002F0BE4">
        <w:rPr>
          <w:rFonts w:ascii="Calibri" w:hAnsi="Calibri" w:cs="Calibri"/>
        </w:rPr>
        <w:t> and </w:t>
      </w:r>
      <w:proofErr w:type="spellStart"/>
      <w:r w:rsidRPr="002F0BE4">
        <w:rPr>
          <w:rFonts w:ascii="Calibri" w:hAnsi="Calibri" w:cs="Calibri"/>
          <w:b/>
          <w:bCs/>
        </w:rPr>
        <w:t>WebAuthn</w:t>
      </w:r>
      <w:proofErr w:type="spellEnd"/>
      <w:r w:rsidRPr="002F0BE4">
        <w:rPr>
          <w:rFonts w:ascii="Calibri" w:hAnsi="Calibri" w:cs="Calibri"/>
          <w:b/>
          <w:bCs/>
        </w:rPr>
        <w:t>/FIDO2</w:t>
      </w:r>
      <w:r w:rsidRPr="002F0BE4">
        <w:rPr>
          <w:rFonts w:ascii="Calibri" w:hAnsi="Calibri" w:cs="Calibri"/>
        </w:rPr>
        <w:t>:</w:t>
      </w:r>
    </w:p>
    <w:p w14:paraId="70BF5914" w14:textId="77777777" w:rsidR="00216988" w:rsidRPr="002F0BE4" w:rsidRDefault="00216988" w:rsidP="00216988">
      <w:pPr>
        <w:numPr>
          <w:ilvl w:val="0"/>
          <w:numId w:val="1"/>
        </w:numPr>
        <w:rPr>
          <w:rFonts w:ascii="Calibri" w:hAnsi="Calibri" w:cs="Calibri"/>
        </w:rPr>
      </w:pPr>
      <w:r w:rsidRPr="002F0BE4">
        <w:rPr>
          <w:rFonts w:ascii="Calibri" w:hAnsi="Calibri" w:cs="Calibri"/>
        </w:rPr>
        <w:t xml:space="preserve">It complements </w:t>
      </w:r>
      <w:proofErr w:type="spellStart"/>
      <w:r w:rsidRPr="002F0BE4">
        <w:rPr>
          <w:rFonts w:ascii="Calibri" w:hAnsi="Calibri" w:cs="Calibri"/>
        </w:rPr>
        <w:t>mTLS</w:t>
      </w:r>
      <w:proofErr w:type="spellEnd"/>
      <w:r w:rsidRPr="002F0BE4">
        <w:rPr>
          <w:rFonts w:ascii="Calibri" w:hAnsi="Calibri" w:cs="Calibri"/>
        </w:rPr>
        <w:t xml:space="preserve"> by enabling certificate-less client authentication.</w:t>
      </w:r>
    </w:p>
    <w:p w14:paraId="77C94C13" w14:textId="49983159" w:rsidR="00216988" w:rsidRPr="002F0BE4" w:rsidRDefault="00216988" w:rsidP="00216988">
      <w:pPr>
        <w:numPr>
          <w:ilvl w:val="0"/>
          <w:numId w:val="1"/>
        </w:numPr>
        <w:rPr>
          <w:rFonts w:ascii="Calibri" w:hAnsi="Calibri" w:cs="Calibri"/>
        </w:rPr>
      </w:pPr>
      <w:r w:rsidRPr="002F0BE4">
        <w:rPr>
          <w:rFonts w:ascii="Calibri" w:hAnsi="Calibri" w:cs="Calibri"/>
        </w:rPr>
        <w:t xml:space="preserve">It enhances FIDO2 and Passkeys by offering a transport-level trust mechanism that can eliminate user interaction </w:t>
      </w:r>
      <w:r>
        <w:rPr>
          <w:rFonts w:ascii="Calibri" w:hAnsi="Calibri" w:cs="Calibri"/>
        </w:rPr>
        <w:t>and additional policy-defined signals</w:t>
      </w:r>
      <w:r w:rsidR="00C55C4B">
        <w:rPr>
          <w:rFonts w:ascii="Calibri" w:hAnsi="Calibri" w:cs="Calibri"/>
        </w:rPr>
        <w:t xml:space="preserve"> check</w:t>
      </w:r>
      <w:r>
        <w:rPr>
          <w:rFonts w:ascii="Calibri" w:hAnsi="Calibri" w:cs="Calibri"/>
        </w:rPr>
        <w:t xml:space="preserve"> </w:t>
      </w:r>
      <w:r w:rsidRPr="002F0BE4">
        <w:rPr>
          <w:rFonts w:ascii="Calibri" w:hAnsi="Calibri" w:cs="Calibri"/>
        </w:rPr>
        <w:t>while maintaining strong assurance.</w:t>
      </w:r>
    </w:p>
    <w:p w14:paraId="1BE16765" w14:textId="06514AFD" w:rsidR="00C55C4B" w:rsidRPr="00C55C4B" w:rsidRDefault="00C55C4B" w:rsidP="00C55C4B">
      <w:pPr>
        <w:pStyle w:val="ListParagraph"/>
        <w:numPr>
          <w:ilvl w:val="0"/>
          <w:numId w:val="1"/>
        </w:numPr>
        <w:rPr>
          <w:rFonts w:ascii="Calibri" w:hAnsi="Calibri" w:cs="Calibri"/>
        </w:rPr>
      </w:pPr>
      <w:r w:rsidRPr="00C55C4B">
        <w:rPr>
          <w:rFonts w:ascii="Calibri" w:hAnsi="Calibri" w:cs="Calibri"/>
        </w:rPr>
        <w:t xml:space="preserve">It inherently satisfies and exceeds </w:t>
      </w:r>
      <w:r w:rsidR="007F3622">
        <w:rPr>
          <w:rFonts w:ascii="Calibri" w:hAnsi="Calibri" w:cs="Calibri"/>
          <w:b/>
          <w:bCs/>
        </w:rPr>
        <w:t>NIST F</w:t>
      </w:r>
      <w:r w:rsidRPr="00C55C4B">
        <w:rPr>
          <w:rFonts w:ascii="Calibri" w:hAnsi="Calibri" w:cs="Calibri"/>
          <w:b/>
          <w:bCs/>
        </w:rPr>
        <w:t>AL3-level assurance</w:t>
      </w:r>
      <w:r w:rsidRPr="00C55C4B">
        <w:rPr>
          <w:rFonts w:ascii="Calibri" w:hAnsi="Calibri" w:cs="Calibri"/>
        </w:rPr>
        <w:t> without tokens, or channel binding. The architecture can eliminate the need for federated authentication entirely. In this model, the identity provider (IdP) evolves into a real-time, CA-like trust authority—capable of informing the relying party (service provider) when a previously registered public key is no longer trusted.</w:t>
      </w:r>
    </w:p>
    <w:p w14:paraId="0608924A" w14:textId="7D8C3551" w:rsidR="00C55C4B" w:rsidRPr="002F0BE4" w:rsidRDefault="00C55C4B" w:rsidP="00216988">
      <w:pPr>
        <w:rPr>
          <w:rFonts w:ascii="Calibri" w:hAnsi="Calibri" w:cs="Calibri"/>
        </w:rPr>
      </w:pPr>
      <w:r w:rsidRPr="00C55C4B">
        <w:rPr>
          <w:rFonts w:ascii="Calibri" w:hAnsi="Calibri" w:cs="Calibri"/>
          <w:b/>
          <w:bCs/>
        </w:rPr>
        <w:t xml:space="preserve">Importantly, this model does not require changes to existing </w:t>
      </w:r>
      <w:proofErr w:type="gramStart"/>
      <w:r w:rsidRPr="00C55C4B">
        <w:rPr>
          <w:rFonts w:ascii="Calibri" w:hAnsi="Calibri" w:cs="Calibri"/>
          <w:b/>
          <w:bCs/>
        </w:rPr>
        <w:t>standards—</w:t>
      </w:r>
      <w:proofErr w:type="gramEnd"/>
      <w:r w:rsidRPr="00C55C4B">
        <w:rPr>
          <w:rFonts w:ascii="Calibri" w:hAnsi="Calibri" w:cs="Calibri"/>
          <w:b/>
          <w:bCs/>
        </w:rPr>
        <w:t>at least not initially.</w:t>
      </w:r>
      <w:r w:rsidRPr="00C55C4B">
        <w:rPr>
          <w:rFonts w:ascii="Calibri" w:hAnsi="Calibri" w:cs="Calibri"/>
        </w:rPr>
        <w:t xml:space="preserve"> It builds on them, offering a new way to express identity and trust natively within the protocol layer. In the future, optional client certificates may be considered as part of evolving standards. We believe this approach could be of interest to working groups focused on TLS, OAuth, </w:t>
      </w:r>
      <w:proofErr w:type="spellStart"/>
      <w:r w:rsidRPr="00C55C4B">
        <w:rPr>
          <w:rFonts w:ascii="Calibri" w:hAnsi="Calibri" w:cs="Calibri"/>
        </w:rPr>
        <w:t>WebAuthn</w:t>
      </w:r>
      <w:proofErr w:type="spellEnd"/>
      <w:r w:rsidRPr="00C55C4B">
        <w:rPr>
          <w:rFonts w:ascii="Calibri" w:hAnsi="Calibri" w:cs="Calibri"/>
        </w:rPr>
        <w:t>, and identity federation.</w:t>
      </w:r>
    </w:p>
    <w:p w14:paraId="32E7D4FF" w14:textId="77777777" w:rsidR="00216988" w:rsidRPr="002F0BE4" w:rsidRDefault="00216988" w:rsidP="00216988">
      <w:pPr>
        <w:rPr>
          <w:rFonts w:ascii="Calibri" w:hAnsi="Calibri" w:cs="Calibri"/>
        </w:rPr>
      </w:pPr>
      <w:r w:rsidRPr="002F0BE4">
        <w:rPr>
          <w:rFonts w:ascii="Calibri" w:hAnsi="Calibri" w:cs="Calibri"/>
        </w:rPr>
        <w:t>We would welcome the opportunity to present this concept, share open specifications, and explore how it might align with ongoing efforts across both IETF and W3C.</w:t>
      </w:r>
    </w:p>
    <w:p w14:paraId="02E318F0" w14:textId="77777777" w:rsidR="00216988" w:rsidRPr="002F0BE4" w:rsidRDefault="00216988" w:rsidP="00216988">
      <w:pPr>
        <w:rPr>
          <w:rFonts w:ascii="Calibri" w:hAnsi="Calibri" w:cs="Calibri"/>
        </w:rPr>
      </w:pPr>
      <w:r w:rsidRPr="002F0BE4">
        <w:rPr>
          <w:rFonts w:ascii="Calibri" w:hAnsi="Calibri" w:cs="Calibri"/>
        </w:rPr>
        <w:t>Thank you for your consideration.</w:t>
      </w:r>
    </w:p>
    <w:p w14:paraId="0484819A" w14:textId="4DFD5000" w:rsidR="00C55C4B" w:rsidRDefault="00216988" w:rsidP="00216988">
      <w:pPr>
        <w:rPr>
          <w:rFonts w:ascii="Calibri" w:hAnsi="Calibri" w:cs="Calibri"/>
        </w:rPr>
      </w:pPr>
      <w:r w:rsidRPr="002F0BE4">
        <w:rPr>
          <w:rFonts w:ascii="Calibri" w:hAnsi="Calibri" w:cs="Calibri"/>
        </w:rPr>
        <w:t>Sincerely,</w:t>
      </w:r>
      <w:r w:rsidRPr="002F0BE4">
        <w:rPr>
          <w:rFonts w:ascii="Calibri" w:hAnsi="Calibri" w:cs="Calibri"/>
        </w:rPr>
        <w:br/>
      </w:r>
      <w:r w:rsidRPr="002F0BE4">
        <w:rPr>
          <w:rFonts w:ascii="Calibri" w:hAnsi="Calibri" w:cs="Calibri"/>
          <w:b/>
          <w:bCs/>
        </w:rPr>
        <w:t>Thi Nguyen-Huu</w:t>
      </w:r>
      <w:r w:rsidRPr="002F0BE4">
        <w:rPr>
          <w:rFonts w:ascii="Calibri" w:hAnsi="Calibri" w:cs="Calibri"/>
        </w:rPr>
        <w:br/>
      </w:r>
      <w:r w:rsidR="00C55C4B">
        <w:rPr>
          <w:rFonts w:ascii="Calibri" w:hAnsi="Calibri" w:cs="Calibri"/>
        </w:rPr>
        <w:t>CEO</w:t>
      </w:r>
      <w:r w:rsidRPr="002F0BE4">
        <w:rPr>
          <w:rFonts w:ascii="Calibri" w:hAnsi="Calibri" w:cs="Calibri"/>
        </w:rPr>
        <w:br/>
        <w:t>WinMagic Inc.</w:t>
      </w:r>
      <w:r w:rsidRPr="002F0BE4">
        <w:rPr>
          <w:rFonts w:ascii="Calibri" w:hAnsi="Calibri" w:cs="Calibri"/>
        </w:rPr>
        <w:br/>
      </w:r>
      <w:hyperlink r:id="rId5" w:history="1">
        <w:r w:rsidR="00C55C4B" w:rsidRPr="00D974F1">
          <w:rPr>
            <w:rStyle w:val="Hyperlink"/>
            <w:rFonts w:ascii="Calibri" w:hAnsi="Calibri" w:cs="Calibri"/>
          </w:rPr>
          <w:t>thi.nh@winmagic.com</w:t>
        </w:r>
      </w:hyperlink>
    </w:p>
    <w:p w14:paraId="67EC1793" w14:textId="664CD7F8" w:rsidR="002032E7" w:rsidRDefault="007F3622" w:rsidP="00C55C4B">
      <w:pPr>
        <w:rPr>
          <w:rFonts w:ascii="Calibri" w:hAnsi="Calibri" w:cs="Calibri"/>
        </w:rPr>
      </w:pPr>
      <w:r>
        <w:rPr>
          <w:rFonts w:ascii="Calibri" w:hAnsi="Calibri" w:cs="Calibri"/>
        </w:rPr>
        <w:t xml:space="preserve">2025/8/11 </w:t>
      </w:r>
      <w:hyperlink r:id="rId6" w:history="1">
        <w:r w:rsidRPr="00D974F1">
          <w:rPr>
            <w:rStyle w:val="Hyperlink"/>
            <w:rFonts w:ascii="Calibri" w:hAnsi="Calibri" w:cs="Calibri"/>
          </w:rPr>
          <w:t>www.winmagic.com</w:t>
        </w:r>
      </w:hyperlink>
    </w:p>
    <w:p w14:paraId="67125995" w14:textId="77777777" w:rsidR="007F3622" w:rsidRPr="00216988" w:rsidRDefault="007F3622" w:rsidP="00C55C4B">
      <w:pPr>
        <w:rPr>
          <w:rFonts w:ascii="Calibri" w:hAnsi="Calibri" w:cs="Calibri"/>
        </w:rPr>
      </w:pPr>
    </w:p>
    <w:sectPr w:rsidR="007F3622" w:rsidRPr="00216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5B1"/>
    <w:multiLevelType w:val="multilevel"/>
    <w:tmpl w:val="F7CE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118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88"/>
    <w:rsid w:val="002032E7"/>
    <w:rsid w:val="00216988"/>
    <w:rsid w:val="004200EF"/>
    <w:rsid w:val="007F3622"/>
    <w:rsid w:val="00912662"/>
    <w:rsid w:val="009201D6"/>
    <w:rsid w:val="00937E2D"/>
    <w:rsid w:val="009C376D"/>
    <w:rsid w:val="00C55C4B"/>
    <w:rsid w:val="00C61953"/>
    <w:rsid w:val="00ED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2109"/>
  <w15:chartTrackingRefBased/>
  <w15:docId w15:val="{E596EC35-D075-41E7-9F54-79552DDC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988"/>
  </w:style>
  <w:style w:type="paragraph" w:styleId="Heading1">
    <w:name w:val="heading 1"/>
    <w:basedOn w:val="Normal"/>
    <w:next w:val="Normal"/>
    <w:link w:val="Heading1Char"/>
    <w:uiPriority w:val="9"/>
    <w:qFormat/>
    <w:rsid w:val="00216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9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988"/>
    <w:rPr>
      <w:rFonts w:eastAsiaTheme="majorEastAsia" w:cstheme="majorBidi"/>
      <w:color w:val="272727" w:themeColor="text1" w:themeTint="D8"/>
    </w:rPr>
  </w:style>
  <w:style w:type="paragraph" w:styleId="Title">
    <w:name w:val="Title"/>
    <w:basedOn w:val="Normal"/>
    <w:next w:val="Normal"/>
    <w:link w:val="TitleChar"/>
    <w:uiPriority w:val="10"/>
    <w:qFormat/>
    <w:rsid w:val="00216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988"/>
    <w:pPr>
      <w:spacing w:before="160"/>
      <w:jc w:val="center"/>
    </w:pPr>
    <w:rPr>
      <w:i/>
      <w:iCs/>
      <w:color w:val="404040" w:themeColor="text1" w:themeTint="BF"/>
    </w:rPr>
  </w:style>
  <w:style w:type="character" w:customStyle="1" w:styleId="QuoteChar">
    <w:name w:val="Quote Char"/>
    <w:basedOn w:val="DefaultParagraphFont"/>
    <w:link w:val="Quote"/>
    <w:uiPriority w:val="29"/>
    <w:rsid w:val="00216988"/>
    <w:rPr>
      <w:i/>
      <w:iCs/>
      <w:color w:val="404040" w:themeColor="text1" w:themeTint="BF"/>
    </w:rPr>
  </w:style>
  <w:style w:type="paragraph" w:styleId="ListParagraph">
    <w:name w:val="List Paragraph"/>
    <w:basedOn w:val="Normal"/>
    <w:uiPriority w:val="34"/>
    <w:qFormat/>
    <w:rsid w:val="00216988"/>
    <w:pPr>
      <w:ind w:left="720"/>
      <w:contextualSpacing/>
    </w:pPr>
  </w:style>
  <w:style w:type="character" w:styleId="IntenseEmphasis">
    <w:name w:val="Intense Emphasis"/>
    <w:basedOn w:val="DefaultParagraphFont"/>
    <w:uiPriority w:val="21"/>
    <w:qFormat/>
    <w:rsid w:val="00216988"/>
    <w:rPr>
      <w:i/>
      <w:iCs/>
      <w:color w:val="0F4761" w:themeColor="accent1" w:themeShade="BF"/>
    </w:rPr>
  </w:style>
  <w:style w:type="paragraph" w:styleId="IntenseQuote">
    <w:name w:val="Intense Quote"/>
    <w:basedOn w:val="Normal"/>
    <w:next w:val="Normal"/>
    <w:link w:val="IntenseQuoteChar"/>
    <w:uiPriority w:val="30"/>
    <w:qFormat/>
    <w:rsid w:val="00216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988"/>
    <w:rPr>
      <w:i/>
      <w:iCs/>
      <w:color w:val="0F4761" w:themeColor="accent1" w:themeShade="BF"/>
    </w:rPr>
  </w:style>
  <w:style w:type="character" w:styleId="IntenseReference">
    <w:name w:val="Intense Reference"/>
    <w:basedOn w:val="DefaultParagraphFont"/>
    <w:uiPriority w:val="32"/>
    <w:qFormat/>
    <w:rsid w:val="00216988"/>
    <w:rPr>
      <w:b/>
      <w:bCs/>
      <w:smallCaps/>
      <w:color w:val="0F4761" w:themeColor="accent1" w:themeShade="BF"/>
      <w:spacing w:val="5"/>
    </w:rPr>
  </w:style>
  <w:style w:type="paragraph" w:styleId="Revision">
    <w:name w:val="Revision"/>
    <w:hidden/>
    <w:uiPriority w:val="99"/>
    <w:semiHidden/>
    <w:rsid w:val="00216988"/>
    <w:pPr>
      <w:spacing w:after="0" w:line="240" w:lineRule="auto"/>
    </w:pPr>
  </w:style>
  <w:style w:type="character" w:styleId="Hyperlink">
    <w:name w:val="Hyperlink"/>
    <w:basedOn w:val="DefaultParagraphFont"/>
    <w:uiPriority w:val="99"/>
    <w:unhideWhenUsed/>
    <w:rsid w:val="00C55C4B"/>
    <w:rPr>
      <w:color w:val="467886" w:themeColor="hyperlink"/>
      <w:u w:val="single"/>
    </w:rPr>
  </w:style>
  <w:style w:type="character" w:styleId="UnresolvedMention">
    <w:name w:val="Unresolved Mention"/>
    <w:basedOn w:val="DefaultParagraphFont"/>
    <w:uiPriority w:val="99"/>
    <w:semiHidden/>
    <w:unhideWhenUsed/>
    <w:rsid w:val="00C55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nmagic.com" TargetMode="External"/><Relationship Id="rId5" Type="http://schemas.openxmlformats.org/officeDocument/2006/relationships/hyperlink" Target="mailto:thi.nh@winmagi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Nguyen-Huu</dc:creator>
  <cp:keywords/>
  <dc:description/>
  <cp:lastModifiedBy>Thi Nguyen-Huu</cp:lastModifiedBy>
  <cp:revision>1</cp:revision>
  <dcterms:created xsi:type="dcterms:W3CDTF">2025-08-11T22:00:00Z</dcterms:created>
  <dcterms:modified xsi:type="dcterms:W3CDTF">2025-08-11T22:33:00Z</dcterms:modified>
</cp:coreProperties>
</file>