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46" w:rsidRDefault="00E97817">
      <w:r>
        <w:t>Proposed Revision of the Process Changes to better enable Supergroups</w:t>
      </w:r>
      <w:r w:rsidR="00C20C7B">
        <w:t xml:space="preserve"> 2016-07=09</w:t>
      </w:r>
      <w:bookmarkStart w:id="0" w:name="_GoBack"/>
      <w:bookmarkEnd w:id="0"/>
    </w:p>
    <w:p w:rsidR="00E97817" w:rsidRDefault="00E97817" w:rsidP="00E97817">
      <w:pPr>
        <w:pStyle w:val="Section"/>
        <w:rPr>
          <w:b w:val="0"/>
          <w:bCs w:val="0"/>
          <w:color w:val="FF0000"/>
          <w:u w:val="none"/>
        </w:rPr>
      </w:pPr>
      <w:r>
        <w:t xml:space="preserve">Proposed changes to the Process Document Section </w:t>
      </w:r>
      <w:r w:rsidRPr="00E97817">
        <w:rPr>
          <w:color w:val="FF0000"/>
        </w:rPr>
        <w:t>5</w:t>
      </w:r>
      <w:r>
        <w:t xml:space="preserve">.2.6 </w:t>
      </w:r>
      <w:r>
        <w:rPr>
          <w:color w:val="FF0000"/>
        </w:rPr>
        <w:t> </w:t>
      </w:r>
    </w:p>
    <w:p w:rsidR="00E97817" w:rsidRDefault="00E97817" w:rsidP="00E97817">
      <w:pPr>
        <w:autoSpaceDE w:val="0"/>
        <w:autoSpaceDN w:val="0"/>
      </w:pPr>
      <w:r>
        <w:rPr>
          <w:color w:val="FF0000"/>
        </w:rPr>
        <w:t>[</w:t>
      </w:r>
      <w:r>
        <w:rPr>
          <w:color w:val="FF0000"/>
        </w:rPr>
        <w:t>Add the following paragraphs after the sentence, “</w:t>
      </w:r>
      <w:r>
        <w:rPr>
          <w:rFonts w:ascii="Arial" w:hAnsi="Arial" w:cs="Arial"/>
          <w:color w:val="000000"/>
          <w:lang w:val="en"/>
        </w:rPr>
        <w:t xml:space="preserve">See also the charter requirements of </w:t>
      </w:r>
      <w:hyperlink r:id="rId5" w:anchor="sec-Licensing" w:history="1">
        <w:r>
          <w:rPr>
            <w:rStyle w:val="Hyperlink"/>
            <w:rFonts w:ascii="Arial" w:hAnsi="Arial" w:cs="Arial"/>
            <w:lang w:val="en"/>
          </w:rPr>
          <w:t>section 2</w:t>
        </w:r>
      </w:hyperlink>
      <w:r>
        <w:rPr>
          <w:rFonts w:ascii="Arial" w:hAnsi="Arial" w:cs="Arial"/>
          <w:color w:val="000000"/>
          <w:lang w:val="en"/>
        </w:rPr>
        <w:t xml:space="preserve"> and </w:t>
      </w:r>
      <w:hyperlink r:id="rId6" w:anchor="sec-Obligations" w:history="1">
        <w:r>
          <w:rPr>
            <w:rStyle w:val="Hyperlink"/>
            <w:rFonts w:ascii="Arial" w:hAnsi="Arial" w:cs="Arial"/>
            <w:lang w:val="en"/>
          </w:rPr>
          <w:t>section 3</w:t>
        </w:r>
      </w:hyperlink>
      <w:r>
        <w:rPr>
          <w:rFonts w:ascii="Arial" w:hAnsi="Arial" w:cs="Arial"/>
          <w:color w:val="000000"/>
          <w:lang w:val="en"/>
        </w:rPr>
        <w:t xml:space="preserve"> of the </w:t>
      </w:r>
      <w:hyperlink r:id="rId7" w:history="1">
        <w:r>
          <w:rPr>
            <w:rStyle w:val="Hyperlink"/>
            <w:rFonts w:ascii="Arial" w:hAnsi="Arial" w:cs="Arial"/>
            <w:lang w:val="en"/>
          </w:rPr>
          <w:t>W3C Patent Policy</w:t>
        </w:r>
      </w:hyperlink>
      <w:r>
        <w:rPr>
          <w:rFonts w:ascii="Arial" w:hAnsi="Arial" w:cs="Arial"/>
          <w:color w:val="000000"/>
          <w:lang w:val="en"/>
        </w:rPr>
        <w:t xml:space="preserve"> [</w:t>
      </w:r>
      <w:hyperlink r:id="rId8" w:anchor="ref-patentpolicy" w:history="1">
        <w:r>
          <w:rPr>
            <w:rStyle w:val="Hyperlink"/>
            <w:rFonts w:ascii="Arial" w:hAnsi="Arial" w:cs="Arial"/>
            <w:lang w:val="en"/>
          </w:rPr>
          <w:t>PUB33</w:t>
        </w:r>
      </w:hyperlink>
      <w:r>
        <w:rPr>
          <w:rFonts w:ascii="Arial" w:hAnsi="Arial" w:cs="Arial"/>
          <w:color w:val="000000"/>
          <w:lang w:val="en"/>
        </w:rPr>
        <w:t>].</w:t>
      </w:r>
      <w:r w:rsidR="007E6550">
        <w:rPr>
          <w:rFonts w:ascii="Arial" w:hAnsi="Arial" w:cs="Arial"/>
          <w:color w:val="FF0000"/>
          <w:lang w:val="en"/>
        </w:rPr>
        <w:t>”]</w:t>
      </w:r>
    </w:p>
    <w:p w:rsidR="00E97817" w:rsidRDefault="00E97817" w:rsidP="00E97817">
      <w:pPr>
        <w:autoSpaceDE w:val="0"/>
        <w:autoSpaceDN w:val="0"/>
      </w:pPr>
      <w:r>
        <w:rPr>
          <w:strike/>
        </w:rPr>
        <w:t>When there is a proposed charter for a Working Group that will</w:t>
      </w:r>
      <w:r>
        <w:t> </w:t>
      </w:r>
      <w:r>
        <w:rPr>
          <w:color w:val="FF0000"/>
        </w:rPr>
        <w:t xml:space="preserve">Furthermore, for every Recommendation Track deliverable, if that deliverable involves </w:t>
      </w:r>
      <w:r>
        <w:t>continue</w:t>
      </w:r>
      <w:r>
        <w:rPr>
          <w:color w:val="FF0000"/>
        </w:rPr>
        <w:t>d</w:t>
      </w:r>
      <w:r>
        <w:t xml:space="preserve"> work on a Working Draft (WD) published under any other Charter (including a predecessor group of the same name), for which there is an existing </w:t>
      </w:r>
      <w:r>
        <w:rPr>
          <w:color w:val="FF0000"/>
        </w:rPr>
        <w:t>Exclusion Completed Draft</w:t>
      </w:r>
      <w:r>
        <w:rPr>
          <w:strike/>
        </w:rPr>
        <w:t>Reference Draft or LCWD</w:t>
      </w:r>
      <w:r>
        <w:t xml:space="preserve">, the </w:t>
      </w:r>
      <w:r>
        <w:rPr>
          <w:color w:val="FF0000"/>
        </w:rPr>
        <w:t xml:space="preserve">description of that deliverable in the </w:t>
      </w:r>
      <w:r>
        <w:t xml:space="preserve">proposed charter </w:t>
      </w:r>
      <w:r>
        <w:rPr>
          <w:strike/>
        </w:rPr>
        <w:t>of the adopting Working Group</w:t>
      </w:r>
      <w:r>
        <w:t xml:space="preserve"> must provide all of the following information:</w:t>
      </w:r>
    </w:p>
    <w:p w:rsidR="00E97817" w:rsidRDefault="00E97817" w:rsidP="00E97817">
      <w:pPr>
        <w:pStyle w:val="ListParagraph"/>
        <w:numPr>
          <w:ilvl w:val="0"/>
          <w:numId w:val="1"/>
        </w:numPr>
        <w:autoSpaceDE w:val="0"/>
        <w:autoSpaceDN w:val="0"/>
      </w:pPr>
      <w:r>
        <w:t>name, location (by stable URL), and publication date, of the Working Draft which will serve as the basis for future work (presumably, the most recent)</w:t>
      </w:r>
      <w:r>
        <w:rPr>
          <w:color w:val="FF0000"/>
        </w:rPr>
        <w:t>, labelled as Adopted Working Draft</w:t>
      </w:r>
      <w:r>
        <w:t>;</w:t>
      </w:r>
    </w:p>
    <w:p w:rsidR="00E97817" w:rsidRDefault="00E97817" w:rsidP="00E97817">
      <w:pPr>
        <w:pStyle w:val="ListParagraph"/>
        <w:numPr>
          <w:ilvl w:val="0"/>
          <w:numId w:val="1"/>
        </w:numPr>
        <w:autoSpaceDE w:val="0"/>
        <w:autoSpaceDN w:val="0"/>
      </w:pPr>
      <w:r>
        <w:t xml:space="preserve">name, location (by stable URL), and publication date for the </w:t>
      </w:r>
      <w:r>
        <w:rPr>
          <w:color w:val="FF0000"/>
        </w:rPr>
        <w:t>Exclusion Completed Draft</w:t>
      </w:r>
      <w:r>
        <w:t xml:space="preserve"> </w:t>
      </w:r>
      <w:r>
        <w:rPr>
          <w:strike/>
        </w:rPr>
        <w:t>draft</w:t>
      </w:r>
      <w:r>
        <w:t xml:space="preserve"> which had the most recent exclusion period </w:t>
      </w:r>
      <w:r>
        <w:rPr>
          <w:strike/>
        </w:rPr>
        <w:t>(Reference Draft or LCWD)</w:t>
      </w:r>
      <w:r>
        <w:rPr>
          <w:color w:val="FF0000"/>
        </w:rPr>
        <w:t>, labelled as ‘Most Recent Exclusion Completed Draft’</w:t>
      </w:r>
      <w:r>
        <w:t>;</w:t>
      </w:r>
      <w:r>
        <w:rPr>
          <w:color w:val="FF0000"/>
        </w:rPr>
        <w:t xml:space="preserve"> </w:t>
      </w:r>
    </w:p>
    <w:p w:rsidR="00E97817" w:rsidRDefault="00E97817" w:rsidP="00E97817">
      <w:pPr>
        <w:pStyle w:val="ListParagraph"/>
        <w:numPr>
          <w:ilvl w:val="0"/>
          <w:numId w:val="1"/>
        </w:numPr>
        <w:autoSpaceDE w:val="0"/>
        <w:autoSpaceDN w:val="0"/>
      </w:pPr>
      <w:r>
        <w:t xml:space="preserve">charter location (by stable URL) of the Working Group under which the </w:t>
      </w:r>
      <w:r>
        <w:rPr>
          <w:color w:val="FF0000"/>
        </w:rPr>
        <w:t>Most Recent Exclusion Completed Draft</w:t>
      </w:r>
      <w:r>
        <w:rPr>
          <w:strike/>
        </w:rPr>
        <w:t xml:space="preserve"> Reference Draft or LCWD</w:t>
      </w:r>
      <w:r>
        <w:t xml:space="preserve"> was published</w:t>
      </w:r>
      <w:r>
        <w:rPr>
          <w:color w:val="FF0000"/>
        </w:rPr>
        <w:t>, labelled as, ‘Charter under which Adopted Working Draft was published’</w:t>
      </w:r>
      <w:r>
        <w:t>.</w:t>
      </w:r>
    </w:p>
    <w:p w:rsidR="00E97817" w:rsidRDefault="00E97817" w:rsidP="00E97817">
      <w:r>
        <w:rPr>
          <w:strike/>
        </w:rPr>
        <w:t>Note:</w:t>
      </w:r>
      <w:r>
        <w:t xml:space="preserve"> A &lt;term&gt;Reference Draft&lt;/term&gt; is the latest public Working Draft published within 90 days of an FPWD that has previously completed the First Public Working Draft (FPWD) exclusion period or if no public Working Draft is issued within 90 days of the FPWD, then it is the FPWD.  An </w:t>
      </w:r>
      <w:r>
        <w:rPr>
          <w:color w:val="FF0000"/>
        </w:rPr>
        <w:t xml:space="preserve">&lt;term&gt;Exclusion Completed Draft&lt;/term&gt; (ECD)’ </w:t>
      </w:r>
      <w:r>
        <w:rPr>
          <w:strike/>
        </w:rPr>
        <w:t>LCWD</w:t>
      </w:r>
      <w:r>
        <w:t xml:space="preserve"> is </w:t>
      </w:r>
      <w:r>
        <w:rPr>
          <w:strike/>
        </w:rPr>
        <w:t>a</w:t>
      </w:r>
      <w:r>
        <w:t xml:space="preserve"> </w:t>
      </w:r>
      <w:r>
        <w:rPr>
          <w:color w:val="FF0000"/>
        </w:rPr>
        <w:t xml:space="preserve">Reference Draft or a Candidate Recommendation </w:t>
      </w:r>
      <w:r>
        <w:rPr>
          <w:strike/>
        </w:rPr>
        <w:t>Last Call Working Draft</w:t>
      </w:r>
      <w:r>
        <w:t xml:space="preserve"> that has completed the applicable exclusion period.</w:t>
      </w:r>
    </w:p>
    <w:p w:rsidR="00E97817" w:rsidRDefault="00E97817" w:rsidP="00E97817">
      <w:pPr>
        <w:rPr>
          <w:color w:val="FF0000"/>
        </w:rPr>
      </w:pPr>
      <w:r>
        <w:t xml:space="preserve">That identified Working Draft and the </w:t>
      </w:r>
      <w:r>
        <w:rPr>
          <w:color w:val="FF0000"/>
        </w:rPr>
        <w:t>Exclusion Completed Draft</w:t>
      </w:r>
      <w:r>
        <w:t xml:space="preserve"> </w:t>
      </w:r>
      <w:r>
        <w:rPr>
          <w:strike/>
        </w:rPr>
        <w:t>Reference Draft or LCWD</w:t>
      </w:r>
      <w:r>
        <w:t xml:space="preserve"> must each be adopted in their entirety and without any modification. </w:t>
      </w:r>
      <w:r>
        <w:rPr>
          <w:color w:val="FF0000"/>
        </w:rPr>
        <w:t xml:space="preserve">[I have no idea what this is supposed to mean. The above URLs reference a “stable” draft which (as far as I can tell) means that what they reference will not change. How could modifications occur. And, after the re-chartered WG begins operating, the WG is free to create new WDs and/or Candidate Recommendations that may replace the ones referenced above. </w:t>
      </w:r>
      <w:r w:rsidR="00C20C7B">
        <w:rPr>
          <w:color w:val="FF0000"/>
        </w:rPr>
        <w:t>]</w:t>
      </w:r>
    </w:p>
    <w:p w:rsidR="00E97817" w:rsidRPr="00C20C7B" w:rsidRDefault="00E97817" w:rsidP="00E97817">
      <w:pPr>
        <w:rPr>
          <w:color w:val="FF0000"/>
        </w:rPr>
      </w:pPr>
      <w:r>
        <w:rPr>
          <w:strike/>
        </w:rPr>
        <w:t>The proposed charter must further explicitly state that the Reference Draft or LCWD is deemed to be a Reference Draft or LCWD, respectively, of the new Working Group.</w:t>
      </w:r>
      <w:r w:rsidR="00C20C7B">
        <w:t xml:space="preserve"> </w:t>
      </w:r>
      <w:r w:rsidR="00C20C7B">
        <w:rPr>
          <w:color w:val="FF0000"/>
        </w:rPr>
        <w:t>[Handled by the labelling defined above.]</w:t>
      </w:r>
    </w:p>
    <w:p w:rsidR="00E97817" w:rsidRDefault="00E97817" w:rsidP="00E97817">
      <w:r>
        <w:t xml:space="preserve">The Director </w:t>
      </w:r>
      <w:r>
        <w:rPr>
          <w:color w:val="FF0000"/>
        </w:rPr>
        <w:t xml:space="preserve">MUST </w:t>
      </w:r>
      <w:r>
        <w:rPr>
          <w:strike/>
        </w:rPr>
        <w:t>must</w:t>
      </w:r>
      <w:r>
        <w:t xml:space="preserve"> ensure that there are at least 60 days between (a) the date on which, via an email notification sent to the Advisory Committee, the Director issues a Call for Advisory Committee Review for the new Working Group’s charter, and (b) the date on which, via an email notification sent to the Advisory Committee, the Director issues a Call for Participation for the adopting Working Group.</w:t>
      </w:r>
    </w:p>
    <w:p w:rsidR="00E97817" w:rsidRDefault="00E97817"/>
    <w:p w:rsidR="00E97817" w:rsidRDefault="00E97817" w:rsidP="00E97817">
      <w:pPr>
        <w:pStyle w:val="Section"/>
      </w:pPr>
      <w:r>
        <w:t>PROPOSED CHANGE TO Section 5.2.2 (on development of charters):</w:t>
      </w:r>
    </w:p>
    <w:p w:rsidR="00E97817" w:rsidRDefault="00E97817" w:rsidP="00E97817">
      <w:pPr>
        <w:widowControl w:val="0"/>
        <w:autoSpaceDE w:val="0"/>
        <w:autoSpaceDN w:val="0"/>
        <w:adjustRightInd w:val="0"/>
        <w:rPr>
          <w:rFonts w:ascii="Helvetica" w:hAnsi="Helvetica" w:cs="Helvetica"/>
        </w:rPr>
      </w:pPr>
      <w:r>
        <w:rPr>
          <w:rFonts w:ascii="Helvetica" w:hAnsi="Helvetica" w:cs="Helvetica"/>
        </w:rPr>
        <w:t>If a charter includes deliverables</w:t>
      </w:r>
      <w:r>
        <w:rPr>
          <w:rFonts w:ascii="Helvetica" w:hAnsi="Helvetica" w:cs="Helvetica"/>
        </w:rPr>
        <w:t xml:space="preserve"> </w:t>
      </w:r>
      <w:r w:rsidR="007E6550">
        <w:rPr>
          <w:rFonts w:ascii="Helvetica" w:hAnsi="Helvetica" w:cs="Helvetica"/>
        </w:rPr>
        <w:t xml:space="preserve">that </w:t>
      </w:r>
      <w:r w:rsidR="007E6550">
        <w:rPr>
          <w:rFonts w:ascii="Helvetica" w:hAnsi="Helvetica" w:cs="Helvetica"/>
          <w:color w:val="FF0000"/>
        </w:rPr>
        <w:t>involve continued work</w:t>
      </w:r>
      <w:r>
        <w:rPr>
          <w:rFonts w:ascii="Helvetica" w:hAnsi="Helvetica" w:cs="Helvetica"/>
          <w:color w:val="FF0000"/>
        </w:rPr>
        <w:t xml:space="preserve"> on documents</w:t>
      </w:r>
      <w:r>
        <w:rPr>
          <w:rFonts w:ascii="Helvetica" w:hAnsi="Helvetica" w:cs="Helvetica"/>
        </w:rPr>
        <w:t xml:space="preserve"> which have previously had an exclusion opportunity, the director MUST NOT issue a </w:t>
      </w:r>
      <w:r w:rsidRPr="002879AE">
        <w:rPr>
          <w:rFonts w:ascii="Helvetica" w:hAnsi="Helvetica" w:cs="Helvetica"/>
          <w:i/>
        </w:rPr>
        <w:t>call for participation</w:t>
      </w:r>
      <w:r>
        <w:rPr>
          <w:rFonts w:ascii="Helvetica" w:hAnsi="Helvetica" w:cs="Helvetica"/>
        </w:rPr>
        <w:t xml:space="preserve"> less than 60 days after the start of </w:t>
      </w:r>
      <w:r w:rsidRPr="002879AE">
        <w:rPr>
          <w:rFonts w:ascii="Helvetica" w:hAnsi="Helvetica" w:cs="Helvetica"/>
          <w:i/>
        </w:rPr>
        <w:t>Advisory Committee Review</w:t>
      </w:r>
      <w:r>
        <w:rPr>
          <w:rFonts w:ascii="Helvetica" w:hAnsi="Helvetica" w:cs="Helvetica"/>
        </w:rPr>
        <w:t xml:space="preserve"> of the charter.</w:t>
      </w:r>
    </w:p>
    <w:p w:rsidR="00E97817" w:rsidRDefault="00E97817" w:rsidP="00E97817">
      <w:pPr>
        <w:pStyle w:val="Section"/>
      </w:pPr>
      <w:r>
        <w:lastRenderedPageBreak/>
        <w:t>PROPOSED CHANGE TO 6.2.2 OR 5.2.2</w:t>
      </w:r>
    </w:p>
    <w:p w:rsidR="00E97817" w:rsidRPr="00D85CDB" w:rsidRDefault="00E97817" w:rsidP="00E97817">
      <w:pPr>
        <w:widowControl w:val="0"/>
        <w:autoSpaceDE w:val="0"/>
        <w:autoSpaceDN w:val="0"/>
        <w:adjustRightInd w:val="0"/>
        <w:rPr>
          <w:rFonts w:ascii="Helvetica" w:hAnsi="Helvetica" w:cs="Helvetica"/>
          <w:i/>
        </w:rPr>
      </w:pPr>
      <w:r w:rsidRPr="00D85CDB">
        <w:rPr>
          <w:rFonts w:ascii="Helvetica" w:hAnsi="Helvetica" w:cs="Helvetica"/>
          <w:i/>
        </w:rPr>
        <w:t>Add a statement to the final paragraph of Section 6.2.2 general requirements for transitions, and/or an equivalent statement to section 5.2.2:</w:t>
      </w:r>
    </w:p>
    <w:p w:rsidR="00E97817" w:rsidRDefault="00E97817" w:rsidP="00E97817">
      <w:r>
        <w:rPr>
          <w:rFonts w:ascii="Helvetica" w:hAnsi="Helvetica" w:cs="Helvetica"/>
        </w:rPr>
        <w:t>Note:  Transition requests (to FPWD or CR) will generally not be approved if the group's charter is in formal review.</w:t>
      </w:r>
    </w:p>
    <w:sectPr w:rsidR="00E97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96C78"/>
    <w:multiLevelType w:val="hybridMultilevel"/>
    <w:tmpl w:val="0A1C1FC8"/>
    <w:lvl w:ilvl="0" w:tplc="1A662E5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17"/>
    <w:rsid w:val="007E6550"/>
    <w:rsid w:val="00C20C7B"/>
    <w:rsid w:val="00CD7346"/>
    <w:rsid w:val="00E9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3725"/>
  <w15:chartTrackingRefBased/>
  <w15:docId w15:val="{DC8AB182-4D46-4DCC-8585-CE556B24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qFormat/>
    <w:rsid w:val="00E97817"/>
    <w:pPr>
      <w:keepNext/>
      <w:tabs>
        <w:tab w:val="left" w:pos="567"/>
      </w:tabs>
      <w:spacing w:before="120" w:after="120" w:line="240" w:lineRule="auto"/>
    </w:pPr>
    <w:rPr>
      <w:b/>
      <w:bCs/>
      <w:caps/>
      <w:sz w:val="20"/>
      <w:szCs w:val="20"/>
      <w:u w:val="single"/>
    </w:rPr>
  </w:style>
  <w:style w:type="paragraph" w:styleId="ListParagraph">
    <w:name w:val="List Paragraph"/>
    <w:basedOn w:val="Normal"/>
    <w:uiPriority w:val="34"/>
    <w:qFormat/>
    <w:rsid w:val="00E97817"/>
    <w:pPr>
      <w:spacing w:before="120" w:after="120" w:line="240" w:lineRule="auto"/>
      <w:ind w:left="720"/>
      <w:contextualSpacing/>
    </w:pPr>
    <w:rPr>
      <w:rFonts w:ascii="Calibri" w:hAnsi="Calibri" w:cs="Times New Roman"/>
      <w:sz w:val="20"/>
      <w:szCs w:val="20"/>
    </w:rPr>
  </w:style>
  <w:style w:type="character" w:styleId="Hyperlink">
    <w:name w:val="Hyperlink"/>
    <w:basedOn w:val="DefaultParagraphFont"/>
    <w:uiPriority w:val="99"/>
    <w:semiHidden/>
    <w:unhideWhenUsed/>
    <w:rsid w:val="00E97817"/>
    <w:rPr>
      <w:color w:val="0000CC"/>
      <w:u w:val="singl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2015/Process-20150901/" TargetMode="External"/><Relationship Id="rId3" Type="http://schemas.openxmlformats.org/officeDocument/2006/relationships/settings" Target="settings.xml"/><Relationship Id="rId7" Type="http://schemas.openxmlformats.org/officeDocument/2006/relationships/hyperlink" Target="http://www.w3.org/Consortium/Patent-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org/Consortium/Patent-Policy" TargetMode="External"/><Relationship Id="rId5" Type="http://schemas.openxmlformats.org/officeDocument/2006/relationships/hyperlink" Target="http://www.w3.org/Consortium/Patent-Poli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583</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Zilles</dc:creator>
  <cp:keywords/>
  <dc:description/>
  <cp:lastModifiedBy>Stephen Zilles</cp:lastModifiedBy>
  <cp:revision>2</cp:revision>
  <dcterms:created xsi:type="dcterms:W3CDTF">2016-07-08T16:18:00Z</dcterms:created>
  <dcterms:modified xsi:type="dcterms:W3CDTF">2016-07-08T16:37:00Z</dcterms:modified>
</cp:coreProperties>
</file>