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813B0" w:rsidRDefault="000679C8">
      <w:pPr>
        <w:pStyle w:val="BodyText"/>
        <w:ind w:left="106"/>
        <w:rPr>
          <w:rFonts w:ascii="Times New Roman"/>
          <w:sz w:val="20"/>
        </w:rPr>
      </w:pPr>
      <w:r>
        <w:rPr>
          <w:rFonts w:ascii="Times New Roman"/>
          <w:sz w:val="20"/>
        </w:rPr>
      </w:r>
      <w:r>
        <w:rPr>
          <w:rFonts w:ascii="Times New Roman"/>
          <w:sz w:val="20"/>
        </w:rPr>
        <w:pict>
          <v:group id="_x0000_s1341" style="width:59.35pt;height:39.35pt;mso-position-horizontal-relative:char;mso-position-vertical-relative:line" coordsize="118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7" type="#_x0000_t75" style="position:absolute;left:24;top:20;width:1078;height:720">
              <v:imagedata r:id="rId6" o:title=""/>
            </v:shape>
            <v:line id="_x0000_s1346" style="position:absolute" from="16,8" to="16,758" strokecolor="#00007f" strokeweight=".8pt"/>
            <v:line id="_x0000_s1345" style="position:absolute" from="1110,8" to="1110,758" strokecolor="#00007f" strokeweight=".8pt"/>
            <v:line id="_x0000_s1344" style="position:absolute" from="8,16" to="1118,16" strokecolor="#00007f" strokeweight=".8pt"/>
            <v:line id="_x0000_s1343" style="position:absolute" from="8,750" to="1118,750" strokecolor="#00007f" strokeweight=".8pt"/>
            <v:line id="_x0000_s1342" style="position:absolute" from="1120,780" to="1180,780" strokecolor="#00007f" strokeweight=".7pt"/>
            <w10:wrap type="none"/>
            <w10:anchorlock/>
          </v:group>
        </w:pict>
      </w:r>
    </w:p>
    <w:p w:rsidR="008813B0" w:rsidRDefault="008813B0">
      <w:pPr>
        <w:pStyle w:val="BodyText"/>
        <w:rPr>
          <w:rFonts w:ascii="Times New Roman"/>
          <w:sz w:val="20"/>
        </w:rPr>
      </w:pPr>
    </w:p>
    <w:p w:rsidR="008813B0" w:rsidRDefault="008813B0">
      <w:pPr>
        <w:pStyle w:val="BodyText"/>
        <w:spacing w:before="10"/>
        <w:rPr>
          <w:rFonts w:ascii="Times New Roman"/>
          <w:sz w:val="21"/>
        </w:rPr>
      </w:pPr>
    </w:p>
    <w:p w:rsidR="008813B0" w:rsidRDefault="000679C8">
      <w:pPr>
        <w:spacing w:before="38"/>
        <w:ind w:left="115" w:right="1094"/>
        <w:rPr>
          <w:rFonts w:ascii="Times New Roman"/>
          <w:b/>
          <w:sz w:val="48"/>
        </w:rPr>
      </w:pPr>
      <w:bookmarkStart w:id="1" w:name="_bookmark0"/>
      <w:bookmarkEnd w:id="1"/>
      <w:r>
        <w:rPr>
          <w:rFonts w:ascii="Times New Roman"/>
          <w:b/>
          <w:sz w:val="48"/>
        </w:rPr>
        <w:t>A Minimum Representation of Potential</w:t>
      </w:r>
      <w:r>
        <w:rPr>
          <w:rFonts w:ascii="Times New Roman"/>
          <w:b/>
          <w:spacing w:val="-55"/>
          <w:sz w:val="48"/>
        </w:rPr>
        <w:t xml:space="preserve"> </w:t>
      </w:r>
      <w:r>
        <w:rPr>
          <w:rFonts w:ascii="Times New Roman"/>
          <w:b/>
          <w:sz w:val="48"/>
        </w:rPr>
        <w:t xml:space="preserve">Drug- Drug Interaction Knowledge and Evidence - </w:t>
      </w:r>
      <w:r>
        <w:rPr>
          <w:rFonts w:ascii="Times New Roman"/>
          <w:b/>
          <w:spacing w:val="-6"/>
          <w:sz w:val="48"/>
        </w:rPr>
        <w:t xml:space="preserve">Technical </w:t>
      </w:r>
      <w:r>
        <w:rPr>
          <w:rFonts w:ascii="Times New Roman"/>
          <w:b/>
          <w:sz w:val="48"/>
        </w:rPr>
        <w:t xml:space="preserve">and </w:t>
      </w:r>
      <w:r>
        <w:rPr>
          <w:rFonts w:ascii="Times New Roman"/>
          <w:b/>
          <w:spacing w:val="-3"/>
          <w:sz w:val="48"/>
        </w:rPr>
        <w:t xml:space="preserve">User-centered </w:t>
      </w:r>
      <w:r>
        <w:rPr>
          <w:rFonts w:ascii="Times New Roman"/>
          <w:b/>
          <w:sz w:val="48"/>
        </w:rPr>
        <w:t>Foundation</w:t>
      </w:r>
    </w:p>
    <w:p w:rsidR="008813B0" w:rsidRDefault="008813B0">
      <w:pPr>
        <w:pStyle w:val="BodyText"/>
        <w:spacing w:before="10"/>
        <w:rPr>
          <w:rFonts w:ascii="Times New Roman"/>
          <w:b/>
          <w:sz w:val="41"/>
        </w:rPr>
      </w:pPr>
    </w:p>
    <w:p w:rsidR="008813B0" w:rsidRDefault="000679C8">
      <w:pPr>
        <w:pStyle w:val="Heading2"/>
        <w:spacing w:before="0"/>
        <w:ind w:right="1094"/>
      </w:pPr>
      <w:bookmarkStart w:id="2" w:name="Draft_Community_Group_Report_26_April_20"/>
      <w:bookmarkEnd w:id="2"/>
      <w:r>
        <w:t>Draft Community Group Report 26 April</w:t>
      </w:r>
      <w:r>
        <w:rPr>
          <w:spacing w:val="-50"/>
        </w:rPr>
        <w:t xml:space="preserve"> </w:t>
      </w:r>
      <w:r>
        <w:t>2018</w:t>
      </w:r>
    </w:p>
    <w:p w:rsidR="008813B0" w:rsidRDefault="000679C8">
      <w:pPr>
        <w:pStyle w:val="BodyText"/>
        <w:spacing w:before="78" w:line="295" w:lineRule="exact"/>
        <w:ind w:left="115" w:right="1094"/>
      </w:pPr>
      <w:r>
        <w:rPr>
          <w:w w:val="105"/>
        </w:rPr>
        <w:t>Latest editor's draft:</w:t>
      </w:r>
    </w:p>
    <w:p w:rsidR="008813B0" w:rsidRDefault="000679C8">
      <w:pPr>
        <w:pStyle w:val="BodyText"/>
        <w:spacing w:before="26" w:line="276" w:lineRule="exact"/>
        <w:ind w:left="115" w:right="3017" w:firstLine="568"/>
      </w:pPr>
      <w:hyperlink r:id="rId7">
        <w:r>
          <w:rPr>
            <w:color w:val="00007F"/>
            <w:w w:val="105"/>
            <w:u w:val="single" w:color="00007F"/>
          </w:rPr>
          <w:t>https://dbmi-icode-01.dbmi.pitt.edu/dikb-evidence/w3c-ddi/index.html</w:t>
        </w:r>
      </w:hyperlink>
      <w:r>
        <w:rPr>
          <w:color w:val="00007F"/>
          <w:w w:val="105"/>
          <w:u w:val="single" w:color="00007F"/>
        </w:rPr>
        <w:t xml:space="preserve"> </w:t>
      </w:r>
      <w:r>
        <w:rPr>
          <w:w w:val="105"/>
        </w:rPr>
        <w:t>Editors:</w:t>
      </w:r>
    </w:p>
    <w:p w:rsidR="008813B0" w:rsidRDefault="000679C8">
      <w:pPr>
        <w:pStyle w:val="BodyText"/>
        <w:spacing w:line="276" w:lineRule="exact"/>
        <w:ind w:left="684" w:right="1094"/>
      </w:pPr>
      <w:hyperlink r:id="rId8">
        <w:r>
          <w:rPr>
            <w:color w:val="00007F"/>
            <w:w w:val="105"/>
            <w:u w:val="single" w:color="00007F"/>
          </w:rPr>
          <w:t>Richard D. Boyce</w:t>
        </w:r>
        <w:r>
          <w:rPr>
            <w:color w:val="00007F"/>
            <w:w w:val="105"/>
            <w:u w:val="single" w:color="00007F"/>
          </w:rPr>
          <w:t xml:space="preserve"> </w:t>
        </w:r>
      </w:hyperlink>
      <w:r>
        <w:rPr>
          <w:w w:val="105"/>
        </w:rPr>
        <w:t xml:space="preserve">(Department of Biomedical Informatics, University of Pittsburgh, USA) </w:t>
      </w:r>
      <w:proofErr w:type="spellStart"/>
      <w:r>
        <w:rPr>
          <w:w w:val="105"/>
        </w:rPr>
        <w:t>Ratnesh</w:t>
      </w:r>
      <w:proofErr w:type="spellEnd"/>
      <w:r>
        <w:rPr>
          <w:w w:val="105"/>
        </w:rPr>
        <w:t xml:space="preserve"> Sahay (Insight Center for Data Analytics, NUI Galway, Ireland)</w:t>
      </w:r>
    </w:p>
    <w:p w:rsidR="008813B0" w:rsidRDefault="000679C8">
      <w:pPr>
        <w:pStyle w:val="BodyText"/>
        <w:spacing w:line="276" w:lineRule="exact"/>
        <w:ind w:left="684" w:right="571"/>
      </w:pPr>
      <w:proofErr w:type="spellStart"/>
      <w:r>
        <w:rPr>
          <w:w w:val="105"/>
        </w:rPr>
        <w:t>Serkan</w:t>
      </w:r>
      <w:proofErr w:type="spellEnd"/>
      <w:r>
        <w:rPr>
          <w:w w:val="105"/>
        </w:rPr>
        <w:t xml:space="preserve"> </w:t>
      </w:r>
      <w:proofErr w:type="spellStart"/>
      <w:r>
        <w:rPr>
          <w:w w:val="105"/>
        </w:rPr>
        <w:t>Ayvaz</w:t>
      </w:r>
      <w:proofErr w:type="spellEnd"/>
      <w:r>
        <w:rPr>
          <w:w w:val="105"/>
        </w:rPr>
        <w:t xml:space="preserve"> (Department of Software Engineering, </w:t>
      </w:r>
      <w:proofErr w:type="spellStart"/>
      <w:r>
        <w:rPr>
          <w:w w:val="105"/>
        </w:rPr>
        <w:t>Bahcesehir</w:t>
      </w:r>
      <w:proofErr w:type="spellEnd"/>
      <w:r>
        <w:rPr>
          <w:w w:val="105"/>
        </w:rPr>
        <w:t xml:space="preserve"> University, Istanbul, Turkey) Harry </w:t>
      </w:r>
      <w:proofErr w:type="spellStart"/>
      <w:r>
        <w:rPr>
          <w:w w:val="105"/>
        </w:rPr>
        <w:t>Hochheiser</w:t>
      </w:r>
      <w:proofErr w:type="spellEnd"/>
      <w:r>
        <w:rPr>
          <w:w w:val="105"/>
        </w:rPr>
        <w:t xml:space="preserve"> (Depar</w:t>
      </w:r>
      <w:r>
        <w:rPr>
          <w:w w:val="105"/>
        </w:rPr>
        <w:t>tment of Biomedical Informatics, University of Pittsburgh, USA) Elizabeth A. Garcia (School of Pharmacy, University of Pittsburgh, USA)</w:t>
      </w:r>
    </w:p>
    <w:p w:rsidR="008813B0" w:rsidRDefault="000679C8">
      <w:pPr>
        <w:pStyle w:val="BodyText"/>
        <w:spacing w:line="276" w:lineRule="exact"/>
        <w:ind w:left="115" w:right="2022" w:firstLine="568"/>
      </w:pPr>
      <w:r>
        <w:rPr>
          <w:w w:val="105"/>
        </w:rPr>
        <w:t xml:space="preserve">Michel </w:t>
      </w:r>
      <w:proofErr w:type="spellStart"/>
      <w:r>
        <w:rPr>
          <w:w w:val="105"/>
        </w:rPr>
        <w:t>Dumontier</w:t>
      </w:r>
      <w:proofErr w:type="spellEnd"/>
      <w:r>
        <w:rPr>
          <w:w w:val="105"/>
        </w:rPr>
        <w:t xml:space="preserve"> (Institute of Data Science, Maastricht University, Netherlands) Authors:</w:t>
      </w:r>
    </w:p>
    <w:p w:rsidR="008813B0" w:rsidRDefault="000679C8">
      <w:pPr>
        <w:pStyle w:val="BodyText"/>
        <w:spacing w:line="276" w:lineRule="exact"/>
        <w:ind w:left="684" w:right="3017"/>
      </w:pPr>
      <w:r>
        <w:rPr>
          <w:w w:val="105"/>
        </w:rPr>
        <w:t xml:space="preserve">Brian </w:t>
      </w:r>
      <w:proofErr w:type="spellStart"/>
      <w:r>
        <w:rPr>
          <w:w w:val="105"/>
        </w:rPr>
        <w:t>LeBaron</w:t>
      </w:r>
      <w:proofErr w:type="spellEnd"/>
      <w:r>
        <w:rPr>
          <w:w w:val="105"/>
        </w:rPr>
        <w:t xml:space="preserve"> (Southeast Louis</w:t>
      </w:r>
      <w:r>
        <w:rPr>
          <w:w w:val="105"/>
        </w:rPr>
        <w:t xml:space="preserve">iana Veterans Health Care System, USA) Brian </w:t>
      </w:r>
      <w:proofErr w:type="spellStart"/>
      <w:r>
        <w:rPr>
          <w:w w:val="105"/>
        </w:rPr>
        <w:t>Hocum</w:t>
      </w:r>
      <w:proofErr w:type="spellEnd"/>
      <w:r>
        <w:rPr>
          <w:w w:val="105"/>
        </w:rPr>
        <w:t xml:space="preserve"> (</w:t>
      </w:r>
      <w:proofErr w:type="spellStart"/>
      <w:r>
        <w:rPr>
          <w:w w:val="105"/>
        </w:rPr>
        <w:t>Genelex</w:t>
      </w:r>
      <w:proofErr w:type="spellEnd"/>
      <w:r>
        <w:rPr>
          <w:w w:val="105"/>
        </w:rPr>
        <w:t>, Seattle, USA)</w:t>
      </w:r>
    </w:p>
    <w:p w:rsidR="008813B0" w:rsidRDefault="000679C8">
      <w:pPr>
        <w:pStyle w:val="BodyText"/>
        <w:spacing w:line="276" w:lineRule="exact"/>
        <w:ind w:left="684" w:right="3306"/>
      </w:pPr>
      <w:r>
        <w:rPr>
          <w:w w:val="105"/>
        </w:rPr>
        <w:t>Daniel C. Malone (College of Pharmacy, University of Arizona, USA) Evan Draper (Pharmacy Services, Mayo Clinic, USA)</w:t>
      </w:r>
    </w:p>
    <w:p w:rsidR="008813B0" w:rsidRDefault="000679C8">
      <w:pPr>
        <w:pStyle w:val="BodyText"/>
        <w:spacing w:line="276" w:lineRule="exact"/>
        <w:ind w:left="684" w:right="3543"/>
      </w:pPr>
      <w:r>
        <w:rPr>
          <w:w w:val="105"/>
        </w:rPr>
        <w:t>Jodi Schneider (University of Illinois at Urbana-Champaign, USA) John Horn (School of Pharmacy, University of Washington, USA) Juan M. Banda (Stanford University, USA)</w:t>
      </w:r>
    </w:p>
    <w:p w:rsidR="008813B0" w:rsidRDefault="000679C8">
      <w:pPr>
        <w:pStyle w:val="BodyText"/>
        <w:spacing w:line="276" w:lineRule="exact"/>
        <w:ind w:left="684" w:right="3543"/>
      </w:pPr>
      <w:r>
        <w:rPr>
          <w:w w:val="105"/>
        </w:rPr>
        <w:t>Katrina Romagnoli (University of Pittsburgh Medical Center, USA) Lorne Walker (Universit</w:t>
      </w:r>
      <w:r>
        <w:rPr>
          <w:w w:val="105"/>
        </w:rPr>
        <w:t>y of Pittsburgh Medical Center, USA) Louisa (Yu) Zhang (University of Pittsburgh, USA)</w:t>
      </w:r>
    </w:p>
    <w:p w:rsidR="008813B0" w:rsidRDefault="000679C8">
      <w:pPr>
        <w:pStyle w:val="BodyText"/>
        <w:spacing w:line="250" w:lineRule="exact"/>
        <w:ind w:left="684" w:right="1094"/>
      </w:pPr>
      <w:r>
        <w:rPr>
          <w:w w:val="105"/>
        </w:rPr>
        <w:t>Maria Herrero-</w:t>
      </w:r>
      <w:proofErr w:type="spellStart"/>
      <w:r>
        <w:rPr>
          <w:w w:val="105"/>
        </w:rPr>
        <w:t>Zazo</w:t>
      </w:r>
      <w:proofErr w:type="spellEnd"/>
      <w:r>
        <w:rPr>
          <w:w w:val="105"/>
        </w:rPr>
        <w:t xml:space="preserve"> (King’s College London, United </w:t>
      </w:r>
      <w:proofErr w:type="gramStart"/>
      <w:r>
        <w:rPr>
          <w:w w:val="105"/>
        </w:rPr>
        <w:t>Kingdom )</w:t>
      </w:r>
      <w:proofErr w:type="gramEnd"/>
    </w:p>
    <w:p w:rsidR="008813B0" w:rsidRDefault="000679C8">
      <w:pPr>
        <w:pStyle w:val="BodyText"/>
        <w:spacing w:before="26" w:line="276" w:lineRule="exact"/>
        <w:ind w:left="684" w:right="2812"/>
      </w:pPr>
      <w:r>
        <w:rPr>
          <w:w w:val="105"/>
        </w:rPr>
        <w:t xml:space="preserve">Mathias </w:t>
      </w:r>
      <w:proofErr w:type="spellStart"/>
      <w:r>
        <w:rPr>
          <w:w w:val="105"/>
        </w:rPr>
        <w:t>Brochhausen</w:t>
      </w:r>
      <w:proofErr w:type="spellEnd"/>
      <w:r>
        <w:rPr>
          <w:w w:val="105"/>
        </w:rPr>
        <w:t xml:space="preserve"> (University of Arkansas for Medical Sciences, USA) </w:t>
      </w:r>
      <w:proofErr w:type="spellStart"/>
      <w:r>
        <w:rPr>
          <w:w w:val="105"/>
        </w:rPr>
        <w:t>Oktie</w:t>
      </w:r>
      <w:proofErr w:type="spellEnd"/>
      <w:r>
        <w:rPr>
          <w:w w:val="105"/>
        </w:rPr>
        <w:t xml:space="preserve"> </w:t>
      </w:r>
      <w:proofErr w:type="spellStart"/>
      <w:r>
        <w:rPr>
          <w:w w:val="105"/>
        </w:rPr>
        <w:t>Hassanzadeh</w:t>
      </w:r>
      <w:proofErr w:type="spellEnd"/>
      <w:r>
        <w:rPr>
          <w:w w:val="105"/>
        </w:rPr>
        <w:t xml:space="preserve"> (IBM Research, USA)</w:t>
      </w:r>
    </w:p>
    <w:p w:rsidR="008813B0" w:rsidRDefault="000679C8">
      <w:pPr>
        <w:pStyle w:val="BodyText"/>
        <w:spacing w:line="250" w:lineRule="exact"/>
        <w:ind w:left="684" w:right="1094"/>
      </w:pPr>
      <w:proofErr w:type="spellStart"/>
      <w:r>
        <w:rPr>
          <w:w w:val="105"/>
        </w:rPr>
        <w:t>Oya</w:t>
      </w:r>
      <w:proofErr w:type="spellEnd"/>
      <w:r>
        <w:rPr>
          <w:w w:val="105"/>
        </w:rPr>
        <w:t xml:space="preserve"> </w:t>
      </w:r>
      <w:proofErr w:type="spellStart"/>
      <w:r>
        <w:rPr>
          <w:w w:val="105"/>
        </w:rPr>
        <w:t>Beyan</w:t>
      </w:r>
      <w:proofErr w:type="spellEnd"/>
      <w:r>
        <w:rPr>
          <w:w w:val="105"/>
        </w:rPr>
        <w:t xml:space="preserve"> (</w:t>
      </w:r>
      <w:proofErr w:type="spellStart"/>
      <w:r>
        <w:rPr>
          <w:w w:val="105"/>
        </w:rPr>
        <w:t>Fraunhofer</w:t>
      </w:r>
      <w:proofErr w:type="spellEnd"/>
      <w:r>
        <w:rPr>
          <w:w w:val="105"/>
        </w:rPr>
        <w:t xml:space="preserve"> FIT, Germany)</w:t>
      </w:r>
    </w:p>
    <w:p w:rsidR="008813B0" w:rsidRDefault="000679C8">
      <w:pPr>
        <w:pStyle w:val="BodyText"/>
        <w:spacing w:before="26" w:line="276" w:lineRule="exact"/>
        <w:ind w:left="684" w:right="2812"/>
      </w:pPr>
      <w:proofErr w:type="spellStart"/>
      <w:r>
        <w:rPr>
          <w:w w:val="105"/>
        </w:rPr>
        <w:t>Øystein</w:t>
      </w:r>
      <w:proofErr w:type="spellEnd"/>
      <w:r>
        <w:rPr>
          <w:w w:val="105"/>
        </w:rPr>
        <w:t xml:space="preserve"> </w:t>
      </w:r>
      <w:proofErr w:type="spellStart"/>
      <w:r>
        <w:rPr>
          <w:w w:val="105"/>
        </w:rPr>
        <w:t>Nytrø</w:t>
      </w:r>
      <w:proofErr w:type="spellEnd"/>
      <w:r>
        <w:rPr>
          <w:w w:val="105"/>
        </w:rPr>
        <w:t xml:space="preserve"> (Norwegian University of Science and Technology, Norway) Xia Jing (Ohio University, USA)</w:t>
      </w:r>
    </w:p>
    <w:p w:rsidR="008813B0" w:rsidRDefault="000679C8">
      <w:pPr>
        <w:pStyle w:val="BodyText"/>
        <w:spacing w:line="250" w:lineRule="exact"/>
        <w:ind w:left="115" w:right="1094"/>
      </w:pPr>
      <w:r>
        <w:rPr>
          <w:w w:val="105"/>
        </w:rPr>
        <w:t>Participate:</w:t>
      </w:r>
    </w:p>
    <w:p w:rsidR="008813B0" w:rsidRDefault="000679C8">
      <w:pPr>
        <w:pStyle w:val="BodyText"/>
        <w:spacing w:before="26" w:line="276" w:lineRule="exact"/>
        <w:ind w:left="684" w:right="6927"/>
      </w:pPr>
      <w:hyperlink r:id="rId9">
        <w:r>
          <w:rPr>
            <w:color w:val="00007F"/>
            <w:w w:val="105"/>
            <w:u w:val="single" w:color="00007F"/>
          </w:rPr>
          <w:t>GitHub W3C-HCLS/w3c-ddi</w:t>
        </w:r>
      </w:hyperlink>
      <w:r>
        <w:rPr>
          <w:color w:val="00007F"/>
          <w:w w:val="105"/>
          <w:u w:val="single" w:color="00007F"/>
        </w:rPr>
        <w:t xml:space="preserve"> </w:t>
      </w:r>
      <w:hyperlink r:id="rId10">
        <w:r>
          <w:rPr>
            <w:color w:val="00007F"/>
            <w:w w:val="105"/>
            <w:u w:val="single" w:color="00007F"/>
          </w:rPr>
          <w:t>File a bug</w:t>
        </w:r>
      </w:hyperlink>
    </w:p>
    <w:p w:rsidR="008813B0" w:rsidRDefault="000679C8">
      <w:pPr>
        <w:pStyle w:val="BodyText"/>
        <w:spacing w:line="276" w:lineRule="exact"/>
        <w:ind w:left="684" w:right="8556"/>
      </w:pPr>
      <w:hyperlink r:id="rId11">
        <w:r>
          <w:rPr>
            <w:color w:val="00007F"/>
            <w:w w:val="105"/>
            <w:u w:val="single" w:color="00007F"/>
          </w:rPr>
          <w:t>Commit history</w:t>
        </w:r>
      </w:hyperlink>
      <w:r>
        <w:rPr>
          <w:color w:val="00007F"/>
          <w:w w:val="105"/>
          <w:u w:val="single" w:color="00007F"/>
        </w:rPr>
        <w:t xml:space="preserve"> </w:t>
      </w:r>
      <w:hyperlink r:id="rId12">
        <w:r>
          <w:rPr>
            <w:color w:val="00007F"/>
            <w:w w:val="105"/>
            <w:u w:val="single" w:color="00007F"/>
          </w:rPr>
          <w:t>Pull requests</w:t>
        </w:r>
      </w:hyperlink>
    </w:p>
    <w:p w:rsidR="008813B0" w:rsidRDefault="008813B0">
      <w:pPr>
        <w:pStyle w:val="BodyText"/>
        <w:spacing w:before="6"/>
        <w:rPr>
          <w:sz w:val="16"/>
        </w:rPr>
      </w:pPr>
    </w:p>
    <w:p w:rsidR="008813B0" w:rsidRDefault="000679C8">
      <w:pPr>
        <w:pStyle w:val="BodyText"/>
        <w:spacing w:before="72" w:line="276" w:lineRule="exact"/>
        <w:ind w:left="115" w:right="109"/>
      </w:pPr>
      <w:hyperlink r:id="rId13" w:anchor="Copyright">
        <w:r>
          <w:rPr>
            <w:color w:val="00007F"/>
            <w:w w:val="105"/>
            <w:u w:val="single" w:color="00007F"/>
          </w:rPr>
          <w:t xml:space="preserve">Copyright </w:t>
        </w:r>
      </w:hyperlink>
      <w:r>
        <w:rPr>
          <w:w w:val="105"/>
        </w:rPr>
        <w:t xml:space="preserve">© 2018 the Contributors to the A Minimum Representation of Potential Drug-Drug Interaction Knowledge and Evidence - Technical and User-centered Foundation Specification, published by the </w:t>
      </w:r>
      <w:hyperlink r:id="rId14">
        <w:r>
          <w:rPr>
            <w:color w:val="00007F"/>
            <w:w w:val="105"/>
            <w:u w:val="single" w:color="00007F"/>
          </w:rPr>
          <w:t>Semantic</w:t>
        </w:r>
      </w:hyperlink>
      <w:r>
        <w:rPr>
          <w:color w:val="00007F"/>
          <w:w w:val="105"/>
          <w:u w:val="single" w:color="00007F"/>
        </w:rPr>
        <w:t xml:space="preserve"> </w:t>
      </w:r>
      <w:hyperlink r:id="rId15">
        <w:r>
          <w:rPr>
            <w:color w:val="00007F"/>
            <w:w w:val="105"/>
            <w:u w:val="single" w:color="00007F"/>
          </w:rPr>
          <w:t xml:space="preserve">Web in Health Care and Life Sciences Community Group </w:t>
        </w:r>
      </w:hyperlink>
      <w:r>
        <w:rPr>
          <w:w w:val="105"/>
        </w:rPr>
        <w:t xml:space="preserve">under the </w:t>
      </w:r>
      <w:hyperlink r:id="rId16">
        <w:r>
          <w:rPr>
            <w:color w:val="00007F"/>
            <w:w w:val="105"/>
            <w:u w:val="single" w:color="00007F"/>
          </w:rPr>
          <w:t>W3C Community Contribut</w:t>
        </w:r>
        <w:r>
          <w:rPr>
            <w:color w:val="00007F"/>
            <w:w w:val="105"/>
            <w:u w:val="single" w:color="00007F"/>
          </w:rPr>
          <w:t>or License</w:t>
        </w:r>
      </w:hyperlink>
      <w:r>
        <w:rPr>
          <w:color w:val="00007F"/>
          <w:w w:val="105"/>
          <w:u w:val="single" w:color="00007F"/>
        </w:rPr>
        <w:t xml:space="preserve"> </w:t>
      </w:r>
      <w:hyperlink r:id="rId17">
        <w:r>
          <w:rPr>
            <w:color w:val="00007F"/>
            <w:w w:val="105"/>
            <w:u w:val="single" w:color="00007F"/>
          </w:rPr>
          <w:t>Agreement (CLA)</w:t>
        </w:r>
      </w:hyperlink>
      <w:r>
        <w:rPr>
          <w:w w:val="105"/>
        </w:rPr>
        <w:t xml:space="preserve">. A human-readable </w:t>
      </w:r>
      <w:hyperlink r:id="rId18">
        <w:r>
          <w:rPr>
            <w:color w:val="00007F"/>
            <w:w w:val="105"/>
            <w:u w:val="single" w:color="00007F"/>
          </w:rPr>
          <w:t xml:space="preserve">summary </w:t>
        </w:r>
      </w:hyperlink>
      <w:r>
        <w:rPr>
          <w:w w:val="105"/>
        </w:rPr>
        <w:t>is available.</w:t>
      </w:r>
    </w:p>
    <w:p w:rsidR="008813B0" w:rsidRDefault="000679C8">
      <w:pPr>
        <w:pStyle w:val="BodyText"/>
        <w:spacing w:before="9"/>
        <w:rPr>
          <w:sz w:val="29"/>
        </w:rPr>
      </w:pPr>
      <w:r>
        <w:pict>
          <v:group id="_x0000_s1338" style="position:absolute;margin-left:56.65pt;margin-top:21.4pt;width:527pt;height:1.1pt;z-index:1048;mso-wrap-distance-left:0;mso-wrap-distance-right:0;mso-position-horizontal-relative:page" coordorigin="1133,428" coordsize="10540,22">
            <v:line id="_x0000_s1340" style="position:absolute" from="1134,429" to="11672,429" strokecolor="#7f7f7f" strokeweight=".1pt"/>
            <v:line id="_x0000_s1339" style="position:absolute" from="1134,449" to="11672,449" strokecolor="#7f7f7f" strokeweight=".1pt"/>
            <w10:wrap type="topAndBottom" anchorx="page"/>
          </v:group>
        </w:pict>
      </w:r>
    </w:p>
    <w:p w:rsidR="008813B0" w:rsidRDefault="008813B0">
      <w:pPr>
        <w:rPr>
          <w:sz w:val="29"/>
        </w:rPr>
        <w:sectPr w:rsidR="008813B0">
          <w:type w:val="continuous"/>
          <w:pgSz w:w="12240" w:h="15840"/>
          <w:pgMar w:top="560" w:right="460" w:bottom="280" w:left="1020" w:header="720" w:footer="720" w:gutter="0"/>
          <w:cols w:space="720"/>
        </w:sectPr>
      </w:pPr>
    </w:p>
    <w:p w:rsidR="008813B0" w:rsidRDefault="000679C8">
      <w:pPr>
        <w:pStyle w:val="Heading2"/>
        <w:spacing w:before="28"/>
        <w:ind w:right="148"/>
      </w:pPr>
      <w:bookmarkStart w:id="3" w:name="Abstract"/>
      <w:bookmarkEnd w:id="3"/>
      <w:r>
        <w:lastRenderedPageBreak/>
        <w:t>Abstract</w:t>
      </w:r>
    </w:p>
    <w:p w:rsidR="008813B0" w:rsidRDefault="000679C8">
      <w:pPr>
        <w:pStyle w:val="BodyText"/>
        <w:spacing w:before="123" w:line="276" w:lineRule="exact"/>
        <w:ind w:left="115" w:right="148"/>
      </w:pPr>
      <w:r>
        <w:rPr>
          <w:w w:val="105"/>
        </w:rPr>
        <w:t>Ensuring medication therapy occurs safely and to the maximum benefit for any given patient is of great interest</w:t>
      </w:r>
      <w:r>
        <w:rPr>
          <w:spacing w:val="-10"/>
          <w:w w:val="105"/>
        </w:rPr>
        <w:t xml:space="preserve"> </w:t>
      </w:r>
      <w:r>
        <w:rPr>
          <w:w w:val="105"/>
        </w:rPr>
        <w:t>to</w:t>
      </w:r>
      <w:r>
        <w:rPr>
          <w:spacing w:val="-11"/>
          <w:w w:val="105"/>
        </w:rPr>
        <w:t xml:space="preserve"> </w:t>
      </w:r>
      <w:r>
        <w:rPr>
          <w:w w:val="105"/>
        </w:rPr>
        <w:t>clinicians</w:t>
      </w:r>
      <w:r>
        <w:rPr>
          <w:spacing w:val="-8"/>
          <w:w w:val="105"/>
        </w:rPr>
        <w:t xml:space="preserve"> </w:t>
      </w:r>
      <w:r>
        <w:rPr>
          <w:w w:val="105"/>
        </w:rPr>
        <w:t>[</w:t>
      </w:r>
      <w:hyperlink w:anchor="_bookmark172" w:history="1">
        <w:r>
          <w:rPr>
            <w:rFonts w:ascii="Times New Roman"/>
            <w:i/>
            <w:color w:val="00007F"/>
            <w:w w:val="105"/>
            <w:u w:val="single" w:color="00007F"/>
          </w:rPr>
          <w:t>institute-medicine-2006</w:t>
        </w:r>
      </w:hyperlink>
      <w:r>
        <w:rPr>
          <w:w w:val="105"/>
        </w:rPr>
        <w:t>].</w:t>
      </w:r>
      <w:r>
        <w:rPr>
          <w:spacing w:val="-11"/>
          <w:w w:val="105"/>
        </w:rPr>
        <w:t xml:space="preserve"> </w:t>
      </w:r>
      <w:r>
        <w:rPr>
          <w:w w:val="105"/>
        </w:rPr>
        <w:t>One</w:t>
      </w:r>
      <w:r>
        <w:rPr>
          <w:spacing w:val="-10"/>
          <w:w w:val="105"/>
        </w:rPr>
        <w:t xml:space="preserve"> </w:t>
      </w:r>
      <w:r>
        <w:rPr>
          <w:w w:val="105"/>
        </w:rPr>
        <w:t>possible</w:t>
      </w:r>
      <w:r>
        <w:rPr>
          <w:spacing w:val="-10"/>
          <w:w w:val="105"/>
        </w:rPr>
        <w:t xml:space="preserve"> </w:t>
      </w:r>
      <w:r>
        <w:rPr>
          <w:w w:val="105"/>
        </w:rPr>
        <w:t>threat</w:t>
      </w:r>
      <w:r>
        <w:rPr>
          <w:spacing w:val="-10"/>
          <w:w w:val="105"/>
        </w:rPr>
        <w:t xml:space="preserve"> </w:t>
      </w:r>
      <w:r>
        <w:rPr>
          <w:w w:val="105"/>
        </w:rPr>
        <w:t>to</w:t>
      </w:r>
      <w:r>
        <w:rPr>
          <w:spacing w:val="-11"/>
          <w:w w:val="105"/>
        </w:rPr>
        <w:t xml:space="preserve"> </w:t>
      </w:r>
      <w:r>
        <w:rPr>
          <w:w w:val="105"/>
        </w:rPr>
        <w:t>patient</w:t>
      </w:r>
      <w:r>
        <w:rPr>
          <w:spacing w:val="-8"/>
          <w:w w:val="105"/>
        </w:rPr>
        <w:t xml:space="preserve"> </w:t>
      </w:r>
      <w:r>
        <w:rPr>
          <w:w w:val="105"/>
        </w:rPr>
        <w:t>safety</w:t>
      </w:r>
      <w:r>
        <w:rPr>
          <w:spacing w:val="-11"/>
          <w:w w:val="105"/>
        </w:rPr>
        <w:t xml:space="preserve"> </w:t>
      </w:r>
      <w:r>
        <w:rPr>
          <w:w w:val="105"/>
        </w:rPr>
        <w:t>comes</w:t>
      </w:r>
      <w:r>
        <w:rPr>
          <w:spacing w:val="-8"/>
          <w:w w:val="105"/>
        </w:rPr>
        <w:t xml:space="preserve"> </w:t>
      </w:r>
      <w:r>
        <w:rPr>
          <w:w w:val="105"/>
        </w:rPr>
        <w:t>from</w:t>
      </w:r>
      <w:r>
        <w:rPr>
          <w:spacing w:val="-11"/>
          <w:w w:val="105"/>
        </w:rPr>
        <w:t xml:space="preserve"> </w:t>
      </w:r>
      <w:r>
        <w:rPr>
          <w:w w:val="105"/>
        </w:rPr>
        <w:t>exposure</w:t>
      </w:r>
      <w:r>
        <w:rPr>
          <w:spacing w:val="-11"/>
          <w:w w:val="105"/>
        </w:rPr>
        <w:t xml:space="preserve"> </w:t>
      </w:r>
      <w:r>
        <w:rPr>
          <w:w w:val="105"/>
        </w:rPr>
        <w:t>to two or more drugs that are known to interact (i.e., potential drug-drug interactions or PDDIs), and could therefore lead to a clinically observable effect on the patient (i.e., an actual drug-drug interaction). The purpose of this Community Group Note i</w:t>
      </w:r>
      <w:r>
        <w:rPr>
          <w:w w:val="105"/>
        </w:rPr>
        <w:t>s to provide a technical and user-centered foundation for a minimum information model for PDDI information. New information regarding PDDIs is published every day in primary sources such as drug product labeling and the scientific literature. However, ther</w:t>
      </w:r>
      <w:r>
        <w:rPr>
          <w:w w:val="105"/>
        </w:rPr>
        <w:t>e are currently no broadly accepted standards to guide these experts in the organization and presentation of PDDI information that would be most effective for clinical decision support. These shortcomings suggest the need for harmonized approaches for docu</w:t>
      </w:r>
      <w:r>
        <w:rPr>
          <w:w w:val="105"/>
        </w:rPr>
        <w:t>menting and sharing PDDI information. The resulting common representation of PDDI summaries would facilitate curation and information exchange. Downstream applications would process these representations into forms amenable for clinical decision support, d</w:t>
      </w:r>
      <w:r>
        <w:rPr>
          <w:w w:val="105"/>
        </w:rPr>
        <w:t>rug product label enhancement, cohort identification, and other pharmacovigilance</w:t>
      </w:r>
      <w:r>
        <w:rPr>
          <w:spacing w:val="35"/>
          <w:w w:val="105"/>
        </w:rPr>
        <w:t xml:space="preserve"> </w:t>
      </w:r>
      <w:r>
        <w:rPr>
          <w:w w:val="105"/>
        </w:rPr>
        <w:t>activities.</w:t>
      </w:r>
    </w:p>
    <w:p w:rsidR="008813B0" w:rsidRDefault="008813B0">
      <w:pPr>
        <w:pStyle w:val="BodyText"/>
      </w:pPr>
    </w:p>
    <w:p w:rsidR="008813B0" w:rsidRDefault="000679C8">
      <w:pPr>
        <w:pStyle w:val="Heading2"/>
        <w:ind w:right="148"/>
      </w:pPr>
      <w:bookmarkStart w:id="4" w:name="Status_of_This_Document"/>
      <w:bookmarkEnd w:id="4"/>
      <w:r>
        <w:t>Status of This Document</w:t>
      </w:r>
    </w:p>
    <w:p w:rsidR="008813B0" w:rsidRDefault="000679C8">
      <w:pPr>
        <w:pStyle w:val="BodyText"/>
        <w:spacing w:before="123" w:line="276" w:lineRule="exact"/>
        <w:ind w:left="115" w:right="148"/>
      </w:pPr>
      <w:r>
        <w:rPr>
          <w:w w:val="105"/>
        </w:rPr>
        <w:t xml:space="preserve">This specification was published by the </w:t>
      </w:r>
      <w:hyperlink r:id="rId19">
        <w:r>
          <w:rPr>
            <w:color w:val="00007F"/>
            <w:w w:val="105"/>
            <w:u w:val="single" w:color="00007F"/>
          </w:rPr>
          <w:t>Semantic Web in Health Care and Life Scie</w:t>
        </w:r>
        <w:r>
          <w:rPr>
            <w:color w:val="00007F"/>
            <w:w w:val="105"/>
            <w:u w:val="single" w:color="00007F"/>
          </w:rPr>
          <w:t>nces Community Group</w:t>
        </w:r>
      </w:hyperlink>
      <w:r>
        <w:rPr>
          <w:w w:val="105"/>
        </w:rPr>
        <w:t xml:space="preserve">. It is not a W3C Standard nor is it on the W3C Standards Track. Please note that under the </w:t>
      </w:r>
      <w:hyperlink r:id="rId20">
        <w:r>
          <w:rPr>
            <w:color w:val="00007F"/>
            <w:w w:val="105"/>
            <w:u w:val="single" w:color="00007F"/>
          </w:rPr>
          <w:t>W3C Community</w:t>
        </w:r>
      </w:hyperlink>
      <w:r>
        <w:rPr>
          <w:color w:val="00007F"/>
          <w:w w:val="105"/>
          <w:u w:val="single" w:color="00007F"/>
        </w:rPr>
        <w:t xml:space="preserve"> </w:t>
      </w:r>
      <w:hyperlink r:id="rId21">
        <w:r>
          <w:rPr>
            <w:color w:val="00007F"/>
            <w:w w:val="105"/>
            <w:u w:val="single" w:color="00007F"/>
          </w:rPr>
          <w:t xml:space="preserve">Contributor License Agreement (CLA) </w:t>
        </w:r>
      </w:hyperlink>
      <w:r>
        <w:rPr>
          <w:w w:val="105"/>
        </w:rPr>
        <w:t xml:space="preserve">there is a limited opt-out and other conditions apply. Learn more about </w:t>
      </w:r>
      <w:hyperlink r:id="rId22">
        <w:r>
          <w:rPr>
            <w:color w:val="00007F"/>
            <w:w w:val="105"/>
            <w:u w:val="single" w:color="00007F"/>
          </w:rPr>
          <w:t>W3C Community and Business Groups</w:t>
        </w:r>
      </w:hyperlink>
      <w:r>
        <w:rPr>
          <w:w w:val="105"/>
        </w:rPr>
        <w:t>.</w:t>
      </w:r>
    </w:p>
    <w:p w:rsidR="008813B0" w:rsidRDefault="008813B0">
      <w:pPr>
        <w:pStyle w:val="BodyText"/>
        <w:spacing w:before="3"/>
        <w:rPr>
          <w:sz w:val="18"/>
        </w:rPr>
      </w:pPr>
    </w:p>
    <w:p w:rsidR="008813B0" w:rsidRDefault="000679C8">
      <w:pPr>
        <w:pStyle w:val="BodyText"/>
        <w:ind w:left="115" w:right="148"/>
      </w:pPr>
      <w:r>
        <w:rPr>
          <w:w w:val="105"/>
        </w:rPr>
        <w:t xml:space="preserve">This draft is currently open for editing suggestions </w:t>
      </w:r>
      <w:r>
        <w:rPr>
          <w:w w:val="105"/>
        </w:rPr>
        <w:t>by all interested stakeholders.</w:t>
      </w:r>
    </w:p>
    <w:p w:rsidR="008813B0" w:rsidRDefault="008813B0">
      <w:pPr>
        <w:pStyle w:val="BodyText"/>
        <w:spacing w:before="1"/>
        <w:rPr>
          <w:sz w:val="22"/>
        </w:rPr>
      </w:pPr>
    </w:p>
    <w:p w:rsidR="008813B0" w:rsidRDefault="000679C8">
      <w:pPr>
        <w:pStyle w:val="BodyText"/>
        <w:spacing w:line="276" w:lineRule="exact"/>
        <w:ind w:left="115"/>
      </w:pPr>
      <w:r>
        <w:rPr>
          <w:w w:val="105"/>
        </w:rPr>
        <w:t xml:space="preserve">This document is governed by the </w:t>
      </w:r>
      <w:hyperlink r:id="rId23">
        <w:r>
          <w:rPr>
            <w:color w:val="00007F"/>
            <w:w w:val="105"/>
            <w:u w:val="single" w:color="00007F"/>
          </w:rPr>
          <w:t>W3C requirements of the Community and Business Group Process related</w:t>
        </w:r>
      </w:hyperlink>
      <w:r>
        <w:rPr>
          <w:color w:val="00007F"/>
          <w:w w:val="105"/>
          <w:u w:val="single" w:color="00007F"/>
        </w:rPr>
        <w:t xml:space="preserve"> </w:t>
      </w:r>
      <w:hyperlink r:id="rId24">
        <w:r>
          <w:rPr>
            <w:color w:val="00007F"/>
            <w:w w:val="105"/>
            <w:u w:val="single" w:color="00007F"/>
          </w:rPr>
          <w:t>to deliverables</w:t>
        </w:r>
      </w:hyperlink>
      <w:r>
        <w:rPr>
          <w:w w:val="105"/>
        </w:rPr>
        <w:t>.</w:t>
      </w:r>
    </w:p>
    <w:p w:rsidR="008813B0" w:rsidRDefault="008813B0">
      <w:pPr>
        <w:pStyle w:val="BodyText"/>
        <w:spacing w:before="9"/>
        <w:rPr>
          <w:sz w:val="21"/>
        </w:rPr>
      </w:pPr>
    </w:p>
    <w:p w:rsidR="008813B0" w:rsidRDefault="000679C8">
      <w:pPr>
        <w:pStyle w:val="BodyText"/>
        <w:spacing w:line="276" w:lineRule="exact"/>
        <w:ind w:left="115" w:right="148"/>
      </w:pPr>
      <w:r>
        <w:rPr>
          <w:w w:val="105"/>
        </w:rPr>
        <w:t xml:space="preserve">If you wish to make comments regarding this document, please send them to </w:t>
      </w:r>
      <w:hyperlink r:id="rId25">
        <w:r>
          <w:rPr>
            <w:color w:val="00007F"/>
            <w:w w:val="105"/>
            <w:u w:val="single" w:color="00007F"/>
          </w:rPr>
          <w:t>public-hclscg@w3.org</w:t>
        </w:r>
      </w:hyperlink>
      <w:r>
        <w:rPr>
          <w:color w:val="00007F"/>
          <w:w w:val="105"/>
          <w:u w:val="single" w:color="00007F"/>
        </w:rPr>
        <w:t xml:space="preserve"> </w:t>
      </w:r>
      <w:r>
        <w:rPr>
          <w:w w:val="105"/>
        </w:rPr>
        <w:t>(</w:t>
      </w:r>
      <w:hyperlink r:id="rId26">
        <w:r>
          <w:rPr>
            <w:color w:val="00007F"/>
            <w:w w:val="105"/>
            <w:u w:val="single" w:color="00007F"/>
          </w:rPr>
          <w:t>subscribe</w:t>
        </w:r>
      </w:hyperlink>
      <w:r>
        <w:rPr>
          <w:w w:val="105"/>
        </w:rPr>
        <w:t xml:space="preserve">, </w:t>
      </w:r>
      <w:hyperlink r:id="rId27">
        <w:r>
          <w:rPr>
            <w:color w:val="00007F"/>
            <w:w w:val="105"/>
            <w:u w:val="single" w:color="00007F"/>
          </w:rPr>
          <w:t>archives</w:t>
        </w:r>
      </w:hyperlink>
      <w:r>
        <w:rPr>
          <w:w w:val="105"/>
        </w:rPr>
        <w:t>).</w:t>
      </w:r>
    </w:p>
    <w:p w:rsidR="008813B0" w:rsidRDefault="008813B0">
      <w:pPr>
        <w:pStyle w:val="BodyText"/>
      </w:pPr>
    </w:p>
    <w:p w:rsidR="008813B0" w:rsidRDefault="000679C8">
      <w:pPr>
        <w:pStyle w:val="Heading2"/>
        <w:ind w:right="148"/>
      </w:pPr>
      <w:bookmarkStart w:id="5" w:name="Table_of_Contents"/>
      <w:bookmarkEnd w:id="5"/>
      <w:r>
        <w:t>Table of Contents</w:t>
      </w:r>
    </w:p>
    <w:p w:rsidR="008813B0" w:rsidRDefault="000679C8">
      <w:pPr>
        <w:pStyle w:val="ListParagraph"/>
        <w:numPr>
          <w:ilvl w:val="0"/>
          <w:numId w:val="23"/>
        </w:numPr>
        <w:tabs>
          <w:tab w:val="left" w:pos="824"/>
        </w:tabs>
        <w:spacing w:before="78" w:line="295" w:lineRule="exact"/>
        <w:rPr>
          <w:sz w:val="24"/>
        </w:rPr>
      </w:pPr>
      <w:hyperlink w:anchor="_bookmark1" w:history="1">
        <w:r>
          <w:rPr>
            <w:color w:val="00007F"/>
            <w:w w:val="105"/>
            <w:sz w:val="24"/>
            <w:u w:val="single" w:color="00007F"/>
          </w:rPr>
          <w:t>1.</w:t>
        </w:r>
        <w:r>
          <w:rPr>
            <w:color w:val="00007F"/>
            <w:spacing w:val="8"/>
            <w:w w:val="105"/>
            <w:sz w:val="24"/>
            <w:u w:val="single" w:color="00007F"/>
          </w:rPr>
          <w:t xml:space="preserve"> </w:t>
        </w:r>
        <w:r>
          <w:rPr>
            <w:color w:val="00007F"/>
            <w:w w:val="105"/>
            <w:sz w:val="24"/>
            <w:u w:val="single" w:color="00007F"/>
          </w:rPr>
          <w:t>Introduction</w:t>
        </w:r>
      </w:hyperlink>
    </w:p>
    <w:p w:rsidR="008813B0" w:rsidRDefault="000679C8">
      <w:pPr>
        <w:pStyle w:val="ListParagraph"/>
        <w:numPr>
          <w:ilvl w:val="1"/>
          <w:numId w:val="23"/>
        </w:numPr>
        <w:tabs>
          <w:tab w:val="left" w:pos="1530"/>
        </w:tabs>
        <w:spacing w:line="276" w:lineRule="exact"/>
        <w:jc w:val="left"/>
        <w:rPr>
          <w:sz w:val="24"/>
        </w:rPr>
      </w:pPr>
      <w:hyperlink w:anchor="_bookmark2" w:history="1">
        <w:r>
          <w:rPr>
            <w:color w:val="00007F"/>
            <w:w w:val="105"/>
            <w:sz w:val="24"/>
            <w:u w:val="single" w:color="00007F"/>
          </w:rPr>
          <w:t>1.1 Ne</w:t>
        </w:r>
        <w:bookmarkStart w:id="6" w:name="_bookmark1"/>
        <w:bookmarkEnd w:id="6"/>
        <w:r>
          <w:rPr>
            <w:color w:val="00007F"/>
            <w:w w:val="105"/>
            <w:sz w:val="24"/>
            <w:u w:val="single" w:color="00007F"/>
          </w:rPr>
          <w:t xml:space="preserve">ed, envisioned </w:t>
        </w:r>
        <w:r>
          <w:rPr>
            <w:color w:val="00007F"/>
            <w:spacing w:val="-3"/>
            <w:w w:val="105"/>
            <w:sz w:val="24"/>
            <w:u w:val="single" w:color="00007F"/>
          </w:rPr>
          <w:t xml:space="preserve">workflow, </w:t>
        </w:r>
        <w:r>
          <w:rPr>
            <w:color w:val="00007F"/>
            <w:w w:val="105"/>
            <w:sz w:val="24"/>
            <w:u w:val="single" w:color="00007F"/>
          </w:rPr>
          <w:t>and high-level</w:t>
        </w:r>
        <w:r>
          <w:rPr>
            <w:color w:val="00007F"/>
            <w:spacing w:val="37"/>
            <w:w w:val="105"/>
            <w:sz w:val="24"/>
            <w:u w:val="single" w:color="00007F"/>
          </w:rPr>
          <w:t xml:space="preserve"> </w:t>
        </w:r>
        <w:r>
          <w:rPr>
            <w:color w:val="00007F"/>
            <w:w w:val="105"/>
            <w:sz w:val="24"/>
            <w:u w:val="single" w:color="00007F"/>
          </w:rPr>
          <w:t>requirements</w:t>
        </w:r>
      </w:hyperlink>
    </w:p>
    <w:p w:rsidR="008813B0" w:rsidRDefault="000679C8">
      <w:pPr>
        <w:pStyle w:val="ListParagraph"/>
        <w:numPr>
          <w:ilvl w:val="1"/>
          <w:numId w:val="23"/>
        </w:numPr>
        <w:tabs>
          <w:tab w:val="left" w:pos="824"/>
        </w:tabs>
        <w:spacing w:line="276" w:lineRule="exact"/>
        <w:ind w:left="824" w:hanging="284"/>
        <w:jc w:val="left"/>
        <w:rPr>
          <w:sz w:val="24"/>
        </w:rPr>
      </w:pPr>
      <w:hyperlink w:anchor="_bookmark3" w:history="1">
        <w:r>
          <w:rPr>
            <w:color w:val="00007F"/>
            <w:w w:val="105"/>
            <w:sz w:val="24"/>
            <w:u w:val="single" w:color="00007F"/>
          </w:rPr>
          <w:t xml:space="preserve">2. Definitions for the Core Information Items of the Minimum </w:t>
        </w:r>
        <w:bookmarkStart w:id="7" w:name="_bookmark2"/>
        <w:bookmarkEnd w:id="7"/>
        <w:r>
          <w:rPr>
            <w:color w:val="00007F"/>
            <w:w w:val="105"/>
            <w:sz w:val="24"/>
            <w:u w:val="single" w:color="00007F"/>
          </w:rPr>
          <w:t>Information</w:t>
        </w:r>
        <w:r>
          <w:rPr>
            <w:color w:val="00007F"/>
            <w:spacing w:val="16"/>
            <w:w w:val="105"/>
            <w:sz w:val="24"/>
            <w:u w:val="single" w:color="00007F"/>
          </w:rPr>
          <w:t xml:space="preserve"> </w:t>
        </w:r>
        <w:r>
          <w:rPr>
            <w:color w:val="00007F"/>
            <w:w w:val="105"/>
            <w:sz w:val="24"/>
            <w:u w:val="single" w:color="00007F"/>
          </w:rPr>
          <w:t>Model</w:t>
        </w:r>
      </w:hyperlink>
    </w:p>
    <w:p w:rsidR="008813B0" w:rsidRDefault="000679C8">
      <w:pPr>
        <w:pStyle w:val="ListParagraph"/>
        <w:numPr>
          <w:ilvl w:val="2"/>
          <w:numId w:val="23"/>
        </w:numPr>
        <w:tabs>
          <w:tab w:val="left" w:pos="1530"/>
        </w:tabs>
        <w:spacing w:before="26" w:line="276" w:lineRule="exact"/>
        <w:ind w:right="322"/>
        <w:jc w:val="left"/>
        <w:rPr>
          <w:sz w:val="24"/>
        </w:rPr>
      </w:pPr>
      <w:hyperlink w:anchor="_bookmark4" w:history="1">
        <w:r>
          <w:rPr>
            <w:color w:val="00007F"/>
            <w:w w:val="105"/>
            <w:sz w:val="24"/>
            <w:u w:val="single" w:color="00007F"/>
          </w:rPr>
          <w:t>2.1 Applying the Minimal Information Model definitions to the PDDI bet</w:t>
        </w:r>
        <w:bookmarkStart w:id="8" w:name="_bookmark3"/>
        <w:bookmarkEnd w:id="8"/>
        <w:r>
          <w:rPr>
            <w:color w:val="00007F"/>
            <w:w w:val="105"/>
            <w:sz w:val="24"/>
            <w:u w:val="single" w:color="00007F"/>
          </w:rPr>
          <w:t xml:space="preserve">ween warfarin and </w:t>
        </w:r>
      </w:hyperlink>
      <w:hyperlink w:anchor="_bookmark4" w:history="1">
        <w:r>
          <w:rPr>
            <w:color w:val="00007F"/>
            <w:w w:val="105"/>
            <w:sz w:val="24"/>
            <w:u w:val="single" w:color="00007F"/>
          </w:rPr>
          <w:t>non-steroidal anti-inflammatory drugs</w:t>
        </w:r>
        <w:r>
          <w:rPr>
            <w:color w:val="00007F"/>
            <w:spacing w:val="29"/>
            <w:w w:val="105"/>
            <w:sz w:val="24"/>
            <w:u w:val="single" w:color="00007F"/>
          </w:rPr>
          <w:t xml:space="preserve"> </w:t>
        </w:r>
        <w:r>
          <w:rPr>
            <w:color w:val="00007F"/>
            <w:w w:val="105"/>
            <w:sz w:val="24"/>
            <w:u w:val="single" w:color="00007F"/>
          </w:rPr>
          <w:t>(NSAIDs)</w:t>
        </w:r>
      </w:hyperlink>
    </w:p>
    <w:p w:rsidR="008813B0" w:rsidRDefault="000679C8">
      <w:pPr>
        <w:pStyle w:val="ListParagraph"/>
        <w:numPr>
          <w:ilvl w:val="2"/>
          <w:numId w:val="23"/>
        </w:numPr>
        <w:tabs>
          <w:tab w:val="left" w:pos="1530"/>
        </w:tabs>
        <w:spacing w:line="276" w:lineRule="exact"/>
        <w:ind w:right="502"/>
        <w:jc w:val="left"/>
        <w:rPr>
          <w:sz w:val="24"/>
        </w:rPr>
      </w:pPr>
      <w:hyperlink w:anchor="_bookmark11" w:history="1">
        <w:r>
          <w:rPr>
            <w:color w:val="00007F"/>
            <w:w w:val="105"/>
            <w:sz w:val="24"/>
            <w:u w:val="single" w:color="00007F"/>
          </w:rPr>
          <w:t>2.2 Applying the Minimal Information Model de</w:t>
        </w:r>
        <w:bookmarkStart w:id="9" w:name="_bookmark4"/>
        <w:bookmarkEnd w:id="9"/>
        <w:r>
          <w:rPr>
            <w:color w:val="00007F"/>
            <w:w w:val="105"/>
            <w:sz w:val="24"/>
            <w:u w:val="single" w:color="00007F"/>
          </w:rPr>
          <w:t xml:space="preserve">finitions to the PDDI between BCR-ABL </w:t>
        </w:r>
      </w:hyperlink>
      <w:hyperlink w:anchor="_bookmark11" w:history="1">
        <w:r>
          <w:rPr>
            <w:color w:val="00007F"/>
            <w:spacing w:val="-3"/>
            <w:w w:val="105"/>
            <w:sz w:val="24"/>
            <w:u w:val="single" w:color="00007F"/>
          </w:rPr>
          <w:t xml:space="preserve">Tyrosine </w:t>
        </w:r>
        <w:r>
          <w:rPr>
            <w:color w:val="00007F"/>
            <w:w w:val="105"/>
            <w:sz w:val="24"/>
            <w:u w:val="single" w:color="00007F"/>
          </w:rPr>
          <w:t>Kinase Inhibitors (TKI) and Proton Pump Inhibitors</w:t>
        </w:r>
        <w:r>
          <w:rPr>
            <w:color w:val="00007F"/>
            <w:spacing w:val="30"/>
            <w:w w:val="105"/>
            <w:sz w:val="24"/>
            <w:u w:val="single" w:color="00007F"/>
          </w:rPr>
          <w:t xml:space="preserve"> </w:t>
        </w:r>
        <w:r>
          <w:rPr>
            <w:color w:val="00007F"/>
            <w:w w:val="105"/>
            <w:sz w:val="24"/>
            <w:u w:val="single" w:color="00007F"/>
          </w:rPr>
          <w:t>(PPI)</w:t>
        </w:r>
      </w:hyperlink>
    </w:p>
    <w:p w:rsidR="008813B0" w:rsidRDefault="000679C8">
      <w:pPr>
        <w:pStyle w:val="ListParagraph"/>
        <w:numPr>
          <w:ilvl w:val="2"/>
          <w:numId w:val="23"/>
        </w:numPr>
        <w:tabs>
          <w:tab w:val="left" w:pos="824"/>
        </w:tabs>
        <w:spacing w:line="250" w:lineRule="exact"/>
        <w:ind w:left="824" w:hanging="284"/>
        <w:jc w:val="left"/>
        <w:rPr>
          <w:sz w:val="24"/>
        </w:rPr>
      </w:pPr>
      <w:hyperlink w:anchor="_bookmark5" w:history="1">
        <w:r>
          <w:rPr>
            <w:color w:val="00007F"/>
            <w:w w:val="105"/>
            <w:sz w:val="24"/>
            <w:u w:val="single" w:color="00007F"/>
          </w:rPr>
          <w:t>3. Background and Use</w:t>
        </w:r>
        <w:r>
          <w:rPr>
            <w:color w:val="00007F"/>
            <w:spacing w:val="4"/>
            <w:w w:val="105"/>
            <w:sz w:val="24"/>
            <w:u w:val="single" w:color="00007F"/>
          </w:rPr>
          <w:t xml:space="preserve"> </w:t>
        </w:r>
        <w:r>
          <w:rPr>
            <w:color w:val="00007F"/>
            <w:w w:val="105"/>
            <w:sz w:val="24"/>
            <w:u w:val="single" w:color="00007F"/>
          </w:rPr>
          <w:t>Case</w:t>
        </w:r>
        <w:bookmarkStart w:id="10" w:name="_bookmark5"/>
        <w:bookmarkEnd w:id="10"/>
        <w:r>
          <w:rPr>
            <w:color w:val="00007F"/>
            <w:w w:val="105"/>
            <w:sz w:val="24"/>
            <w:u w:val="single" w:color="00007F"/>
          </w:rPr>
          <w:t>s</w:t>
        </w:r>
      </w:hyperlink>
    </w:p>
    <w:p w:rsidR="008813B0" w:rsidRDefault="000679C8">
      <w:pPr>
        <w:pStyle w:val="ListParagraph"/>
        <w:numPr>
          <w:ilvl w:val="3"/>
          <w:numId w:val="23"/>
        </w:numPr>
        <w:tabs>
          <w:tab w:val="left" w:pos="1530"/>
        </w:tabs>
        <w:spacing w:line="276" w:lineRule="exact"/>
        <w:rPr>
          <w:sz w:val="24"/>
        </w:rPr>
      </w:pPr>
      <w:hyperlink w:anchor="_bookmark6" w:history="1">
        <w:r>
          <w:rPr>
            <w:color w:val="00007F"/>
            <w:w w:val="105"/>
            <w:sz w:val="24"/>
            <w:u w:val="single" w:color="00007F"/>
          </w:rPr>
          <w:t>3.1 Stakeholder suggested core PDDI information</w:t>
        </w:r>
        <w:r>
          <w:rPr>
            <w:color w:val="00007F"/>
            <w:spacing w:val="16"/>
            <w:w w:val="105"/>
            <w:sz w:val="24"/>
            <w:u w:val="single" w:color="00007F"/>
          </w:rPr>
          <w:t xml:space="preserve"> </w:t>
        </w:r>
        <w:r>
          <w:rPr>
            <w:color w:val="00007F"/>
            <w:w w:val="105"/>
            <w:sz w:val="24"/>
            <w:u w:val="single" w:color="00007F"/>
          </w:rPr>
          <w:t>items</w:t>
        </w:r>
      </w:hyperlink>
    </w:p>
    <w:p w:rsidR="008813B0" w:rsidRDefault="000679C8">
      <w:pPr>
        <w:pStyle w:val="ListParagraph"/>
        <w:numPr>
          <w:ilvl w:val="3"/>
          <w:numId w:val="23"/>
        </w:numPr>
        <w:tabs>
          <w:tab w:val="left" w:pos="1530"/>
        </w:tabs>
        <w:spacing w:line="276" w:lineRule="exact"/>
        <w:rPr>
          <w:sz w:val="24"/>
        </w:rPr>
      </w:pPr>
      <w:hyperlink w:anchor="_bookmark10" w:history="1">
        <w:r>
          <w:rPr>
            <w:color w:val="00007F"/>
            <w:w w:val="105"/>
            <w:sz w:val="24"/>
            <w:u w:val="single" w:color="00007F"/>
          </w:rPr>
          <w:t>3.2 The overarching use case for the minimum informat</w:t>
        </w:r>
        <w:bookmarkStart w:id="11" w:name="_bookmark6"/>
        <w:bookmarkEnd w:id="11"/>
        <w:r>
          <w:rPr>
            <w:color w:val="00007F"/>
            <w:w w:val="105"/>
            <w:sz w:val="24"/>
            <w:u w:val="single" w:color="00007F"/>
          </w:rPr>
          <w:t>ion</w:t>
        </w:r>
        <w:r>
          <w:rPr>
            <w:color w:val="00007F"/>
            <w:spacing w:val="6"/>
            <w:w w:val="105"/>
            <w:sz w:val="24"/>
            <w:u w:val="single" w:color="00007F"/>
          </w:rPr>
          <w:t xml:space="preserve"> </w:t>
        </w:r>
        <w:r>
          <w:rPr>
            <w:color w:val="00007F"/>
            <w:w w:val="105"/>
            <w:sz w:val="24"/>
            <w:u w:val="single" w:color="00007F"/>
          </w:rPr>
          <w:t>model</w:t>
        </w:r>
      </w:hyperlink>
    </w:p>
    <w:p w:rsidR="008813B0" w:rsidRDefault="000679C8">
      <w:pPr>
        <w:pStyle w:val="ListParagraph"/>
        <w:numPr>
          <w:ilvl w:val="3"/>
          <w:numId w:val="23"/>
        </w:numPr>
        <w:tabs>
          <w:tab w:val="left" w:pos="1530"/>
        </w:tabs>
        <w:spacing w:line="276" w:lineRule="exact"/>
        <w:rPr>
          <w:sz w:val="24"/>
        </w:rPr>
      </w:pPr>
      <w:hyperlink w:anchor="_bookmark7" w:history="1">
        <w:r>
          <w:rPr>
            <w:color w:val="00007F"/>
            <w:w w:val="105"/>
            <w:sz w:val="24"/>
            <w:u w:val="single" w:color="00007F"/>
          </w:rPr>
          <w:t>3.3 End-users of the minimum information</w:t>
        </w:r>
        <w:r>
          <w:rPr>
            <w:color w:val="00007F"/>
            <w:spacing w:val="13"/>
            <w:w w:val="105"/>
            <w:sz w:val="24"/>
            <w:u w:val="single" w:color="00007F"/>
          </w:rPr>
          <w:t xml:space="preserve"> </w:t>
        </w:r>
        <w:r>
          <w:rPr>
            <w:color w:val="00007F"/>
            <w:w w:val="105"/>
            <w:sz w:val="24"/>
            <w:u w:val="single" w:color="00007F"/>
          </w:rPr>
          <w:t>model</w:t>
        </w:r>
      </w:hyperlink>
    </w:p>
    <w:p w:rsidR="008813B0" w:rsidRDefault="000679C8">
      <w:pPr>
        <w:pStyle w:val="ListParagraph"/>
        <w:numPr>
          <w:ilvl w:val="3"/>
          <w:numId w:val="23"/>
        </w:numPr>
        <w:tabs>
          <w:tab w:val="left" w:pos="1530"/>
        </w:tabs>
        <w:spacing w:line="276" w:lineRule="exact"/>
        <w:rPr>
          <w:sz w:val="24"/>
        </w:rPr>
      </w:pPr>
      <w:hyperlink w:anchor="_bookmark9" w:history="1">
        <w:r>
          <w:rPr>
            <w:color w:val="00007F"/>
            <w:w w:val="105"/>
            <w:sz w:val="24"/>
            <w:u w:val="single" w:color="00007F"/>
          </w:rPr>
          <w:t>3.4 A set of use cases focused on medication</w:t>
        </w:r>
        <w:r>
          <w:rPr>
            <w:color w:val="00007F"/>
            <w:spacing w:val="-26"/>
            <w:w w:val="105"/>
            <w:sz w:val="24"/>
            <w:u w:val="single" w:color="00007F"/>
          </w:rPr>
          <w:t xml:space="preserve"> </w:t>
        </w:r>
        <w:r>
          <w:rPr>
            <w:color w:val="00007F"/>
            <w:w w:val="105"/>
            <w:sz w:val="24"/>
            <w:u w:val="single" w:color="00007F"/>
          </w:rPr>
          <w:t>rec</w:t>
        </w:r>
        <w:bookmarkStart w:id="12" w:name="_bookmark7"/>
        <w:bookmarkEnd w:id="12"/>
        <w:r>
          <w:rPr>
            <w:color w:val="00007F"/>
            <w:w w:val="105"/>
            <w:sz w:val="24"/>
            <w:u w:val="single" w:color="00007F"/>
          </w:rPr>
          <w:t>onciliation</w:t>
        </w:r>
      </w:hyperlink>
    </w:p>
    <w:p w:rsidR="008813B0" w:rsidRDefault="000679C8">
      <w:pPr>
        <w:pStyle w:val="ListParagraph"/>
        <w:numPr>
          <w:ilvl w:val="4"/>
          <w:numId w:val="23"/>
        </w:numPr>
        <w:tabs>
          <w:tab w:val="left" w:pos="2238"/>
        </w:tabs>
        <w:spacing w:line="276" w:lineRule="exact"/>
        <w:rPr>
          <w:sz w:val="24"/>
        </w:rPr>
      </w:pPr>
      <w:hyperlink w:anchor="_bookmark8" w:history="1">
        <w:r>
          <w:rPr>
            <w:color w:val="00007F"/>
            <w:w w:val="105"/>
            <w:sz w:val="24"/>
            <w:u w:val="single" w:color="00007F"/>
          </w:rPr>
          <w:t>3.4.1 Medication Reconciliation Use</w:t>
        </w:r>
        <w:r>
          <w:rPr>
            <w:color w:val="00007F"/>
            <w:spacing w:val="18"/>
            <w:w w:val="105"/>
            <w:sz w:val="24"/>
            <w:u w:val="single" w:color="00007F"/>
          </w:rPr>
          <w:t xml:space="preserve"> </w:t>
        </w:r>
        <w:r>
          <w:rPr>
            <w:color w:val="00007F"/>
            <w:w w:val="105"/>
            <w:sz w:val="24"/>
            <w:u w:val="single" w:color="00007F"/>
          </w:rPr>
          <w:t>Case</w:t>
        </w:r>
        <w:bookmarkStart w:id="13" w:name="_bookmark8"/>
        <w:bookmarkEnd w:id="13"/>
        <w:r>
          <w:rPr>
            <w:color w:val="00007F"/>
            <w:w w:val="105"/>
            <w:sz w:val="24"/>
            <w:u w:val="single" w:color="00007F"/>
          </w:rPr>
          <w:t>s</w:t>
        </w:r>
      </w:hyperlink>
    </w:p>
    <w:p w:rsidR="008813B0" w:rsidRDefault="000679C8">
      <w:pPr>
        <w:pStyle w:val="ListParagraph"/>
        <w:numPr>
          <w:ilvl w:val="5"/>
          <w:numId w:val="23"/>
        </w:numPr>
        <w:tabs>
          <w:tab w:val="left" w:pos="2944"/>
        </w:tabs>
        <w:spacing w:before="26" w:line="276" w:lineRule="exact"/>
        <w:ind w:right="658"/>
        <w:jc w:val="left"/>
        <w:rPr>
          <w:sz w:val="24"/>
        </w:rPr>
      </w:pPr>
      <w:hyperlink w:anchor="_bookmark12" w:history="1">
        <w:r>
          <w:rPr>
            <w:color w:val="00007F"/>
            <w:w w:val="105"/>
            <w:sz w:val="24"/>
            <w:u w:val="single" w:color="00007F"/>
          </w:rPr>
          <w:t>3.4.1.1 Use Case 1: Hospital Pharmacist, M</w:t>
        </w:r>
        <w:bookmarkStart w:id="14" w:name="_bookmark9"/>
        <w:bookmarkEnd w:id="14"/>
        <w:r>
          <w:rPr>
            <w:color w:val="00007F"/>
            <w:w w:val="105"/>
            <w:sz w:val="24"/>
            <w:u w:val="single" w:color="00007F"/>
          </w:rPr>
          <w:t>edicati</w:t>
        </w:r>
        <w:bookmarkStart w:id="15" w:name="_bookmark10"/>
        <w:bookmarkEnd w:id="15"/>
        <w:r>
          <w:rPr>
            <w:color w:val="00007F"/>
            <w:w w:val="105"/>
            <w:sz w:val="24"/>
            <w:u w:val="single" w:color="00007F"/>
          </w:rPr>
          <w:t>o</w:t>
        </w:r>
        <w:bookmarkStart w:id="16" w:name="_bookmark11"/>
        <w:bookmarkEnd w:id="16"/>
        <w:r>
          <w:rPr>
            <w:color w:val="00007F"/>
            <w:w w:val="105"/>
            <w:sz w:val="24"/>
            <w:u w:val="single" w:color="00007F"/>
          </w:rPr>
          <w:t xml:space="preserve">n Reconciliation upon </w:t>
        </w:r>
      </w:hyperlink>
      <w:hyperlink w:anchor="_bookmark12" w:history="1">
        <w:r>
          <w:rPr>
            <w:color w:val="00007F"/>
            <w:w w:val="105"/>
            <w:sz w:val="24"/>
            <w:u w:val="single" w:color="00007F"/>
          </w:rPr>
          <w:t>Admission</w:t>
        </w:r>
      </w:hyperlink>
    </w:p>
    <w:p w:rsidR="008813B0" w:rsidRDefault="000679C8">
      <w:pPr>
        <w:pStyle w:val="ListParagraph"/>
        <w:numPr>
          <w:ilvl w:val="5"/>
          <w:numId w:val="23"/>
        </w:numPr>
        <w:tabs>
          <w:tab w:val="left" w:pos="2944"/>
        </w:tabs>
        <w:spacing w:line="276" w:lineRule="exact"/>
        <w:ind w:right="658"/>
        <w:jc w:val="left"/>
        <w:rPr>
          <w:sz w:val="24"/>
        </w:rPr>
      </w:pPr>
      <w:hyperlink w:anchor="_bookmark13" w:history="1">
        <w:r>
          <w:rPr>
            <w:color w:val="00007F"/>
            <w:w w:val="105"/>
            <w:sz w:val="24"/>
            <w:u w:val="single" w:color="00007F"/>
          </w:rPr>
          <w:t>3.4.1.2 Us</w:t>
        </w:r>
        <w:bookmarkStart w:id="17" w:name="_bookmark12"/>
        <w:bookmarkEnd w:id="17"/>
        <w:r>
          <w:rPr>
            <w:color w:val="00007F"/>
            <w:w w:val="105"/>
            <w:sz w:val="24"/>
            <w:u w:val="single" w:color="00007F"/>
          </w:rPr>
          <w:t xml:space="preserve">e Case 2: Hospital Pharmacist, Medication Reconciliation upon </w:t>
        </w:r>
      </w:hyperlink>
      <w:hyperlink w:anchor="_bookmark13" w:history="1">
        <w:r>
          <w:rPr>
            <w:color w:val="00007F"/>
            <w:w w:val="105"/>
            <w:sz w:val="24"/>
            <w:u w:val="single" w:color="00007F"/>
          </w:rPr>
          <w:t>Discharge</w:t>
        </w:r>
      </w:hyperlink>
    </w:p>
    <w:p w:rsidR="008813B0" w:rsidRDefault="000679C8">
      <w:pPr>
        <w:pStyle w:val="ListParagraph"/>
        <w:numPr>
          <w:ilvl w:val="5"/>
          <w:numId w:val="23"/>
        </w:numPr>
        <w:tabs>
          <w:tab w:val="left" w:pos="2944"/>
        </w:tabs>
        <w:spacing w:line="269" w:lineRule="exact"/>
        <w:jc w:val="left"/>
        <w:rPr>
          <w:sz w:val="24"/>
        </w:rPr>
      </w:pPr>
      <w:hyperlink w:anchor="_bookmark14" w:history="1">
        <w:r>
          <w:rPr>
            <w:color w:val="00007F"/>
            <w:w w:val="105"/>
            <w:sz w:val="24"/>
            <w:u w:val="single" w:color="00007F"/>
          </w:rPr>
          <w:t>3.4.1.3 U</w:t>
        </w:r>
        <w:bookmarkStart w:id="18" w:name="_bookmark13"/>
        <w:bookmarkEnd w:id="18"/>
        <w:r>
          <w:rPr>
            <w:color w:val="00007F"/>
            <w:w w:val="105"/>
            <w:sz w:val="24"/>
            <w:u w:val="single" w:color="00007F"/>
          </w:rPr>
          <w:t>se Case 3: Consultant Pharmacist, Medication Reconciliation</w:t>
        </w:r>
        <w:r>
          <w:rPr>
            <w:color w:val="00007F"/>
            <w:spacing w:val="23"/>
            <w:w w:val="105"/>
            <w:sz w:val="24"/>
            <w:u w:val="single" w:color="00007F"/>
          </w:rPr>
          <w:t xml:space="preserve"> </w:t>
        </w:r>
        <w:r>
          <w:rPr>
            <w:color w:val="00007F"/>
            <w:w w:val="105"/>
            <w:sz w:val="24"/>
            <w:u w:val="single" w:color="00007F"/>
          </w:rPr>
          <w:t>upon</w:t>
        </w:r>
      </w:hyperlink>
    </w:p>
    <w:p w:rsidR="008813B0" w:rsidRDefault="008813B0">
      <w:pPr>
        <w:spacing w:line="269" w:lineRule="exact"/>
        <w:rPr>
          <w:sz w:val="24"/>
        </w:rPr>
        <w:sectPr w:rsidR="008813B0">
          <w:pgSz w:w="12240" w:h="15840"/>
          <w:pgMar w:top="540" w:right="540" w:bottom="280" w:left="1020" w:header="720" w:footer="720" w:gutter="0"/>
          <w:cols w:space="720"/>
        </w:sectPr>
      </w:pPr>
    </w:p>
    <w:bookmarkStart w:id="19" w:name="_bookmark61"/>
    <w:bookmarkStart w:id="20" w:name="_bookmark60"/>
    <w:bookmarkEnd w:id="19"/>
    <w:bookmarkEnd w:id="20"/>
    <w:p w:rsidR="008813B0" w:rsidRDefault="000679C8">
      <w:pPr>
        <w:pStyle w:val="BodyText"/>
        <w:spacing w:before="5" w:line="295" w:lineRule="exact"/>
        <w:ind w:left="2503" w:right="181"/>
      </w:pPr>
      <w:r>
        <w:lastRenderedPageBreak/>
        <w:fldChar w:fldCharType="begin"/>
      </w:r>
      <w:r>
        <w:instrText xml:space="preserve"> HYPERLINK \l "_bookmark14" </w:instrText>
      </w:r>
      <w:r>
        <w:fldChar w:fldCharType="separate"/>
      </w:r>
      <w:r>
        <w:rPr>
          <w:color w:val="00007F"/>
          <w:w w:val="105"/>
          <w:u w:val="single" w:color="00007F"/>
        </w:rPr>
        <w:t>Readmission</w:t>
      </w:r>
      <w:r>
        <w:rPr>
          <w:color w:val="00007F"/>
          <w:w w:val="105"/>
          <w:u w:val="single" w:color="00007F"/>
        </w:rPr>
        <w:fldChar w:fldCharType="end"/>
      </w:r>
    </w:p>
    <w:p w:rsidR="008813B0" w:rsidRDefault="000679C8">
      <w:pPr>
        <w:pStyle w:val="ListParagraph"/>
        <w:numPr>
          <w:ilvl w:val="5"/>
          <w:numId w:val="23"/>
        </w:numPr>
        <w:tabs>
          <w:tab w:val="left" w:pos="384"/>
        </w:tabs>
        <w:spacing w:line="276" w:lineRule="exact"/>
        <w:ind w:left="384" w:hanging="284"/>
        <w:jc w:val="left"/>
        <w:rPr>
          <w:sz w:val="24"/>
        </w:rPr>
      </w:pPr>
      <w:hyperlink w:anchor="_bookmark15" w:history="1">
        <w:r>
          <w:rPr>
            <w:color w:val="00007F"/>
            <w:w w:val="105"/>
            <w:sz w:val="24"/>
            <w:u w:val="single" w:color="00007F"/>
          </w:rPr>
          <w:t>4. Setting the Knowledge Represe</w:t>
        </w:r>
        <w:bookmarkStart w:id="21" w:name="_bookmark14"/>
        <w:bookmarkEnd w:id="21"/>
        <w:r>
          <w:rPr>
            <w:color w:val="00007F"/>
            <w:w w:val="105"/>
            <w:sz w:val="24"/>
            <w:u w:val="single" w:color="00007F"/>
          </w:rPr>
          <w:t>ntation</w:t>
        </w:r>
        <w:r>
          <w:rPr>
            <w:color w:val="00007F"/>
            <w:spacing w:val="18"/>
            <w:w w:val="105"/>
            <w:sz w:val="24"/>
            <w:u w:val="single" w:color="00007F"/>
          </w:rPr>
          <w:t xml:space="preserve"> </w:t>
        </w:r>
        <w:r>
          <w:rPr>
            <w:color w:val="00007F"/>
            <w:w w:val="105"/>
            <w:sz w:val="24"/>
            <w:u w:val="single" w:color="00007F"/>
          </w:rPr>
          <w:t>Sc</w:t>
        </w:r>
        <w:bookmarkStart w:id="22" w:name="_bookmark15"/>
        <w:bookmarkEnd w:id="22"/>
        <w:r>
          <w:rPr>
            <w:color w:val="00007F"/>
            <w:w w:val="105"/>
            <w:sz w:val="24"/>
            <w:u w:val="single" w:color="00007F"/>
          </w:rPr>
          <w:t>ope</w:t>
        </w:r>
      </w:hyperlink>
    </w:p>
    <w:p w:rsidR="008813B0" w:rsidRDefault="000679C8">
      <w:pPr>
        <w:pStyle w:val="ListParagraph"/>
        <w:numPr>
          <w:ilvl w:val="5"/>
          <w:numId w:val="23"/>
        </w:numPr>
        <w:tabs>
          <w:tab w:val="left" w:pos="384"/>
        </w:tabs>
        <w:spacing w:line="276" w:lineRule="exact"/>
        <w:ind w:left="384" w:hanging="284"/>
        <w:jc w:val="left"/>
        <w:rPr>
          <w:sz w:val="24"/>
        </w:rPr>
      </w:pPr>
      <w:hyperlink w:anchor="_bookmark16" w:history="1">
        <w:r>
          <w:rPr>
            <w:color w:val="00007F"/>
            <w:w w:val="105"/>
            <w:sz w:val="24"/>
            <w:u w:val="single" w:color="00007F"/>
          </w:rPr>
          <w:t>5.</w:t>
        </w:r>
        <w:r>
          <w:rPr>
            <w:color w:val="00007F"/>
            <w:spacing w:val="8"/>
            <w:w w:val="105"/>
            <w:sz w:val="24"/>
            <w:u w:val="single" w:color="00007F"/>
          </w:rPr>
          <w:t xml:space="preserve"> </w:t>
        </w:r>
        <w:r>
          <w:rPr>
            <w:color w:val="00007F"/>
            <w:w w:val="105"/>
            <w:sz w:val="24"/>
            <w:u w:val="single" w:color="00007F"/>
          </w:rPr>
          <w:t>Discussi</w:t>
        </w:r>
        <w:bookmarkStart w:id="23" w:name="_bookmark16"/>
        <w:bookmarkEnd w:id="23"/>
        <w:r>
          <w:rPr>
            <w:color w:val="00007F"/>
            <w:w w:val="105"/>
            <w:sz w:val="24"/>
            <w:u w:val="single" w:color="00007F"/>
          </w:rPr>
          <w:t>on</w:t>
        </w:r>
      </w:hyperlink>
    </w:p>
    <w:p w:rsidR="008813B0" w:rsidRDefault="000679C8">
      <w:pPr>
        <w:pStyle w:val="ListParagraph"/>
        <w:numPr>
          <w:ilvl w:val="6"/>
          <w:numId w:val="23"/>
        </w:numPr>
        <w:tabs>
          <w:tab w:val="left" w:pos="1090"/>
        </w:tabs>
        <w:spacing w:line="276" w:lineRule="exact"/>
        <w:rPr>
          <w:sz w:val="24"/>
        </w:rPr>
      </w:pPr>
      <w:hyperlink w:anchor="_bookmark17" w:history="1">
        <w:r>
          <w:rPr>
            <w:color w:val="00007F"/>
            <w:w w:val="105"/>
            <w:sz w:val="24"/>
            <w:u w:val="single" w:color="00007F"/>
          </w:rPr>
          <w:t>5.1 Shareable PDDI Clinical Decision Support Using HL7</w:t>
        </w:r>
        <w:r>
          <w:rPr>
            <w:color w:val="00007F"/>
            <w:spacing w:val="17"/>
            <w:w w:val="105"/>
            <w:sz w:val="24"/>
            <w:u w:val="single" w:color="00007F"/>
          </w:rPr>
          <w:t xml:space="preserve"> </w:t>
        </w:r>
        <w:r>
          <w:rPr>
            <w:color w:val="00007F"/>
            <w:w w:val="105"/>
            <w:sz w:val="24"/>
            <w:u w:val="single" w:color="00007F"/>
          </w:rPr>
          <w:t>Standards</w:t>
        </w:r>
      </w:hyperlink>
    </w:p>
    <w:p w:rsidR="008813B0" w:rsidRDefault="000679C8">
      <w:pPr>
        <w:pStyle w:val="ListParagraph"/>
        <w:numPr>
          <w:ilvl w:val="6"/>
          <w:numId w:val="23"/>
        </w:numPr>
        <w:tabs>
          <w:tab w:val="left" w:pos="1090"/>
        </w:tabs>
        <w:spacing w:line="276" w:lineRule="exact"/>
        <w:rPr>
          <w:sz w:val="24"/>
        </w:rPr>
      </w:pPr>
      <w:hyperlink w:anchor="_bookmark18" w:history="1">
        <w:r>
          <w:rPr>
            <w:color w:val="00007F"/>
            <w:w w:val="105"/>
            <w:sz w:val="24"/>
            <w:u w:val="single" w:color="00007F"/>
          </w:rPr>
          <w:t>5.2 Enhancing the Drug-drug Interaction Section of Structured P</w:t>
        </w:r>
        <w:bookmarkStart w:id="24" w:name="_bookmark17"/>
        <w:bookmarkEnd w:id="24"/>
        <w:r>
          <w:rPr>
            <w:color w:val="00007F"/>
            <w:w w:val="105"/>
            <w:sz w:val="24"/>
            <w:u w:val="single" w:color="00007F"/>
          </w:rPr>
          <w:t>roduct</w:t>
        </w:r>
        <w:r>
          <w:rPr>
            <w:color w:val="00007F"/>
            <w:spacing w:val="24"/>
            <w:w w:val="105"/>
            <w:sz w:val="24"/>
            <w:u w:val="single" w:color="00007F"/>
          </w:rPr>
          <w:t xml:space="preserve"> </w:t>
        </w:r>
        <w:r>
          <w:rPr>
            <w:color w:val="00007F"/>
            <w:w w:val="105"/>
            <w:sz w:val="24"/>
            <w:u w:val="single" w:color="00007F"/>
          </w:rPr>
          <w:t>Labeling</w:t>
        </w:r>
      </w:hyperlink>
    </w:p>
    <w:p w:rsidR="008813B0" w:rsidRDefault="000679C8">
      <w:pPr>
        <w:pStyle w:val="ListParagraph"/>
        <w:numPr>
          <w:ilvl w:val="6"/>
          <w:numId w:val="23"/>
        </w:numPr>
        <w:tabs>
          <w:tab w:val="left" w:pos="1090"/>
        </w:tabs>
        <w:spacing w:line="276" w:lineRule="exact"/>
        <w:rPr>
          <w:sz w:val="24"/>
        </w:rPr>
      </w:pPr>
      <w:hyperlink w:anchor="_bookmark24" w:history="1">
        <w:r>
          <w:rPr>
            <w:color w:val="00007F"/>
            <w:w w:val="105"/>
            <w:sz w:val="24"/>
            <w:u w:val="single" w:color="00007F"/>
          </w:rPr>
          <w:t>5.3 Highlighting and Filling Gaps in Evidence Needed to Develop PDDI Decisi</w:t>
        </w:r>
        <w:bookmarkStart w:id="25" w:name="_bookmark18"/>
        <w:bookmarkEnd w:id="25"/>
        <w:r>
          <w:rPr>
            <w:color w:val="00007F"/>
            <w:w w:val="105"/>
            <w:sz w:val="24"/>
            <w:u w:val="single" w:color="00007F"/>
          </w:rPr>
          <w:t>on</w:t>
        </w:r>
        <w:r>
          <w:rPr>
            <w:color w:val="00007F"/>
            <w:spacing w:val="18"/>
            <w:w w:val="105"/>
            <w:sz w:val="24"/>
            <w:u w:val="single" w:color="00007F"/>
          </w:rPr>
          <w:t xml:space="preserve"> </w:t>
        </w:r>
        <w:r>
          <w:rPr>
            <w:color w:val="00007F"/>
            <w:w w:val="105"/>
            <w:sz w:val="24"/>
            <w:u w:val="single" w:color="00007F"/>
          </w:rPr>
          <w:t>Support</w:t>
        </w:r>
      </w:hyperlink>
    </w:p>
    <w:p w:rsidR="008813B0" w:rsidRDefault="000679C8">
      <w:pPr>
        <w:pStyle w:val="ListParagraph"/>
        <w:numPr>
          <w:ilvl w:val="5"/>
          <w:numId w:val="23"/>
        </w:numPr>
        <w:tabs>
          <w:tab w:val="left" w:pos="384"/>
        </w:tabs>
        <w:spacing w:line="276" w:lineRule="exact"/>
        <w:ind w:left="384" w:hanging="284"/>
        <w:jc w:val="left"/>
        <w:rPr>
          <w:sz w:val="24"/>
        </w:rPr>
      </w:pPr>
      <w:hyperlink w:anchor="_bookmark19" w:history="1">
        <w:r>
          <w:rPr>
            <w:color w:val="00007F"/>
            <w:w w:val="105"/>
            <w:sz w:val="24"/>
            <w:u w:val="single" w:color="00007F"/>
          </w:rPr>
          <w:t>6.</w:t>
        </w:r>
        <w:r>
          <w:rPr>
            <w:color w:val="00007F"/>
            <w:spacing w:val="6"/>
            <w:w w:val="105"/>
            <w:sz w:val="24"/>
            <w:u w:val="single" w:color="00007F"/>
          </w:rPr>
          <w:t xml:space="preserve"> </w:t>
        </w:r>
        <w:r>
          <w:rPr>
            <w:color w:val="00007F"/>
            <w:w w:val="105"/>
            <w:sz w:val="24"/>
            <w:u w:val="single" w:color="00007F"/>
          </w:rPr>
          <w:t>Conclusi</w:t>
        </w:r>
        <w:bookmarkStart w:id="26" w:name="_bookmark19"/>
        <w:bookmarkEnd w:id="26"/>
        <w:r>
          <w:rPr>
            <w:color w:val="00007F"/>
            <w:w w:val="105"/>
            <w:sz w:val="24"/>
            <w:u w:val="single" w:color="00007F"/>
          </w:rPr>
          <w:t>on</w:t>
        </w:r>
      </w:hyperlink>
    </w:p>
    <w:p w:rsidR="008813B0" w:rsidRDefault="000679C8">
      <w:pPr>
        <w:pStyle w:val="ListParagraph"/>
        <w:numPr>
          <w:ilvl w:val="5"/>
          <w:numId w:val="23"/>
        </w:numPr>
        <w:tabs>
          <w:tab w:val="left" w:pos="384"/>
        </w:tabs>
        <w:spacing w:line="276" w:lineRule="exact"/>
        <w:ind w:left="384" w:hanging="284"/>
        <w:jc w:val="left"/>
        <w:rPr>
          <w:sz w:val="24"/>
        </w:rPr>
      </w:pPr>
      <w:hyperlink w:anchor="_bookmark21" w:history="1">
        <w:r>
          <w:rPr>
            <w:color w:val="00007F"/>
            <w:w w:val="105"/>
            <w:sz w:val="24"/>
            <w:u w:val="single" w:color="00007F"/>
          </w:rPr>
          <w:t>7. Acknowledgments</w:t>
        </w:r>
      </w:hyperlink>
    </w:p>
    <w:p w:rsidR="008813B0" w:rsidRDefault="000679C8">
      <w:pPr>
        <w:pStyle w:val="ListParagraph"/>
        <w:numPr>
          <w:ilvl w:val="5"/>
          <w:numId w:val="23"/>
        </w:numPr>
        <w:tabs>
          <w:tab w:val="left" w:pos="384"/>
        </w:tabs>
        <w:spacing w:line="276" w:lineRule="exact"/>
        <w:ind w:left="384" w:hanging="284"/>
        <w:jc w:val="left"/>
        <w:rPr>
          <w:sz w:val="24"/>
        </w:rPr>
      </w:pPr>
      <w:hyperlink w:anchor="_bookmark20" w:history="1">
        <w:r>
          <w:rPr>
            <w:color w:val="00007F"/>
            <w:w w:val="105"/>
            <w:sz w:val="24"/>
            <w:u w:val="single" w:color="00007F"/>
          </w:rPr>
          <w:t>A.</w:t>
        </w:r>
        <w:r>
          <w:rPr>
            <w:color w:val="00007F"/>
            <w:spacing w:val="-6"/>
            <w:w w:val="105"/>
            <w:sz w:val="24"/>
            <w:u w:val="single" w:color="00007F"/>
          </w:rPr>
          <w:t xml:space="preserve"> </w:t>
        </w:r>
        <w:r>
          <w:rPr>
            <w:color w:val="00007F"/>
            <w:w w:val="105"/>
            <w:sz w:val="24"/>
            <w:u w:val="single" w:color="00007F"/>
          </w:rPr>
          <w:t>Appendice</w:t>
        </w:r>
        <w:bookmarkStart w:id="27" w:name="_bookmark20"/>
        <w:bookmarkEnd w:id="27"/>
        <w:r>
          <w:rPr>
            <w:color w:val="00007F"/>
            <w:w w:val="105"/>
            <w:sz w:val="24"/>
            <w:u w:val="single" w:color="00007F"/>
          </w:rPr>
          <w:t>s</w:t>
        </w:r>
      </w:hyperlink>
    </w:p>
    <w:p w:rsidR="008813B0" w:rsidRDefault="000679C8">
      <w:pPr>
        <w:pStyle w:val="ListParagraph"/>
        <w:numPr>
          <w:ilvl w:val="6"/>
          <w:numId w:val="23"/>
        </w:numPr>
        <w:tabs>
          <w:tab w:val="left" w:pos="1090"/>
        </w:tabs>
        <w:spacing w:line="276" w:lineRule="exact"/>
        <w:rPr>
          <w:sz w:val="24"/>
        </w:rPr>
      </w:pPr>
      <w:hyperlink w:anchor="_bookmark22" w:history="1">
        <w:r>
          <w:rPr>
            <w:color w:val="00007F"/>
            <w:w w:val="105"/>
            <w:sz w:val="24"/>
            <w:u w:val="single" w:color="00007F"/>
          </w:rPr>
          <w:t>A.1 Develop</w:t>
        </w:r>
        <w:bookmarkStart w:id="28" w:name="_bookmark21"/>
        <w:bookmarkEnd w:id="28"/>
        <w:r>
          <w:rPr>
            <w:color w:val="00007F"/>
            <w:w w:val="105"/>
            <w:sz w:val="24"/>
            <w:u w:val="single" w:color="00007F"/>
          </w:rPr>
          <w:t>ment</w:t>
        </w:r>
        <w:r>
          <w:rPr>
            <w:color w:val="00007F"/>
            <w:spacing w:val="11"/>
            <w:w w:val="105"/>
            <w:sz w:val="24"/>
            <w:u w:val="single" w:color="00007F"/>
          </w:rPr>
          <w:t xml:space="preserve"> </w:t>
        </w:r>
        <w:r>
          <w:rPr>
            <w:color w:val="00007F"/>
            <w:w w:val="105"/>
            <w:sz w:val="24"/>
            <w:u w:val="single" w:color="00007F"/>
          </w:rPr>
          <w:t>Process</w:t>
        </w:r>
      </w:hyperlink>
    </w:p>
    <w:p w:rsidR="008813B0" w:rsidRDefault="000679C8">
      <w:pPr>
        <w:pStyle w:val="ListParagraph"/>
        <w:numPr>
          <w:ilvl w:val="7"/>
          <w:numId w:val="23"/>
        </w:numPr>
        <w:tabs>
          <w:tab w:val="left" w:pos="1798"/>
        </w:tabs>
        <w:spacing w:line="276" w:lineRule="exact"/>
        <w:rPr>
          <w:sz w:val="24"/>
        </w:rPr>
      </w:pPr>
      <w:hyperlink w:anchor="_bookmark23" w:history="1">
        <w:r>
          <w:rPr>
            <w:color w:val="00007F"/>
            <w:w w:val="105"/>
            <w:sz w:val="24"/>
            <w:u w:val="single" w:color="00007F"/>
          </w:rPr>
          <w:t>A.1.1 Selecting P</w:t>
        </w:r>
        <w:bookmarkStart w:id="29" w:name="_bookmark22"/>
        <w:bookmarkEnd w:id="29"/>
        <w:r>
          <w:rPr>
            <w:color w:val="00007F"/>
            <w:w w:val="105"/>
            <w:sz w:val="24"/>
            <w:u w:val="single" w:color="00007F"/>
          </w:rPr>
          <w:t>DDIs to implement using the minimum information</w:t>
        </w:r>
        <w:r>
          <w:rPr>
            <w:color w:val="00007F"/>
            <w:spacing w:val="20"/>
            <w:w w:val="105"/>
            <w:sz w:val="24"/>
            <w:u w:val="single" w:color="00007F"/>
          </w:rPr>
          <w:t xml:space="preserve"> </w:t>
        </w:r>
        <w:r>
          <w:rPr>
            <w:color w:val="00007F"/>
            <w:w w:val="105"/>
            <w:sz w:val="24"/>
            <w:u w:val="single" w:color="00007F"/>
          </w:rPr>
          <w:t>model</w:t>
        </w:r>
      </w:hyperlink>
    </w:p>
    <w:p w:rsidR="008813B0" w:rsidRDefault="000679C8">
      <w:pPr>
        <w:pStyle w:val="ListParagraph"/>
        <w:numPr>
          <w:ilvl w:val="7"/>
          <w:numId w:val="23"/>
        </w:numPr>
        <w:tabs>
          <w:tab w:val="left" w:pos="1798"/>
        </w:tabs>
        <w:spacing w:line="276" w:lineRule="exact"/>
        <w:rPr>
          <w:sz w:val="24"/>
        </w:rPr>
      </w:pPr>
      <w:hyperlink w:anchor="_bookmark26" w:history="1">
        <w:r>
          <w:rPr>
            <w:color w:val="00007F"/>
            <w:w w:val="105"/>
            <w:sz w:val="24"/>
            <w:u w:val="single" w:color="00007F"/>
          </w:rPr>
          <w:t xml:space="preserve">A.1.2 Decision </w:t>
        </w:r>
        <w:r>
          <w:rPr>
            <w:color w:val="00007F"/>
            <w:spacing w:val="-3"/>
            <w:w w:val="105"/>
            <w:sz w:val="24"/>
            <w:u w:val="single" w:color="00007F"/>
          </w:rPr>
          <w:t xml:space="preserve">Trees </w:t>
        </w:r>
        <w:r>
          <w:rPr>
            <w:color w:val="00007F"/>
            <w:w w:val="105"/>
            <w:sz w:val="24"/>
            <w:u w:val="single" w:color="00007F"/>
          </w:rPr>
          <w:t>Created for the Minimum Information Model Domai</w:t>
        </w:r>
        <w:bookmarkStart w:id="30" w:name="_bookmark23"/>
        <w:bookmarkEnd w:id="30"/>
        <w:r>
          <w:rPr>
            <w:color w:val="00007F"/>
            <w:w w:val="105"/>
            <w:sz w:val="24"/>
            <w:u w:val="single" w:color="00007F"/>
          </w:rPr>
          <w:t>n</w:t>
        </w:r>
        <w:r>
          <w:rPr>
            <w:color w:val="00007F"/>
            <w:spacing w:val="11"/>
            <w:w w:val="105"/>
            <w:sz w:val="24"/>
            <w:u w:val="single" w:color="00007F"/>
          </w:rPr>
          <w:t xml:space="preserve"> </w:t>
        </w:r>
        <w:r>
          <w:rPr>
            <w:color w:val="00007F"/>
            <w:w w:val="105"/>
            <w:sz w:val="24"/>
            <w:u w:val="single" w:color="00007F"/>
          </w:rPr>
          <w:t>Analys</w:t>
        </w:r>
        <w:bookmarkStart w:id="31" w:name="_bookmark24"/>
        <w:bookmarkEnd w:id="31"/>
        <w:r>
          <w:rPr>
            <w:color w:val="00007F"/>
            <w:w w:val="105"/>
            <w:sz w:val="24"/>
            <w:u w:val="single" w:color="00007F"/>
          </w:rPr>
          <w:t>is</w:t>
        </w:r>
      </w:hyperlink>
    </w:p>
    <w:p w:rsidR="008813B0" w:rsidRDefault="000679C8">
      <w:pPr>
        <w:pStyle w:val="ListParagraph"/>
        <w:numPr>
          <w:ilvl w:val="8"/>
          <w:numId w:val="23"/>
        </w:numPr>
        <w:tabs>
          <w:tab w:val="left" w:pos="2504"/>
        </w:tabs>
        <w:spacing w:line="276" w:lineRule="exact"/>
        <w:jc w:val="left"/>
        <w:rPr>
          <w:sz w:val="24"/>
        </w:rPr>
      </w:pPr>
      <w:hyperlink w:anchor="_bookmark25" w:history="1">
        <w:r>
          <w:rPr>
            <w:color w:val="00007F"/>
            <w:w w:val="105"/>
            <w:sz w:val="24"/>
            <w:u w:val="single" w:color="00007F"/>
          </w:rPr>
          <w:t xml:space="preserve">A.1.2.1 Example PDDI - </w:t>
        </w:r>
        <w:r>
          <w:rPr>
            <w:color w:val="00007F"/>
            <w:spacing w:val="-3"/>
            <w:w w:val="105"/>
            <w:sz w:val="24"/>
            <w:u w:val="single" w:color="00007F"/>
          </w:rPr>
          <w:t xml:space="preserve">Warfarin </w:t>
        </w:r>
        <w:r>
          <w:rPr>
            <w:color w:val="00007F"/>
            <w:w w:val="105"/>
            <w:sz w:val="24"/>
            <w:u w:val="single" w:color="00007F"/>
          </w:rPr>
          <w:t>+ NSAIDs</w:t>
        </w:r>
        <w:r>
          <w:rPr>
            <w:color w:val="00007F"/>
            <w:spacing w:val="12"/>
            <w:w w:val="105"/>
            <w:sz w:val="24"/>
            <w:u w:val="single" w:color="00007F"/>
          </w:rPr>
          <w:t xml:space="preserve"> </w:t>
        </w:r>
        <w:r>
          <w:rPr>
            <w:color w:val="00007F"/>
            <w:w w:val="105"/>
            <w:sz w:val="24"/>
            <w:u w:val="single" w:color="00007F"/>
          </w:rPr>
          <w:t>(Draft)</w:t>
        </w:r>
      </w:hyperlink>
    </w:p>
    <w:p w:rsidR="008813B0" w:rsidRDefault="000679C8">
      <w:pPr>
        <w:pStyle w:val="ListParagraph"/>
        <w:numPr>
          <w:ilvl w:val="8"/>
          <w:numId w:val="23"/>
        </w:numPr>
        <w:tabs>
          <w:tab w:val="left" w:pos="2504"/>
        </w:tabs>
        <w:spacing w:before="26" w:line="276" w:lineRule="exact"/>
        <w:ind w:right="214"/>
        <w:jc w:val="left"/>
        <w:rPr>
          <w:sz w:val="24"/>
        </w:rPr>
      </w:pPr>
      <w:hyperlink w:anchor="_bookmark27" w:history="1">
        <w:r>
          <w:rPr>
            <w:color w:val="00007F"/>
            <w:w w:val="105"/>
            <w:sz w:val="24"/>
            <w:u w:val="single" w:color="00007F"/>
          </w:rPr>
          <w:t xml:space="preserve">A.1.2.2 Example PDDI - BCR-ABL </w:t>
        </w:r>
        <w:r>
          <w:rPr>
            <w:color w:val="00007F"/>
            <w:spacing w:val="-3"/>
            <w:w w:val="105"/>
            <w:sz w:val="24"/>
            <w:u w:val="single" w:color="00007F"/>
          </w:rPr>
          <w:t xml:space="preserve">Tyrosine </w:t>
        </w:r>
        <w:r>
          <w:rPr>
            <w:color w:val="00007F"/>
            <w:w w:val="105"/>
            <w:sz w:val="24"/>
            <w:u w:val="single" w:color="00007F"/>
          </w:rPr>
          <w:t>Kinas</w:t>
        </w:r>
        <w:bookmarkStart w:id="32" w:name="_bookmark25"/>
        <w:bookmarkEnd w:id="32"/>
        <w:r>
          <w:rPr>
            <w:color w:val="00007F"/>
            <w:w w:val="105"/>
            <w:sz w:val="24"/>
            <w:u w:val="single" w:color="00007F"/>
          </w:rPr>
          <w:t>e Inhibitors (TKI) + Prot</w:t>
        </w:r>
        <w:bookmarkStart w:id="33" w:name="_bookmark26"/>
        <w:bookmarkEnd w:id="33"/>
        <w:r>
          <w:rPr>
            <w:color w:val="00007F"/>
            <w:w w:val="105"/>
            <w:sz w:val="24"/>
            <w:u w:val="single" w:color="00007F"/>
          </w:rPr>
          <w:t xml:space="preserve">on </w:t>
        </w:r>
      </w:hyperlink>
      <w:hyperlink w:anchor="_bookmark27" w:history="1">
        <w:r>
          <w:rPr>
            <w:color w:val="00007F"/>
            <w:w w:val="105"/>
            <w:sz w:val="24"/>
            <w:u w:val="single" w:color="00007F"/>
          </w:rPr>
          <w:t>Pump Inhibitors</w:t>
        </w:r>
        <w:r>
          <w:rPr>
            <w:color w:val="00007F"/>
            <w:spacing w:val="11"/>
            <w:w w:val="105"/>
            <w:sz w:val="24"/>
            <w:u w:val="single" w:color="00007F"/>
          </w:rPr>
          <w:t xml:space="preserve"> </w:t>
        </w:r>
        <w:r>
          <w:rPr>
            <w:color w:val="00007F"/>
            <w:w w:val="105"/>
            <w:sz w:val="24"/>
            <w:u w:val="single" w:color="00007F"/>
          </w:rPr>
          <w:t>(PPI)</w:t>
        </w:r>
      </w:hyperlink>
    </w:p>
    <w:p w:rsidR="008813B0" w:rsidRDefault="000679C8">
      <w:pPr>
        <w:pStyle w:val="ListParagraph"/>
        <w:numPr>
          <w:ilvl w:val="8"/>
          <w:numId w:val="23"/>
        </w:numPr>
        <w:tabs>
          <w:tab w:val="left" w:pos="1798"/>
        </w:tabs>
        <w:spacing w:line="250" w:lineRule="exact"/>
        <w:ind w:left="1798" w:hanging="284"/>
        <w:jc w:val="left"/>
        <w:rPr>
          <w:sz w:val="24"/>
        </w:rPr>
      </w:pPr>
      <w:hyperlink w:anchor="_bookmark28" w:history="1">
        <w:r>
          <w:rPr>
            <w:color w:val="00007F"/>
            <w:w w:val="105"/>
            <w:sz w:val="24"/>
            <w:u w:val="single" w:color="00007F"/>
          </w:rPr>
          <w:t xml:space="preserve">A.1.3 </w:t>
        </w:r>
        <w:r>
          <w:rPr>
            <w:color w:val="00007F"/>
            <w:spacing w:val="-3"/>
            <w:w w:val="105"/>
            <w:sz w:val="24"/>
            <w:u w:val="single" w:color="00007F"/>
          </w:rPr>
          <w:t xml:space="preserve">Workflow </w:t>
        </w:r>
        <w:r>
          <w:rPr>
            <w:color w:val="00007F"/>
            <w:w w:val="105"/>
            <w:sz w:val="24"/>
            <w:u w:val="single" w:color="00007F"/>
          </w:rPr>
          <w:t xml:space="preserve">for arriving </w:t>
        </w:r>
        <w:bookmarkStart w:id="34" w:name="_bookmark27"/>
        <w:bookmarkEnd w:id="34"/>
        <w:r>
          <w:rPr>
            <w:color w:val="00007F"/>
            <w:w w:val="105"/>
            <w:sz w:val="24"/>
            <w:u w:val="single" w:color="00007F"/>
          </w:rPr>
          <w:t>at stories and</w:t>
        </w:r>
        <w:r>
          <w:rPr>
            <w:color w:val="00007F"/>
            <w:spacing w:val="10"/>
            <w:w w:val="105"/>
            <w:sz w:val="24"/>
            <w:u w:val="single" w:color="00007F"/>
          </w:rPr>
          <w:t xml:space="preserve"> </w:t>
        </w:r>
        <w:r>
          <w:rPr>
            <w:color w:val="00007F"/>
            <w:w w:val="105"/>
            <w:sz w:val="24"/>
            <w:u w:val="single" w:color="00007F"/>
          </w:rPr>
          <w:t>goals</w:t>
        </w:r>
      </w:hyperlink>
    </w:p>
    <w:p w:rsidR="008813B0" w:rsidRDefault="000679C8">
      <w:pPr>
        <w:pStyle w:val="ListParagraph"/>
        <w:numPr>
          <w:ilvl w:val="8"/>
          <w:numId w:val="23"/>
        </w:numPr>
        <w:tabs>
          <w:tab w:val="left" w:pos="1798"/>
        </w:tabs>
        <w:spacing w:line="276" w:lineRule="exact"/>
        <w:ind w:left="1798" w:hanging="284"/>
        <w:jc w:val="left"/>
        <w:rPr>
          <w:sz w:val="24"/>
        </w:rPr>
      </w:pPr>
      <w:hyperlink w:anchor="_bookmark29" w:history="1">
        <w:r>
          <w:rPr>
            <w:color w:val="00007F"/>
            <w:w w:val="105"/>
            <w:sz w:val="24"/>
            <w:u w:val="single" w:color="00007F"/>
          </w:rPr>
          <w:t xml:space="preserve">A.1.4 </w:t>
        </w:r>
        <w:r>
          <w:rPr>
            <w:color w:val="00007F"/>
            <w:spacing w:val="-3"/>
            <w:w w:val="105"/>
            <w:sz w:val="24"/>
            <w:u w:val="single" w:color="00007F"/>
          </w:rPr>
          <w:t xml:space="preserve">Workflow </w:t>
        </w:r>
        <w:r>
          <w:rPr>
            <w:color w:val="00007F"/>
            <w:w w:val="105"/>
            <w:sz w:val="24"/>
            <w:u w:val="single" w:color="00007F"/>
          </w:rPr>
          <w:t>for arriving at user-centered</w:t>
        </w:r>
        <w:r>
          <w:rPr>
            <w:color w:val="00007F"/>
            <w:spacing w:val="18"/>
            <w:w w:val="105"/>
            <w:sz w:val="24"/>
            <w:u w:val="single" w:color="00007F"/>
          </w:rPr>
          <w:t xml:space="preserve"> </w:t>
        </w:r>
        <w:r>
          <w:rPr>
            <w:color w:val="00007F"/>
            <w:w w:val="105"/>
            <w:sz w:val="24"/>
            <w:u w:val="single" w:color="00007F"/>
          </w:rPr>
          <w:t>de</w:t>
        </w:r>
        <w:bookmarkStart w:id="35" w:name="_bookmark28"/>
        <w:bookmarkEnd w:id="35"/>
        <w:r>
          <w:rPr>
            <w:color w:val="00007F"/>
            <w:w w:val="105"/>
            <w:sz w:val="24"/>
            <w:u w:val="single" w:color="00007F"/>
          </w:rPr>
          <w:t>finitions</w:t>
        </w:r>
      </w:hyperlink>
    </w:p>
    <w:p w:rsidR="008813B0" w:rsidRDefault="000679C8">
      <w:pPr>
        <w:pStyle w:val="ListParagraph"/>
        <w:numPr>
          <w:ilvl w:val="8"/>
          <w:numId w:val="23"/>
        </w:numPr>
        <w:tabs>
          <w:tab w:val="left" w:pos="1798"/>
        </w:tabs>
        <w:spacing w:line="276" w:lineRule="exact"/>
        <w:ind w:left="1798" w:hanging="284"/>
        <w:jc w:val="left"/>
        <w:rPr>
          <w:sz w:val="24"/>
        </w:rPr>
      </w:pPr>
      <w:hyperlink w:anchor="_bookmark37" w:history="1">
        <w:r>
          <w:rPr>
            <w:color w:val="00007F"/>
            <w:w w:val="105"/>
            <w:sz w:val="24"/>
            <w:u w:val="single" w:color="00007F"/>
          </w:rPr>
          <w:t xml:space="preserve">A.1.5 Example of the survey used to arrive at final user </w:t>
        </w:r>
        <w:bookmarkStart w:id="36" w:name="_bookmark29"/>
        <w:bookmarkEnd w:id="36"/>
        <w:r>
          <w:rPr>
            <w:color w:val="00007F"/>
            <w:w w:val="105"/>
            <w:sz w:val="24"/>
            <w:u w:val="single" w:color="00007F"/>
          </w:rPr>
          <w:t>centered</w:t>
        </w:r>
        <w:r>
          <w:rPr>
            <w:color w:val="00007F"/>
            <w:spacing w:val="-3"/>
            <w:w w:val="105"/>
            <w:sz w:val="24"/>
            <w:u w:val="single" w:color="00007F"/>
          </w:rPr>
          <w:t xml:space="preserve"> </w:t>
        </w:r>
        <w:r>
          <w:rPr>
            <w:color w:val="00007F"/>
            <w:w w:val="105"/>
            <w:sz w:val="24"/>
            <w:u w:val="single" w:color="00007F"/>
          </w:rPr>
          <w:t>definitions</w:t>
        </w:r>
      </w:hyperlink>
    </w:p>
    <w:p w:rsidR="008813B0" w:rsidRDefault="000679C8">
      <w:pPr>
        <w:pStyle w:val="ListParagraph"/>
        <w:numPr>
          <w:ilvl w:val="8"/>
          <w:numId w:val="23"/>
        </w:numPr>
        <w:tabs>
          <w:tab w:val="left" w:pos="1798"/>
        </w:tabs>
        <w:spacing w:line="276" w:lineRule="exact"/>
        <w:ind w:left="1798" w:hanging="284"/>
        <w:jc w:val="left"/>
        <w:rPr>
          <w:sz w:val="24"/>
        </w:rPr>
      </w:pPr>
      <w:hyperlink w:anchor="_bookmark32" w:history="1">
        <w:r>
          <w:rPr>
            <w:color w:val="00007F"/>
            <w:w w:val="105"/>
            <w:sz w:val="24"/>
            <w:u w:val="single" w:color="00007F"/>
          </w:rPr>
          <w:t>A.1.6 User stories for the minimum information</w:t>
        </w:r>
        <w:r>
          <w:rPr>
            <w:color w:val="00007F"/>
            <w:spacing w:val="12"/>
            <w:w w:val="105"/>
            <w:sz w:val="24"/>
            <w:u w:val="single" w:color="00007F"/>
          </w:rPr>
          <w:t xml:space="preserve"> </w:t>
        </w:r>
        <w:r>
          <w:rPr>
            <w:color w:val="00007F"/>
            <w:w w:val="105"/>
            <w:sz w:val="24"/>
            <w:u w:val="single" w:color="00007F"/>
          </w:rPr>
          <w:t>model</w:t>
        </w:r>
      </w:hyperlink>
    </w:p>
    <w:p w:rsidR="008813B0" w:rsidRDefault="000679C8">
      <w:pPr>
        <w:pStyle w:val="BodyText"/>
        <w:spacing w:line="276" w:lineRule="exact"/>
        <w:ind w:left="2222" w:right="181"/>
      </w:pPr>
      <w:r>
        <w:rPr>
          <w:w w:val="105"/>
        </w:rPr>
        <w:t xml:space="preserve">1.  </w:t>
      </w:r>
      <w:hyperlink w:anchor="_bookmark30" w:history="1">
        <w:r>
          <w:rPr>
            <w:color w:val="00007F"/>
            <w:w w:val="105"/>
            <w:u w:val="single" w:color="00007F"/>
          </w:rPr>
          <w:t>A.1.6.1 Color-coding Ke</w:t>
        </w:r>
        <w:bookmarkStart w:id="37" w:name="_bookmark30"/>
        <w:bookmarkEnd w:id="37"/>
        <w:r>
          <w:rPr>
            <w:color w:val="00007F"/>
            <w:w w:val="105"/>
            <w:u w:val="single" w:color="00007F"/>
          </w:rPr>
          <w:t>y</w:t>
        </w:r>
      </w:hyperlink>
    </w:p>
    <w:p w:rsidR="008813B0" w:rsidRDefault="000679C8">
      <w:pPr>
        <w:pStyle w:val="BodyText"/>
        <w:spacing w:line="276" w:lineRule="exact"/>
        <w:ind w:left="2222" w:right="181"/>
      </w:pPr>
      <w:r>
        <w:rPr>
          <w:w w:val="105"/>
        </w:rPr>
        <w:t xml:space="preserve">2.  </w:t>
      </w:r>
      <w:hyperlink w:anchor="_bookmark31" w:history="1">
        <w:r>
          <w:rPr>
            <w:color w:val="00007F"/>
            <w:w w:val="105"/>
            <w:u w:val="single" w:color="00007F"/>
          </w:rPr>
          <w:t>A.1.6.2 User Stories</w:t>
        </w:r>
      </w:hyperlink>
    </w:p>
    <w:p w:rsidR="008813B0" w:rsidRDefault="000679C8">
      <w:pPr>
        <w:pStyle w:val="BodyText"/>
        <w:spacing w:line="276" w:lineRule="exact"/>
        <w:ind w:left="2928" w:right="181"/>
      </w:pPr>
      <w:r>
        <w:rPr>
          <w:w w:val="105"/>
        </w:rPr>
        <w:t xml:space="preserve">1.  </w:t>
      </w:r>
      <w:hyperlink w:anchor="_bookmark33" w:history="1">
        <w:r>
          <w:rPr>
            <w:color w:val="00007F"/>
            <w:w w:val="105"/>
            <w:u w:val="single" w:color="00007F"/>
          </w:rPr>
          <w:t>A.1.6.2.1 T</w:t>
        </w:r>
        <w:bookmarkStart w:id="38" w:name="_bookmark31"/>
        <w:bookmarkEnd w:id="38"/>
        <w:r>
          <w:rPr>
            <w:color w:val="00007F"/>
            <w:w w:val="105"/>
            <w:u w:val="single" w:color="00007F"/>
          </w:rPr>
          <w:t>reatment Planning, Physicia</w:t>
        </w:r>
        <w:bookmarkStart w:id="39" w:name="_bookmark32"/>
        <w:bookmarkEnd w:id="39"/>
        <w:r>
          <w:rPr>
            <w:color w:val="00007F"/>
            <w:w w:val="105"/>
            <w:u w:val="single" w:color="00007F"/>
          </w:rPr>
          <w:t>n</w:t>
        </w:r>
      </w:hyperlink>
    </w:p>
    <w:p w:rsidR="008813B0" w:rsidRDefault="000679C8">
      <w:pPr>
        <w:pStyle w:val="BodyText"/>
        <w:spacing w:before="26" w:line="276" w:lineRule="exact"/>
        <w:ind w:left="3212" w:right="181" w:hanging="284"/>
      </w:pPr>
      <w:r>
        <w:rPr>
          <w:w w:val="105"/>
        </w:rPr>
        <w:t xml:space="preserve">2. </w:t>
      </w:r>
      <w:hyperlink w:anchor="_bookmark34" w:history="1">
        <w:r>
          <w:rPr>
            <w:color w:val="00007F"/>
            <w:w w:val="105"/>
            <w:u w:val="single" w:color="00007F"/>
          </w:rPr>
          <w:t>A.1.6.2.2 Evaluation of Management O</w:t>
        </w:r>
        <w:bookmarkStart w:id="40" w:name="_bookmark33"/>
        <w:bookmarkEnd w:id="40"/>
        <w:r>
          <w:rPr>
            <w:color w:val="00007F"/>
            <w:w w:val="105"/>
            <w:u w:val="single" w:color="00007F"/>
          </w:rPr>
          <w:t xml:space="preserve">ptions for Drug-Drug </w:t>
        </w:r>
      </w:hyperlink>
      <w:hyperlink w:anchor="_bookmark34" w:history="1">
        <w:r>
          <w:rPr>
            <w:color w:val="00007F"/>
            <w:w w:val="105"/>
            <w:u w:val="single" w:color="00007F"/>
          </w:rPr>
          <w:t>Interactions, Physician</w:t>
        </w:r>
      </w:hyperlink>
    </w:p>
    <w:p w:rsidR="008813B0" w:rsidRDefault="000679C8">
      <w:pPr>
        <w:pStyle w:val="BodyText"/>
        <w:spacing w:line="276" w:lineRule="exact"/>
        <w:ind w:left="3212" w:right="181" w:hanging="284"/>
      </w:pPr>
      <w:r>
        <w:rPr>
          <w:w w:val="105"/>
        </w:rPr>
        <w:t xml:space="preserve">3. </w:t>
      </w:r>
      <w:hyperlink w:anchor="_bookmark36" w:history="1">
        <w:r>
          <w:rPr>
            <w:color w:val="00007F"/>
            <w:w w:val="105"/>
            <w:u w:val="single" w:color="00007F"/>
          </w:rPr>
          <w:t>A.1.6.2.3 Evaluation o</w:t>
        </w:r>
        <w:bookmarkStart w:id="41" w:name="_bookmark34"/>
        <w:bookmarkEnd w:id="41"/>
        <w:r>
          <w:rPr>
            <w:color w:val="00007F"/>
            <w:w w:val="105"/>
            <w:u w:val="single" w:color="00007F"/>
          </w:rPr>
          <w:t>f Management O</w:t>
        </w:r>
        <w:r>
          <w:rPr>
            <w:color w:val="00007F"/>
            <w:w w:val="105"/>
            <w:u w:val="single" w:color="00007F"/>
          </w:rPr>
          <w:t xml:space="preserve">ptions for Drug-Drug </w:t>
        </w:r>
      </w:hyperlink>
      <w:hyperlink w:anchor="_bookmark36" w:history="1">
        <w:r>
          <w:rPr>
            <w:color w:val="00007F"/>
            <w:w w:val="105"/>
            <w:u w:val="single" w:color="00007F"/>
          </w:rPr>
          <w:t>Interactions, Pharmacist</w:t>
        </w:r>
      </w:hyperlink>
    </w:p>
    <w:p w:rsidR="008813B0" w:rsidRDefault="000679C8">
      <w:pPr>
        <w:pStyle w:val="BodyText"/>
        <w:spacing w:line="250" w:lineRule="exact"/>
        <w:ind w:left="2928" w:right="181"/>
      </w:pPr>
      <w:r>
        <w:rPr>
          <w:w w:val="105"/>
        </w:rPr>
        <w:t xml:space="preserve">4.  </w:t>
      </w:r>
      <w:hyperlink w:anchor="_bookmark35" w:history="1">
        <w:r>
          <w:rPr>
            <w:color w:val="00007F"/>
            <w:w w:val="105"/>
            <w:u w:val="single" w:color="00007F"/>
          </w:rPr>
          <w:t xml:space="preserve">A.1.6.2.4 Screening for </w:t>
        </w:r>
        <w:bookmarkStart w:id="42" w:name="_bookmark36"/>
        <w:bookmarkEnd w:id="42"/>
        <w:r>
          <w:rPr>
            <w:color w:val="00007F"/>
            <w:w w:val="105"/>
            <w:u w:val="single" w:color="00007F"/>
          </w:rPr>
          <w:t>Drug-Drug Interactions, Nurs</w:t>
        </w:r>
        <w:bookmarkStart w:id="43" w:name="_bookmark35"/>
        <w:bookmarkEnd w:id="43"/>
        <w:r>
          <w:rPr>
            <w:color w:val="00007F"/>
            <w:w w:val="105"/>
            <w:u w:val="single" w:color="00007F"/>
          </w:rPr>
          <w:t>e</w:t>
        </w:r>
      </w:hyperlink>
    </w:p>
    <w:p w:rsidR="008813B0" w:rsidRDefault="000679C8">
      <w:pPr>
        <w:pStyle w:val="BodyText"/>
        <w:spacing w:line="276" w:lineRule="exact"/>
        <w:ind w:left="2928" w:right="181"/>
      </w:pPr>
      <w:r>
        <w:rPr>
          <w:w w:val="105"/>
        </w:rPr>
        <w:t xml:space="preserve">5.  </w:t>
      </w:r>
      <w:hyperlink w:anchor="_bookmark39" w:history="1">
        <w:r>
          <w:rPr>
            <w:color w:val="00007F"/>
            <w:w w:val="105"/>
            <w:u w:val="single" w:color="00007F"/>
          </w:rPr>
          <w:t xml:space="preserve">A.1.6.2.5 Synthesis for Dissemination, Drug Compendium </w:t>
        </w:r>
        <w:r>
          <w:rPr>
            <w:color w:val="00007F"/>
            <w:w w:val="105"/>
            <w:u w:val="single" w:color="00007F"/>
          </w:rPr>
          <w:t>E</w:t>
        </w:r>
        <w:bookmarkStart w:id="44" w:name="_bookmark37"/>
        <w:bookmarkEnd w:id="44"/>
        <w:r>
          <w:rPr>
            <w:color w:val="00007F"/>
            <w:w w:val="105"/>
            <w:u w:val="single" w:color="00007F"/>
          </w:rPr>
          <w:t>ditor</w:t>
        </w:r>
      </w:hyperlink>
    </w:p>
    <w:p w:rsidR="008813B0" w:rsidRDefault="000679C8">
      <w:pPr>
        <w:pStyle w:val="BodyText"/>
        <w:spacing w:line="276" w:lineRule="exact"/>
        <w:ind w:left="2928" w:right="181"/>
      </w:pPr>
      <w:r>
        <w:rPr>
          <w:w w:val="105"/>
        </w:rPr>
        <w:t xml:space="preserve">6.  </w:t>
      </w:r>
      <w:hyperlink w:anchor="_bookmark38" w:history="1">
        <w:r>
          <w:rPr>
            <w:color w:val="00007F"/>
            <w:w w:val="105"/>
            <w:u w:val="single" w:color="00007F"/>
          </w:rPr>
          <w:t>A.1.6.2.6 Synthesis for Dissemination, Librarian</w:t>
        </w:r>
      </w:hyperlink>
    </w:p>
    <w:p w:rsidR="008813B0" w:rsidRDefault="000679C8">
      <w:pPr>
        <w:pStyle w:val="BodyText"/>
        <w:spacing w:before="26" w:line="276" w:lineRule="exact"/>
        <w:ind w:left="3212" w:hanging="284"/>
      </w:pPr>
      <w:r>
        <w:rPr>
          <w:w w:val="105"/>
        </w:rPr>
        <w:t xml:space="preserve">7. </w:t>
      </w:r>
      <w:hyperlink w:anchor="_bookmark43" w:history="1">
        <w:r>
          <w:rPr>
            <w:color w:val="00007F"/>
            <w:w w:val="105"/>
            <w:u w:val="single" w:color="00007F"/>
          </w:rPr>
          <w:t xml:space="preserve">A.1.6.2.7 Synthesis for Dissemination, Clinical </w:t>
        </w:r>
        <w:bookmarkStart w:id="45" w:name="_bookmark38"/>
        <w:bookmarkEnd w:id="45"/>
        <w:r>
          <w:rPr>
            <w:color w:val="00007F"/>
            <w:w w:val="105"/>
            <w:u w:val="single" w:color="00007F"/>
          </w:rPr>
          <w:t>Decision Suppor</w:t>
        </w:r>
        <w:bookmarkStart w:id="46" w:name="_bookmark39"/>
        <w:bookmarkEnd w:id="46"/>
        <w:r>
          <w:rPr>
            <w:color w:val="00007F"/>
            <w:w w:val="105"/>
            <w:u w:val="single" w:color="00007F"/>
          </w:rPr>
          <w:t xml:space="preserve">t Team - </w:t>
        </w:r>
      </w:hyperlink>
      <w:hyperlink w:anchor="_bookmark43" w:history="1">
        <w:r>
          <w:rPr>
            <w:color w:val="00007F"/>
            <w:w w:val="105"/>
            <w:u w:val="single" w:color="00007F"/>
          </w:rPr>
          <w:t>Systems Analyst &amp; Content Sp</w:t>
        </w:r>
        <w:r>
          <w:rPr>
            <w:color w:val="00007F"/>
            <w:w w:val="105"/>
            <w:u w:val="single" w:color="00007F"/>
          </w:rPr>
          <w:t>ecialist</w:t>
        </w:r>
      </w:hyperlink>
    </w:p>
    <w:p w:rsidR="008813B0" w:rsidRDefault="000679C8">
      <w:pPr>
        <w:pStyle w:val="BodyText"/>
        <w:spacing w:line="250" w:lineRule="exact"/>
        <w:ind w:left="2222" w:right="181"/>
      </w:pPr>
      <w:r>
        <w:rPr>
          <w:w w:val="105"/>
        </w:rPr>
        <w:t xml:space="preserve">3.  </w:t>
      </w:r>
      <w:hyperlink w:anchor="_bookmark40" w:history="1">
        <w:r>
          <w:rPr>
            <w:color w:val="00007F"/>
            <w:w w:val="105"/>
            <w:u w:val="single" w:color="00007F"/>
          </w:rPr>
          <w:t>A.1.6.3 Out of scope user storie</w:t>
        </w:r>
        <w:bookmarkStart w:id="47" w:name="_bookmark40"/>
        <w:bookmarkEnd w:id="47"/>
        <w:r>
          <w:rPr>
            <w:color w:val="00007F"/>
            <w:w w:val="105"/>
            <w:u w:val="single" w:color="00007F"/>
          </w:rPr>
          <w:t>s</w:t>
        </w:r>
      </w:hyperlink>
    </w:p>
    <w:p w:rsidR="008813B0" w:rsidRDefault="000679C8">
      <w:pPr>
        <w:pStyle w:val="ListParagraph"/>
        <w:numPr>
          <w:ilvl w:val="8"/>
          <w:numId w:val="23"/>
        </w:numPr>
        <w:tabs>
          <w:tab w:val="left" w:pos="1798"/>
        </w:tabs>
        <w:spacing w:line="276" w:lineRule="exact"/>
        <w:ind w:left="1798" w:hanging="284"/>
        <w:jc w:val="left"/>
        <w:rPr>
          <w:sz w:val="24"/>
        </w:rPr>
      </w:pPr>
      <w:hyperlink w:anchor="_bookmark41" w:history="1">
        <w:r>
          <w:rPr>
            <w:color w:val="00007F"/>
            <w:w w:val="105"/>
            <w:sz w:val="24"/>
            <w:u w:val="single" w:color="00007F"/>
          </w:rPr>
          <w:t>A.1.7 Information Needs</w:t>
        </w:r>
        <w:r>
          <w:rPr>
            <w:color w:val="00007F"/>
            <w:spacing w:val="16"/>
            <w:w w:val="105"/>
            <w:sz w:val="24"/>
            <w:u w:val="single" w:color="00007F"/>
          </w:rPr>
          <w:t xml:space="preserve"> </w:t>
        </w:r>
        <w:r>
          <w:rPr>
            <w:color w:val="00007F"/>
            <w:spacing w:val="-4"/>
            <w:w w:val="105"/>
            <w:sz w:val="24"/>
            <w:u w:val="single" w:color="00007F"/>
          </w:rPr>
          <w:t>Tables</w:t>
        </w:r>
      </w:hyperlink>
    </w:p>
    <w:p w:rsidR="008813B0" w:rsidRDefault="000679C8">
      <w:pPr>
        <w:pStyle w:val="BodyText"/>
        <w:spacing w:line="276" w:lineRule="exact"/>
        <w:ind w:left="2222" w:right="181"/>
      </w:pPr>
      <w:r>
        <w:rPr>
          <w:w w:val="105"/>
        </w:rPr>
        <w:t xml:space="preserve">1.  </w:t>
      </w:r>
      <w:hyperlink w:anchor="_bookmark42" w:history="1">
        <w:r>
          <w:rPr>
            <w:color w:val="00007F"/>
            <w:w w:val="105"/>
            <w:u w:val="single" w:color="00007F"/>
          </w:rPr>
          <w:t>A.1.7.1 User Informatio</w:t>
        </w:r>
        <w:bookmarkStart w:id="48" w:name="_bookmark41"/>
        <w:bookmarkEnd w:id="48"/>
        <w:r>
          <w:rPr>
            <w:color w:val="00007F"/>
            <w:w w:val="105"/>
            <w:u w:val="single" w:color="00007F"/>
          </w:rPr>
          <w:t>n Needs Table</w:t>
        </w:r>
      </w:hyperlink>
    </w:p>
    <w:p w:rsidR="008813B0" w:rsidRDefault="000679C8">
      <w:pPr>
        <w:pStyle w:val="BodyText"/>
        <w:spacing w:line="276" w:lineRule="exact"/>
        <w:ind w:left="2222" w:right="181"/>
      </w:pPr>
      <w:r>
        <w:rPr>
          <w:w w:val="105"/>
        </w:rPr>
        <w:t xml:space="preserve">2.  </w:t>
      </w:r>
      <w:hyperlink w:anchor="_bookmark45" w:history="1">
        <w:r>
          <w:rPr>
            <w:color w:val="00007F"/>
            <w:w w:val="105"/>
            <w:u w:val="single" w:color="00007F"/>
          </w:rPr>
          <w:t xml:space="preserve">A.1.7.2 Medication Reconciliation </w:t>
        </w:r>
        <w:bookmarkStart w:id="49" w:name="_bookmark42"/>
        <w:bookmarkEnd w:id="49"/>
        <w:r>
          <w:rPr>
            <w:color w:val="00007F"/>
            <w:w w:val="105"/>
            <w:u w:val="single" w:color="00007F"/>
          </w:rPr>
          <w:t>Informati</w:t>
        </w:r>
        <w:bookmarkStart w:id="50" w:name="_bookmark43"/>
        <w:bookmarkEnd w:id="50"/>
        <w:r>
          <w:rPr>
            <w:color w:val="00007F"/>
            <w:w w:val="105"/>
            <w:u w:val="single" w:color="00007F"/>
          </w:rPr>
          <w:t>on Needs Table</w:t>
        </w:r>
      </w:hyperlink>
    </w:p>
    <w:p w:rsidR="008813B0" w:rsidRDefault="000679C8">
      <w:pPr>
        <w:pStyle w:val="ListParagraph"/>
        <w:numPr>
          <w:ilvl w:val="8"/>
          <w:numId w:val="23"/>
        </w:numPr>
        <w:tabs>
          <w:tab w:val="left" w:pos="1798"/>
        </w:tabs>
        <w:spacing w:before="26" w:line="276" w:lineRule="exact"/>
        <w:ind w:left="1798" w:right="353" w:hanging="284"/>
        <w:jc w:val="left"/>
        <w:rPr>
          <w:sz w:val="24"/>
        </w:rPr>
      </w:pPr>
      <w:hyperlink w:anchor="_bookmark44" w:history="1">
        <w:r>
          <w:rPr>
            <w:color w:val="00007F"/>
            <w:w w:val="105"/>
            <w:sz w:val="24"/>
            <w:u w:val="single" w:color="00007F"/>
          </w:rPr>
          <w:t xml:space="preserve">A.1.8 The Process Used by the </w:t>
        </w:r>
        <w:r>
          <w:rPr>
            <w:color w:val="00007F"/>
            <w:spacing w:val="-5"/>
            <w:w w:val="105"/>
            <w:sz w:val="24"/>
            <w:u w:val="single" w:color="00007F"/>
          </w:rPr>
          <w:t xml:space="preserve">Task </w:t>
        </w:r>
        <w:r>
          <w:rPr>
            <w:color w:val="00007F"/>
            <w:w w:val="105"/>
            <w:sz w:val="24"/>
            <w:u w:val="single" w:color="00007F"/>
          </w:rPr>
          <w:t>Force for Setting the Knowle</w:t>
        </w:r>
        <w:bookmarkStart w:id="51" w:name="_bookmark45"/>
        <w:bookmarkEnd w:id="51"/>
        <w:r>
          <w:rPr>
            <w:color w:val="00007F"/>
            <w:w w:val="105"/>
            <w:sz w:val="24"/>
            <w:u w:val="single" w:color="00007F"/>
          </w:rPr>
          <w:t xml:space="preserve">dge Representation </w:t>
        </w:r>
      </w:hyperlink>
      <w:hyperlink w:anchor="_bookmark44" w:history="1">
        <w:r>
          <w:rPr>
            <w:color w:val="00007F"/>
            <w:w w:val="105"/>
            <w:sz w:val="24"/>
            <w:u w:val="single" w:color="00007F"/>
          </w:rPr>
          <w:t>Sc</w:t>
        </w:r>
        <w:bookmarkStart w:id="52" w:name="_bookmark44"/>
        <w:bookmarkEnd w:id="52"/>
        <w:r>
          <w:rPr>
            <w:color w:val="00007F"/>
            <w:w w:val="105"/>
            <w:sz w:val="24"/>
            <w:u w:val="single" w:color="00007F"/>
          </w:rPr>
          <w:t>ope</w:t>
        </w:r>
      </w:hyperlink>
    </w:p>
    <w:p w:rsidR="008813B0" w:rsidRDefault="000679C8">
      <w:pPr>
        <w:pStyle w:val="ListParagraph"/>
        <w:numPr>
          <w:ilvl w:val="8"/>
          <w:numId w:val="23"/>
        </w:numPr>
        <w:tabs>
          <w:tab w:val="left" w:pos="1798"/>
        </w:tabs>
        <w:spacing w:line="250" w:lineRule="exact"/>
        <w:ind w:left="1798" w:hanging="284"/>
        <w:jc w:val="left"/>
        <w:rPr>
          <w:sz w:val="24"/>
        </w:rPr>
      </w:pPr>
      <w:hyperlink w:anchor="_bookmark46" w:history="1">
        <w:r>
          <w:rPr>
            <w:color w:val="00007F"/>
            <w:w w:val="105"/>
            <w:sz w:val="24"/>
            <w:u w:val="single" w:color="00007F"/>
          </w:rPr>
          <w:t xml:space="preserve">A.1.9 </w:t>
        </w:r>
        <w:r>
          <w:rPr>
            <w:color w:val="00007F"/>
            <w:spacing w:val="-6"/>
            <w:w w:val="105"/>
            <w:sz w:val="24"/>
            <w:u w:val="single" w:color="00007F"/>
          </w:rPr>
          <w:t xml:space="preserve">Value </w:t>
        </w:r>
        <w:r>
          <w:rPr>
            <w:color w:val="00007F"/>
            <w:w w:val="105"/>
            <w:sz w:val="24"/>
            <w:u w:val="single" w:color="00007F"/>
          </w:rPr>
          <w:t xml:space="preserve">Sets </w:t>
        </w:r>
        <w:r>
          <w:rPr>
            <w:color w:val="00007F"/>
            <w:w w:val="105"/>
            <w:sz w:val="24"/>
            <w:u w:val="single" w:color="00007F"/>
          </w:rPr>
          <w:t>to Support PDDI</w:t>
        </w:r>
        <w:r>
          <w:rPr>
            <w:color w:val="00007F"/>
            <w:spacing w:val="10"/>
            <w:w w:val="105"/>
            <w:sz w:val="24"/>
            <w:u w:val="single" w:color="00007F"/>
          </w:rPr>
          <w:t xml:space="preserve"> </w:t>
        </w:r>
        <w:r>
          <w:rPr>
            <w:color w:val="00007F"/>
            <w:w w:val="105"/>
            <w:sz w:val="24"/>
            <w:u w:val="single" w:color="00007F"/>
          </w:rPr>
          <w:t>Examples</w:t>
        </w:r>
      </w:hyperlink>
    </w:p>
    <w:p w:rsidR="008813B0" w:rsidRDefault="000679C8">
      <w:pPr>
        <w:pStyle w:val="BodyText"/>
        <w:spacing w:line="276" w:lineRule="exact"/>
        <w:ind w:left="2222" w:right="181"/>
      </w:pPr>
      <w:r>
        <w:rPr>
          <w:w w:val="105"/>
        </w:rPr>
        <w:t xml:space="preserve">1.  </w:t>
      </w:r>
      <w:hyperlink w:anchor="_bookmark49" w:history="1">
        <w:r>
          <w:rPr>
            <w:color w:val="00007F"/>
            <w:w w:val="105"/>
            <w:u w:val="single" w:color="00007F"/>
          </w:rPr>
          <w:t xml:space="preserve">A.1.9.1 aldosterone antagonists </w:t>
        </w:r>
        <w:bookmarkStart w:id="53" w:name="_bookmark46"/>
        <w:bookmarkEnd w:id="53"/>
        <w:r>
          <w:rPr>
            <w:color w:val="00007F"/>
            <w:w w:val="105"/>
            <w:u w:val="single" w:color="00007F"/>
          </w:rPr>
          <w:t>(</w:t>
        </w:r>
        <w:proofErr w:type="spellStart"/>
        <w:r>
          <w:rPr>
            <w:color w:val="00007F"/>
            <w:w w:val="105"/>
            <w:u w:val="single" w:color="00007F"/>
          </w:rPr>
          <w:t>RxNorm</w:t>
        </w:r>
        <w:proofErr w:type="spellEnd"/>
        <w:r>
          <w:rPr>
            <w:color w:val="00007F"/>
            <w:w w:val="105"/>
            <w:u w:val="single" w:color="00007F"/>
          </w:rPr>
          <w:t>)</w:t>
        </w:r>
      </w:hyperlink>
    </w:p>
    <w:p w:rsidR="008813B0" w:rsidRDefault="000679C8">
      <w:pPr>
        <w:pStyle w:val="BodyText"/>
        <w:spacing w:line="276" w:lineRule="exact"/>
        <w:ind w:left="2222" w:right="181"/>
      </w:pPr>
      <w:r>
        <w:rPr>
          <w:w w:val="105"/>
        </w:rPr>
        <w:t xml:space="preserve">2.  </w:t>
      </w:r>
      <w:hyperlink w:anchor="_bookmark48" w:history="1">
        <w:r>
          <w:rPr>
            <w:color w:val="00007F"/>
            <w:w w:val="105"/>
            <w:u w:val="single" w:color="00007F"/>
          </w:rPr>
          <w:t xml:space="preserve">A.1.9.2 </w:t>
        </w:r>
        <w:proofErr w:type="spellStart"/>
        <w:r>
          <w:rPr>
            <w:color w:val="00007F"/>
            <w:w w:val="105"/>
            <w:u w:val="single" w:color="00007F"/>
          </w:rPr>
          <w:t>bosutinib</w:t>
        </w:r>
        <w:proofErr w:type="spellEnd"/>
        <w:r>
          <w:rPr>
            <w:color w:val="00007F"/>
            <w:w w:val="105"/>
            <w:u w:val="single" w:color="00007F"/>
          </w:rPr>
          <w:t xml:space="preserve"> (ATC)</w:t>
        </w:r>
      </w:hyperlink>
    </w:p>
    <w:p w:rsidR="008813B0" w:rsidRDefault="000679C8">
      <w:pPr>
        <w:pStyle w:val="BodyText"/>
        <w:spacing w:line="276" w:lineRule="exact"/>
        <w:ind w:left="2222" w:right="181"/>
      </w:pPr>
      <w:r>
        <w:rPr>
          <w:w w:val="105"/>
        </w:rPr>
        <w:t xml:space="preserve">3.  </w:t>
      </w:r>
      <w:hyperlink w:anchor="_bookmark47" w:history="1">
        <w:r>
          <w:rPr>
            <w:color w:val="00007F"/>
            <w:w w:val="105"/>
            <w:u w:val="single" w:color="00007F"/>
          </w:rPr>
          <w:t>A.1.9.3 cerebral hem</w:t>
        </w:r>
        <w:bookmarkStart w:id="54" w:name="_bookmark48"/>
        <w:bookmarkEnd w:id="54"/>
        <w:r>
          <w:rPr>
            <w:color w:val="00007F"/>
            <w:w w:val="105"/>
            <w:u w:val="single" w:color="00007F"/>
          </w:rPr>
          <w:t>orrhage (ICD</w:t>
        </w:r>
        <w:bookmarkStart w:id="55" w:name="_bookmark47"/>
        <w:bookmarkEnd w:id="55"/>
        <w:r>
          <w:rPr>
            <w:color w:val="00007F"/>
            <w:w w:val="105"/>
            <w:u w:val="single" w:color="00007F"/>
          </w:rPr>
          <w:t>-10)</w:t>
        </w:r>
      </w:hyperlink>
    </w:p>
    <w:p w:rsidR="008813B0" w:rsidRDefault="000679C8">
      <w:pPr>
        <w:pStyle w:val="BodyText"/>
        <w:spacing w:line="276" w:lineRule="exact"/>
        <w:ind w:left="2222" w:right="181"/>
      </w:pPr>
      <w:r>
        <w:rPr>
          <w:w w:val="105"/>
        </w:rPr>
        <w:t xml:space="preserve">4.  </w:t>
      </w:r>
      <w:hyperlink w:anchor="_bookmark51" w:history="1">
        <w:r>
          <w:rPr>
            <w:color w:val="00007F"/>
            <w:w w:val="105"/>
            <w:u w:val="single" w:color="00007F"/>
          </w:rPr>
          <w:t>A.1.9.4 chronic myeloid leukemia (SNO</w:t>
        </w:r>
        <w:bookmarkStart w:id="56" w:name="_bookmark49"/>
        <w:bookmarkEnd w:id="56"/>
        <w:r>
          <w:rPr>
            <w:color w:val="00007F"/>
            <w:w w:val="105"/>
            <w:u w:val="single" w:color="00007F"/>
          </w:rPr>
          <w:t>MED-CT)</w:t>
        </w:r>
      </w:hyperlink>
    </w:p>
    <w:p w:rsidR="008813B0" w:rsidRDefault="000679C8">
      <w:pPr>
        <w:pStyle w:val="BodyText"/>
        <w:spacing w:line="276" w:lineRule="exact"/>
        <w:ind w:left="2222" w:right="181"/>
      </w:pPr>
      <w:r>
        <w:rPr>
          <w:w w:val="105"/>
        </w:rPr>
        <w:t xml:space="preserve">5.  </w:t>
      </w:r>
      <w:hyperlink w:anchor="_bookmark50" w:history="1">
        <w:r>
          <w:rPr>
            <w:color w:val="00007F"/>
            <w:w w:val="105"/>
            <w:u w:val="single" w:color="00007F"/>
          </w:rPr>
          <w:t xml:space="preserve">A.1.9.5 </w:t>
        </w:r>
        <w:proofErr w:type="spellStart"/>
        <w:r>
          <w:rPr>
            <w:color w:val="00007F"/>
            <w:w w:val="105"/>
            <w:u w:val="single" w:color="00007F"/>
          </w:rPr>
          <w:t>dasatinib</w:t>
        </w:r>
        <w:proofErr w:type="spellEnd"/>
        <w:r>
          <w:rPr>
            <w:color w:val="00007F"/>
            <w:w w:val="105"/>
            <w:u w:val="single" w:color="00007F"/>
          </w:rPr>
          <w:t xml:space="preserve"> (ATC)</w:t>
        </w:r>
      </w:hyperlink>
    </w:p>
    <w:p w:rsidR="008813B0" w:rsidRDefault="000679C8">
      <w:pPr>
        <w:pStyle w:val="BodyText"/>
        <w:spacing w:line="276" w:lineRule="exact"/>
        <w:ind w:left="2222" w:right="181"/>
      </w:pPr>
      <w:r>
        <w:rPr>
          <w:w w:val="105"/>
        </w:rPr>
        <w:t xml:space="preserve">6.  </w:t>
      </w:r>
      <w:hyperlink w:anchor="_bookmark57" w:history="1">
        <w:r>
          <w:rPr>
            <w:color w:val="00007F"/>
            <w:w w:val="105"/>
            <w:u w:val="single" w:color="00007F"/>
          </w:rPr>
          <w:t xml:space="preserve">A.1.9.6 gastrointestinal </w:t>
        </w:r>
        <w:bookmarkStart w:id="57" w:name="_bookmark50"/>
        <w:bookmarkEnd w:id="57"/>
        <w:r>
          <w:rPr>
            <w:color w:val="00007F"/>
            <w:w w:val="105"/>
            <w:u w:val="single" w:color="00007F"/>
          </w:rPr>
          <w:t xml:space="preserve">bleeding or peptic ulcer </w:t>
        </w:r>
        <w:bookmarkStart w:id="58" w:name="_bookmark51"/>
        <w:bookmarkEnd w:id="58"/>
        <w:r>
          <w:rPr>
            <w:color w:val="00007F"/>
            <w:w w:val="105"/>
            <w:u w:val="single" w:color="00007F"/>
          </w:rPr>
          <w:t>(ICD-10)</w:t>
        </w:r>
      </w:hyperlink>
    </w:p>
    <w:p w:rsidR="008813B0" w:rsidRDefault="000679C8">
      <w:pPr>
        <w:pStyle w:val="BodyText"/>
        <w:spacing w:line="276" w:lineRule="exact"/>
        <w:ind w:left="2222" w:right="181"/>
      </w:pPr>
      <w:r>
        <w:rPr>
          <w:w w:val="105"/>
        </w:rPr>
        <w:t xml:space="preserve">7.  </w:t>
      </w:r>
      <w:hyperlink w:anchor="_bookmark53" w:history="1">
        <w:r>
          <w:rPr>
            <w:color w:val="00007F"/>
            <w:w w:val="105"/>
            <w:u w:val="single" w:color="00007F"/>
          </w:rPr>
          <w:t xml:space="preserve">A.1.9.7 </w:t>
        </w:r>
        <w:proofErr w:type="spellStart"/>
        <w:r>
          <w:rPr>
            <w:color w:val="00007F"/>
            <w:w w:val="105"/>
            <w:u w:val="single" w:color="00007F"/>
          </w:rPr>
          <w:t>imatinib</w:t>
        </w:r>
        <w:proofErr w:type="spellEnd"/>
        <w:r>
          <w:rPr>
            <w:color w:val="00007F"/>
            <w:w w:val="105"/>
            <w:u w:val="single" w:color="00007F"/>
          </w:rPr>
          <w:t xml:space="preserve"> (ATC)</w:t>
        </w:r>
      </w:hyperlink>
    </w:p>
    <w:p w:rsidR="008813B0" w:rsidRDefault="000679C8">
      <w:pPr>
        <w:pStyle w:val="BodyText"/>
        <w:spacing w:line="276" w:lineRule="exact"/>
        <w:ind w:left="2222" w:right="181"/>
      </w:pPr>
      <w:r>
        <w:rPr>
          <w:w w:val="105"/>
        </w:rPr>
        <w:t xml:space="preserve">8.  </w:t>
      </w:r>
      <w:hyperlink w:anchor="_bookmark52" w:history="1">
        <w:r>
          <w:rPr>
            <w:color w:val="00007F"/>
            <w:w w:val="105"/>
            <w:u w:val="single" w:color="00007F"/>
          </w:rPr>
          <w:t>A.1.9.8 intracranial he</w:t>
        </w:r>
        <w:bookmarkStart w:id="59" w:name="_bookmark53"/>
        <w:bookmarkEnd w:id="59"/>
        <w:r>
          <w:rPr>
            <w:color w:val="00007F"/>
            <w:w w:val="105"/>
            <w:u w:val="single" w:color="00007F"/>
          </w:rPr>
          <w:t>morrhage (ICD</w:t>
        </w:r>
        <w:bookmarkStart w:id="60" w:name="_bookmark52"/>
        <w:bookmarkEnd w:id="60"/>
        <w:r>
          <w:rPr>
            <w:color w:val="00007F"/>
            <w:w w:val="105"/>
            <w:u w:val="single" w:color="00007F"/>
          </w:rPr>
          <w:t>-10)</w:t>
        </w:r>
      </w:hyperlink>
    </w:p>
    <w:p w:rsidR="008813B0" w:rsidRDefault="000679C8">
      <w:pPr>
        <w:pStyle w:val="BodyText"/>
        <w:spacing w:before="26" w:line="276" w:lineRule="exact"/>
        <w:ind w:left="2222" w:right="3817"/>
      </w:pPr>
      <w:r>
        <w:rPr>
          <w:w w:val="105"/>
        </w:rPr>
        <w:t xml:space="preserve">9. </w:t>
      </w:r>
      <w:hyperlink w:anchor="_bookmark56" w:history="1">
        <w:r>
          <w:rPr>
            <w:color w:val="00007F"/>
            <w:w w:val="105"/>
            <w:u w:val="single" w:color="00007F"/>
          </w:rPr>
          <w:t>A.1.9.9 misoprostol (</w:t>
        </w:r>
        <w:proofErr w:type="spellStart"/>
        <w:r>
          <w:rPr>
            <w:color w:val="00007F"/>
            <w:w w:val="105"/>
            <w:u w:val="single" w:color="00007F"/>
          </w:rPr>
          <w:t>RxNorm</w:t>
        </w:r>
        <w:proofErr w:type="spellEnd"/>
        <w:r>
          <w:rPr>
            <w:color w:val="00007F"/>
            <w:w w:val="105"/>
            <w:u w:val="single" w:color="00007F"/>
          </w:rPr>
          <w:t xml:space="preserve">) </w:t>
        </w:r>
      </w:hyperlink>
      <w:r>
        <w:rPr>
          <w:w w:val="105"/>
        </w:rPr>
        <w:t>10.</w:t>
      </w:r>
      <w:hyperlink w:anchor="_bookmark54" w:history="1">
        <w:r>
          <w:rPr>
            <w:color w:val="00007F"/>
            <w:w w:val="105"/>
            <w:u w:val="single" w:color="00007F"/>
          </w:rPr>
          <w:t xml:space="preserve">A.1.9.10 </w:t>
        </w:r>
        <w:proofErr w:type="spellStart"/>
        <w:r>
          <w:rPr>
            <w:color w:val="00007F"/>
            <w:w w:val="105"/>
            <w:u w:val="single" w:color="00007F"/>
          </w:rPr>
          <w:t>nilotinib</w:t>
        </w:r>
        <w:proofErr w:type="spellEnd"/>
        <w:r>
          <w:rPr>
            <w:color w:val="00007F"/>
            <w:w w:val="105"/>
            <w:u w:val="single" w:color="00007F"/>
          </w:rPr>
          <w:t xml:space="preserve"> (AT</w:t>
        </w:r>
        <w:bookmarkStart w:id="61" w:name="_bookmark54"/>
        <w:bookmarkEnd w:id="61"/>
        <w:r>
          <w:rPr>
            <w:color w:val="00007F"/>
            <w:w w:val="105"/>
            <w:u w:val="single" w:color="00007F"/>
          </w:rPr>
          <w:t>C)</w:t>
        </w:r>
      </w:hyperlink>
    </w:p>
    <w:p w:rsidR="008813B0" w:rsidRDefault="000679C8">
      <w:pPr>
        <w:pStyle w:val="BodyText"/>
        <w:spacing w:line="276" w:lineRule="exact"/>
        <w:ind w:left="2222" w:right="181"/>
      </w:pPr>
      <w:r>
        <w:rPr>
          <w:w w:val="105"/>
        </w:rPr>
        <w:t>11</w:t>
      </w:r>
      <w:proofErr w:type="gramStart"/>
      <w:r>
        <w:rPr>
          <w:w w:val="105"/>
        </w:rPr>
        <w:t>.</w:t>
      </w:r>
      <w:proofErr w:type="gramEnd"/>
      <w:r>
        <w:fldChar w:fldCharType="begin"/>
      </w:r>
      <w:r>
        <w:instrText xml:space="preserve"> HYPERLINK \l "_bookmark</w:instrText>
      </w:r>
      <w:r>
        <w:instrText xml:space="preserve">60" </w:instrText>
      </w:r>
      <w:r>
        <w:fldChar w:fldCharType="separate"/>
      </w:r>
      <w:r>
        <w:rPr>
          <w:color w:val="00007F"/>
          <w:w w:val="105"/>
          <w:u w:val="single" w:color="00007F"/>
        </w:rPr>
        <w:t>A.1.9.11 non-steroidal anti-i</w:t>
      </w:r>
      <w:bookmarkStart w:id="62" w:name="_bookmark56"/>
      <w:bookmarkEnd w:id="62"/>
      <w:r>
        <w:rPr>
          <w:color w:val="00007F"/>
          <w:w w:val="105"/>
          <w:u w:val="single" w:color="00007F"/>
        </w:rPr>
        <w:t>nflammatory drugs (NSAIDs</w:t>
      </w:r>
      <w:bookmarkStart w:id="63" w:name="_bookmark57"/>
      <w:bookmarkEnd w:id="63"/>
      <w:r>
        <w:rPr>
          <w:color w:val="00007F"/>
          <w:w w:val="105"/>
          <w:u w:val="single" w:color="00007F"/>
        </w:rPr>
        <w:t>) (</w:t>
      </w:r>
      <w:proofErr w:type="spellStart"/>
      <w:r>
        <w:rPr>
          <w:color w:val="00007F"/>
          <w:w w:val="105"/>
          <w:u w:val="single" w:color="00007F"/>
        </w:rPr>
        <w:t>RxNorm</w:t>
      </w:r>
      <w:proofErr w:type="spellEnd"/>
      <w:r>
        <w:rPr>
          <w:color w:val="00007F"/>
          <w:w w:val="105"/>
          <w:u w:val="single" w:color="00007F"/>
        </w:rPr>
        <w:t xml:space="preserve">) </w:t>
      </w:r>
      <w:r>
        <w:rPr>
          <w:color w:val="00007F"/>
          <w:w w:val="105"/>
          <w:u w:val="single" w:color="00007F"/>
        </w:rPr>
        <w:fldChar w:fldCharType="end"/>
      </w:r>
      <w:r>
        <w:rPr>
          <w:w w:val="105"/>
        </w:rPr>
        <w:t>12.</w:t>
      </w:r>
      <w:hyperlink w:anchor="_bookmark55" w:history="1">
        <w:r>
          <w:rPr>
            <w:color w:val="00007F"/>
            <w:w w:val="105"/>
            <w:u w:val="single" w:color="00007F"/>
          </w:rPr>
          <w:t xml:space="preserve">A.1.9.12 </w:t>
        </w:r>
        <w:proofErr w:type="spellStart"/>
        <w:r>
          <w:rPr>
            <w:color w:val="00007F"/>
            <w:w w:val="105"/>
            <w:u w:val="single" w:color="00007F"/>
          </w:rPr>
          <w:t>ponatinib</w:t>
        </w:r>
        <w:proofErr w:type="spellEnd"/>
        <w:r>
          <w:rPr>
            <w:color w:val="00007F"/>
            <w:w w:val="105"/>
            <w:u w:val="single" w:color="00007F"/>
          </w:rPr>
          <w:t xml:space="preserve"> (AT</w:t>
        </w:r>
        <w:bookmarkStart w:id="64" w:name="_bookmark55"/>
        <w:bookmarkEnd w:id="64"/>
        <w:r>
          <w:rPr>
            <w:color w:val="00007F"/>
            <w:w w:val="105"/>
            <w:u w:val="single" w:color="00007F"/>
          </w:rPr>
          <w:t>C)</w:t>
        </w:r>
      </w:hyperlink>
    </w:p>
    <w:p w:rsidR="008813B0" w:rsidRDefault="000679C8">
      <w:pPr>
        <w:pStyle w:val="BodyText"/>
        <w:spacing w:line="276" w:lineRule="exact"/>
        <w:ind w:left="2222" w:right="3015"/>
      </w:pPr>
      <w:r>
        <w:rPr>
          <w:w w:val="105"/>
        </w:rPr>
        <w:t>13</w:t>
      </w:r>
      <w:proofErr w:type="gramStart"/>
      <w:r>
        <w:rPr>
          <w:w w:val="105"/>
        </w:rPr>
        <w:t>.</w:t>
      </w:r>
      <w:proofErr w:type="gramEnd"/>
      <w:r>
        <w:fldChar w:fldCharType="begin"/>
      </w:r>
      <w:r>
        <w:instrText xml:space="preserve"> HYPERLINK \l "_bookmark59" </w:instrText>
      </w:r>
      <w:r>
        <w:fldChar w:fldCharType="separate"/>
      </w:r>
      <w:r>
        <w:rPr>
          <w:color w:val="00007F"/>
          <w:w w:val="105"/>
          <w:u w:val="single" w:color="00007F"/>
        </w:rPr>
        <w:t>A.1.9.13 proton pump inhibitor (AT</w:t>
      </w:r>
      <w:bookmarkStart w:id="65" w:name="_bookmark59"/>
      <w:bookmarkEnd w:id="65"/>
      <w:r>
        <w:rPr>
          <w:color w:val="00007F"/>
          <w:w w:val="105"/>
          <w:u w:val="single" w:color="00007F"/>
        </w:rPr>
        <w:t xml:space="preserve">C) </w:t>
      </w:r>
      <w:r>
        <w:rPr>
          <w:color w:val="00007F"/>
          <w:w w:val="105"/>
          <w:u w:val="single" w:color="00007F"/>
        </w:rPr>
        <w:fldChar w:fldCharType="end"/>
      </w:r>
      <w:r>
        <w:rPr>
          <w:w w:val="105"/>
        </w:rPr>
        <w:t>14.</w:t>
      </w:r>
      <w:hyperlink w:anchor="_bookmark58" w:history="1">
        <w:r>
          <w:rPr>
            <w:color w:val="00007F"/>
            <w:w w:val="105"/>
            <w:u w:val="single" w:color="00007F"/>
          </w:rPr>
          <w:t xml:space="preserve">A.1.9.14 </w:t>
        </w:r>
        <w:proofErr w:type="gramStart"/>
        <w:r>
          <w:rPr>
            <w:color w:val="00007F"/>
            <w:w w:val="105"/>
            <w:u w:val="single" w:color="00007F"/>
          </w:rPr>
          <w:t>proton pump</w:t>
        </w:r>
        <w:proofErr w:type="gramEnd"/>
        <w:r>
          <w:rPr>
            <w:color w:val="00007F"/>
            <w:w w:val="105"/>
            <w:u w:val="single" w:color="00007F"/>
          </w:rPr>
          <w:t xml:space="preserve"> i</w:t>
        </w:r>
        <w:r>
          <w:rPr>
            <w:color w:val="00007F"/>
            <w:w w:val="105"/>
            <w:u w:val="single" w:color="00007F"/>
          </w:rPr>
          <w:t>nhibitor (</w:t>
        </w:r>
        <w:proofErr w:type="spellStart"/>
        <w:r>
          <w:rPr>
            <w:color w:val="00007F"/>
            <w:w w:val="105"/>
            <w:u w:val="single" w:color="00007F"/>
          </w:rPr>
          <w:t>RxNorm</w:t>
        </w:r>
        <w:bookmarkStart w:id="66" w:name="_bookmark58"/>
        <w:bookmarkEnd w:id="66"/>
        <w:proofErr w:type="spellEnd"/>
        <w:r>
          <w:rPr>
            <w:color w:val="00007F"/>
            <w:w w:val="105"/>
            <w:u w:val="single" w:color="00007F"/>
          </w:rPr>
          <w:t xml:space="preserve">) </w:t>
        </w:r>
      </w:hyperlink>
      <w:r>
        <w:rPr>
          <w:w w:val="105"/>
        </w:rPr>
        <w:t>15.</w:t>
      </w:r>
      <w:hyperlink w:anchor="_bookmark61" w:history="1">
        <w:r>
          <w:rPr>
            <w:color w:val="00007F"/>
            <w:w w:val="105"/>
            <w:u w:val="single" w:color="00007F"/>
          </w:rPr>
          <w:t>A.1.9.15 systemic corticosteroids (</w:t>
        </w:r>
        <w:proofErr w:type="spellStart"/>
        <w:r>
          <w:rPr>
            <w:color w:val="00007F"/>
            <w:w w:val="105"/>
            <w:u w:val="single" w:color="00007F"/>
          </w:rPr>
          <w:t>RxNorm</w:t>
        </w:r>
        <w:proofErr w:type="spellEnd"/>
        <w:r>
          <w:rPr>
            <w:color w:val="00007F"/>
            <w:w w:val="105"/>
            <w:u w:val="single" w:color="00007F"/>
          </w:rPr>
          <w:t>)</w:t>
        </w:r>
      </w:hyperlink>
    </w:p>
    <w:p w:rsidR="008813B0" w:rsidRDefault="008813B0">
      <w:pPr>
        <w:spacing w:line="276" w:lineRule="exact"/>
        <w:sectPr w:rsidR="008813B0">
          <w:pgSz w:w="12240" w:h="15840"/>
          <w:pgMar w:top="520" w:right="460" w:bottom="280" w:left="1460" w:header="720" w:footer="720" w:gutter="0"/>
          <w:cols w:space="720"/>
        </w:sectPr>
      </w:pPr>
    </w:p>
    <w:p w:rsidR="008813B0" w:rsidRDefault="000679C8">
      <w:pPr>
        <w:pStyle w:val="BodyText"/>
        <w:spacing w:before="51" w:line="276" w:lineRule="exact"/>
        <w:ind w:left="2662" w:right="3041"/>
      </w:pPr>
      <w:r>
        <w:rPr>
          <w:w w:val="105"/>
        </w:rPr>
        <w:lastRenderedPageBreak/>
        <w:t>16</w:t>
      </w:r>
      <w:proofErr w:type="gramStart"/>
      <w:r>
        <w:rPr>
          <w:w w:val="105"/>
        </w:rPr>
        <w:t>.</w:t>
      </w:r>
      <w:proofErr w:type="gramEnd"/>
      <w:r>
        <w:fldChar w:fldCharType="begin"/>
      </w:r>
      <w:r>
        <w:instrText xml:space="preserve"> HYPERLINK \l "_bookmark62" </w:instrText>
      </w:r>
      <w:r>
        <w:fldChar w:fldCharType="separate"/>
      </w:r>
      <w:r>
        <w:rPr>
          <w:color w:val="00007F"/>
          <w:w w:val="105"/>
          <w:u w:val="single" w:color="00007F"/>
        </w:rPr>
        <w:t>A.1.9.16 topical diclofenac (</w:t>
      </w:r>
      <w:proofErr w:type="spellStart"/>
      <w:r>
        <w:rPr>
          <w:color w:val="00007F"/>
          <w:w w:val="105"/>
          <w:u w:val="single" w:color="00007F"/>
        </w:rPr>
        <w:t>RxNorm</w:t>
      </w:r>
      <w:proofErr w:type="spellEnd"/>
      <w:r>
        <w:rPr>
          <w:color w:val="00007F"/>
          <w:w w:val="105"/>
          <w:u w:val="single" w:color="00007F"/>
        </w:rPr>
        <w:t xml:space="preserve">) </w:t>
      </w:r>
      <w:r>
        <w:rPr>
          <w:color w:val="00007F"/>
          <w:w w:val="105"/>
          <w:u w:val="single" w:color="00007F"/>
        </w:rPr>
        <w:fldChar w:fldCharType="end"/>
      </w:r>
      <w:r>
        <w:rPr>
          <w:w w:val="105"/>
        </w:rPr>
        <w:t>17.</w:t>
      </w:r>
      <w:hyperlink w:anchor="_bookmark65" w:history="1">
        <w:proofErr w:type="gramStart"/>
        <w:r>
          <w:rPr>
            <w:color w:val="00007F"/>
            <w:w w:val="105"/>
            <w:u w:val="single" w:color="00007F"/>
          </w:rPr>
          <w:t>A.1.9.17 tyrosine kinase inhibitors (T</w:t>
        </w:r>
        <w:bookmarkStart w:id="67" w:name="_bookmark62"/>
        <w:bookmarkEnd w:id="67"/>
        <w:r>
          <w:rPr>
            <w:color w:val="00007F"/>
            <w:w w:val="105"/>
            <w:u w:val="single" w:color="00007F"/>
          </w:rPr>
          <w:t>K</w:t>
        </w:r>
        <w:r>
          <w:rPr>
            <w:color w:val="00007F"/>
            <w:w w:val="105"/>
            <w:u w:val="single" w:color="00007F"/>
          </w:rPr>
          <w:t xml:space="preserve">Is) (ATC) </w:t>
        </w:r>
      </w:hyperlink>
      <w:r>
        <w:rPr>
          <w:w w:val="105"/>
        </w:rPr>
        <w:t>18.</w:t>
      </w:r>
      <w:proofErr w:type="gramEnd"/>
      <w:r>
        <w:fldChar w:fldCharType="begin"/>
      </w:r>
      <w:r>
        <w:instrText xml:space="preserve"> HYPERLINK \l "_bookmark64" </w:instrText>
      </w:r>
      <w:r>
        <w:fldChar w:fldCharType="separate"/>
      </w:r>
      <w:r>
        <w:rPr>
          <w:color w:val="00007F"/>
          <w:w w:val="105"/>
          <w:u w:val="single" w:color="00007F"/>
        </w:rPr>
        <w:t>A.1.9.18 warfarin (</w:t>
      </w:r>
      <w:proofErr w:type="spellStart"/>
      <w:r>
        <w:rPr>
          <w:color w:val="00007F"/>
          <w:w w:val="105"/>
          <w:u w:val="single" w:color="00007F"/>
        </w:rPr>
        <w:t>RxNorm</w:t>
      </w:r>
      <w:proofErr w:type="spellEnd"/>
      <w:r>
        <w:rPr>
          <w:color w:val="00007F"/>
          <w:w w:val="105"/>
          <w:u w:val="single" w:color="00007F"/>
        </w:rPr>
        <w:t>)</w:t>
      </w:r>
      <w:r>
        <w:rPr>
          <w:color w:val="00007F"/>
          <w:w w:val="105"/>
          <w:u w:val="single" w:color="00007F"/>
        </w:rPr>
        <w:fldChar w:fldCharType="end"/>
      </w:r>
    </w:p>
    <w:p w:rsidR="008813B0" w:rsidRDefault="000679C8">
      <w:pPr>
        <w:pStyle w:val="BodyText"/>
        <w:spacing w:line="250" w:lineRule="exact"/>
        <w:ind w:left="1953" w:right="3041"/>
      </w:pPr>
      <w:r>
        <w:rPr>
          <w:w w:val="105"/>
        </w:rPr>
        <w:t>10</w:t>
      </w:r>
      <w:proofErr w:type="gramStart"/>
      <w:r>
        <w:rPr>
          <w:w w:val="105"/>
        </w:rPr>
        <w:t>.</w:t>
      </w:r>
      <w:proofErr w:type="gramEnd"/>
      <w:r>
        <w:fldChar w:fldCharType="begin"/>
      </w:r>
      <w:r>
        <w:instrText xml:space="preserve"> HYPERLINK \l "_bookmark63" </w:instrText>
      </w:r>
      <w:r>
        <w:fldChar w:fldCharType="separate"/>
      </w:r>
      <w:r>
        <w:rPr>
          <w:color w:val="00007F"/>
          <w:w w:val="105"/>
          <w:u w:val="single" w:color="00007F"/>
        </w:rPr>
        <w:t>A.1.10 Straw Man XML Examples</w:t>
      </w:r>
      <w:r>
        <w:rPr>
          <w:color w:val="00007F"/>
          <w:w w:val="105"/>
          <w:u w:val="single" w:color="00007F"/>
        </w:rPr>
        <w:fldChar w:fldCharType="end"/>
      </w:r>
    </w:p>
    <w:p w:rsidR="008813B0" w:rsidRDefault="000679C8">
      <w:pPr>
        <w:pStyle w:val="ListParagraph"/>
        <w:numPr>
          <w:ilvl w:val="0"/>
          <w:numId w:val="22"/>
        </w:numPr>
        <w:tabs>
          <w:tab w:val="left" w:pos="2944"/>
        </w:tabs>
        <w:spacing w:before="26" w:line="276" w:lineRule="exact"/>
        <w:ind w:right="778"/>
        <w:rPr>
          <w:sz w:val="24"/>
        </w:rPr>
      </w:pPr>
      <w:hyperlink w:anchor="_bookmark66" w:history="1">
        <w:r>
          <w:rPr>
            <w:color w:val="00007F"/>
            <w:w w:val="105"/>
            <w:sz w:val="24"/>
            <w:u w:val="single" w:color="00007F"/>
          </w:rPr>
          <w:t>A.1.10.1 Example 1: warfa</w:t>
        </w:r>
        <w:bookmarkStart w:id="68" w:name="_bookmark63"/>
        <w:bookmarkEnd w:id="68"/>
        <w:r>
          <w:rPr>
            <w:color w:val="00007F"/>
            <w:w w:val="105"/>
            <w:sz w:val="24"/>
            <w:u w:val="single" w:color="00007F"/>
          </w:rPr>
          <w:t>ri</w:t>
        </w:r>
        <w:bookmarkStart w:id="69" w:name="_bookmark64"/>
        <w:bookmarkEnd w:id="69"/>
        <w:r>
          <w:rPr>
            <w:color w:val="00007F"/>
            <w:w w:val="105"/>
            <w:sz w:val="24"/>
            <w:u w:val="single" w:color="00007F"/>
          </w:rPr>
          <w:t xml:space="preserve">n and non-steroidal </w:t>
        </w:r>
        <w:bookmarkStart w:id="70" w:name="_bookmark65"/>
        <w:bookmarkEnd w:id="70"/>
        <w:r>
          <w:rPr>
            <w:color w:val="00007F"/>
            <w:w w:val="105"/>
            <w:sz w:val="24"/>
            <w:u w:val="single" w:color="00007F"/>
          </w:rPr>
          <w:t xml:space="preserve">anti-inflammatory drugs </w:t>
        </w:r>
      </w:hyperlink>
      <w:hyperlink w:anchor="_bookmark66" w:history="1">
        <w:r>
          <w:rPr>
            <w:color w:val="00007F"/>
            <w:w w:val="105"/>
            <w:sz w:val="24"/>
            <w:u w:val="single" w:color="00007F"/>
          </w:rPr>
          <w:t>(NSAIDs)</w:t>
        </w:r>
      </w:hyperlink>
    </w:p>
    <w:p w:rsidR="008813B0" w:rsidRDefault="000679C8">
      <w:pPr>
        <w:pStyle w:val="ListParagraph"/>
        <w:numPr>
          <w:ilvl w:val="0"/>
          <w:numId w:val="22"/>
        </w:numPr>
        <w:tabs>
          <w:tab w:val="left" w:pos="2944"/>
        </w:tabs>
        <w:spacing w:line="276" w:lineRule="exact"/>
        <w:ind w:right="296"/>
        <w:rPr>
          <w:sz w:val="24"/>
        </w:rPr>
      </w:pPr>
      <w:hyperlink w:anchor="_bookmark68" w:history="1">
        <w:r>
          <w:rPr>
            <w:color w:val="00007F"/>
            <w:w w:val="105"/>
            <w:sz w:val="24"/>
            <w:u w:val="single" w:color="00007F"/>
          </w:rPr>
          <w:t xml:space="preserve">A.1.10.2 </w:t>
        </w:r>
        <w:bookmarkStart w:id="71" w:name="_bookmark66"/>
        <w:bookmarkEnd w:id="71"/>
        <w:r>
          <w:rPr>
            <w:color w:val="00007F"/>
            <w:w w:val="105"/>
            <w:sz w:val="24"/>
            <w:u w:val="single" w:color="00007F"/>
          </w:rPr>
          <w:t xml:space="preserve">Example 2: </w:t>
        </w:r>
        <w:r>
          <w:rPr>
            <w:color w:val="00007F"/>
            <w:spacing w:val="-3"/>
            <w:w w:val="105"/>
            <w:sz w:val="24"/>
            <w:u w:val="single" w:color="00007F"/>
          </w:rPr>
          <w:t xml:space="preserve">Tyrosine </w:t>
        </w:r>
        <w:r>
          <w:rPr>
            <w:color w:val="00007F"/>
            <w:w w:val="105"/>
            <w:sz w:val="24"/>
            <w:u w:val="single" w:color="00007F"/>
          </w:rPr>
          <w:t xml:space="preserve">Kinase inhibitors and medications that increase </w:t>
        </w:r>
      </w:hyperlink>
      <w:hyperlink w:anchor="_bookmark68" w:history="1">
        <w:r>
          <w:rPr>
            <w:color w:val="00007F"/>
            <w:w w:val="105"/>
            <w:sz w:val="24"/>
            <w:u w:val="single" w:color="00007F"/>
          </w:rPr>
          <w:t>gastric</w:t>
        </w:r>
        <w:r>
          <w:rPr>
            <w:color w:val="00007F"/>
            <w:spacing w:val="2"/>
            <w:w w:val="105"/>
            <w:sz w:val="24"/>
            <w:u w:val="single" w:color="00007F"/>
          </w:rPr>
          <w:t xml:space="preserve"> </w:t>
        </w:r>
        <w:r>
          <w:rPr>
            <w:color w:val="00007F"/>
            <w:w w:val="105"/>
            <w:sz w:val="24"/>
            <w:u w:val="single" w:color="00007F"/>
          </w:rPr>
          <w:t>pH</w:t>
        </w:r>
      </w:hyperlink>
    </w:p>
    <w:p w:rsidR="008813B0" w:rsidRDefault="000679C8">
      <w:pPr>
        <w:pStyle w:val="ListParagraph"/>
        <w:numPr>
          <w:ilvl w:val="5"/>
          <w:numId w:val="23"/>
        </w:numPr>
        <w:tabs>
          <w:tab w:val="left" w:pos="824"/>
        </w:tabs>
        <w:spacing w:line="250" w:lineRule="exact"/>
        <w:ind w:left="824" w:hanging="284"/>
        <w:jc w:val="left"/>
        <w:rPr>
          <w:sz w:val="24"/>
        </w:rPr>
      </w:pPr>
      <w:hyperlink w:anchor="_bookmark67" w:history="1">
        <w:r>
          <w:rPr>
            <w:color w:val="00007F"/>
            <w:w w:val="105"/>
            <w:sz w:val="24"/>
            <w:u w:val="single" w:color="00007F"/>
          </w:rPr>
          <w:t>B.</w:t>
        </w:r>
        <w:r>
          <w:rPr>
            <w:color w:val="00007F"/>
            <w:spacing w:val="3"/>
            <w:w w:val="105"/>
            <w:sz w:val="24"/>
            <w:u w:val="single" w:color="00007F"/>
          </w:rPr>
          <w:t xml:space="preserve"> </w:t>
        </w:r>
        <w:r>
          <w:rPr>
            <w:color w:val="00007F"/>
            <w:w w:val="105"/>
            <w:sz w:val="24"/>
            <w:u w:val="single" w:color="00007F"/>
          </w:rPr>
          <w:t>References</w:t>
        </w:r>
      </w:hyperlink>
    </w:p>
    <w:p w:rsidR="008813B0" w:rsidRDefault="000679C8">
      <w:pPr>
        <w:pStyle w:val="ListParagraph"/>
        <w:numPr>
          <w:ilvl w:val="6"/>
          <w:numId w:val="23"/>
        </w:numPr>
        <w:tabs>
          <w:tab w:val="left" w:pos="1530"/>
        </w:tabs>
        <w:spacing w:line="295" w:lineRule="exact"/>
        <w:ind w:left="1530"/>
        <w:rPr>
          <w:sz w:val="24"/>
        </w:rPr>
      </w:pPr>
      <w:hyperlink w:anchor="_bookmark69" w:history="1">
        <w:r>
          <w:rPr>
            <w:color w:val="00007F"/>
            <w:w w:val="105"/>
            <w:sz w:val="24"/>
            <w:u w:val="single" w:color="00007F"/>
          </w:rPr>
          <w:t xml:space="preserve">B.1 </w:t>
        </w:r>
        <w:bookmarkStart w:id="72" w:name="_bookmark67"/>
        <w:bookmarkEnd w:id="72"/>
        <w:r>
          <w:rPr>
            <w:color w:val="00007F"/>
            <w:w w:val="105"/>
            <w:sz w:val="24"/>
            <w:u w:val="single" w:color="00007F"/>
          </w:rPr>
          <w:t>Informative</w:t>
        </w:r>
        <w:r>
          <w:rPr>
            <w:color w:val="00007F"/>
            <w:spacing w:val="11"/>
            <w:w w:val="105"/>
            <w:sz w:val="24"/>
            <w:u w:val="single" w:color="00007F"/>
          </w:rPr>
          <w:t xml:space="preserve"> </w:t>
        </w:r>
        <w:r>
          <w:rPr>
            <w:color w:val="00007F"/>
            <w:w w:val="105"/>
            <w:sz w:val="24"/>
            <w:u w:val="single" w:color="00007F"/>
          </w:rPr>
          <w:t>referenc</w:t>
        </w:r>
        <w:bookmarkStart w:id="73" w:name="_bookmark68"/>
        <w:bookmarkEnd w:id="73"/>
        <w:r>
          <w:rPr>
            <w:color w:val="00007F"/>
            <w:w w:val="105"/>
            <w:sz w:val="24"/>
            <w:u w:val="single" w:color="00007F"/>
          </w:rPr>
          <w:t>es</w:t>
        </w:r>
      </w:hyperlink>
    </w:p>
    <w:p w:rsidR="008813B0" w:rsidRDefault="008813B0">
      <w:pPr>
        <w:pStyle w:val="BodyText"/>
        <w:rPr>
          <w:sz w:val="20"/>
        </w:rPr>
      </w:pPr>
    </w:p>
    <w:p w:rsidR="008813B0" w:rsidRDefault="000679C8">
      <w:pPr>
        <w:pStyle w:val="Heading2"/>
        <w:numPr>
          <w:ilvl w:val="0"/>
          <w:numId w:val="21"/>
        </w:numPr>
        <w:tabs>
          <w:tab w:val="left" w:pos="476"/>
        </w:tabs>
        <w:spacing w:before="224"/>
        <w:ind w:firstLine="0"/>
      </w:pPr>
      <w:bookmarkStart w:id="74" w:name="1._Introduction"/>
      <w:bookmarkEnd w:id="74"/>
      <w:r>
        <w:t>Introduction</w:t>
      </w:r>
    </w:p>
    <w:p w:rsidR="008813B0" w:rsidRDefault="000679C8">
      <w:pPr>
        <w:pStyle w:val="BodyText"/>
        <w:spacing w:before="123" w:line="276" w:lineRule="exact"/>
        <w:ind w:left="115" w:right="101"/>
      </w:pPr>
      <w:r>
        <w:rPr>
          <w:w w:val="105"/>
        </w:rPr>
        <w:t>Ensuring medication therapy occurs safel</w:t>
      </w:r>
      <w:bookmarkStart w:id="75" w:name="_bookmark69"/>
      <w:bookmarkEnd w:id="75"/>
      <w:r>
        <w:rPr>
          <w:w w:val="105"/>
        </w:rPr>
        <w:t>y and to the maximum benefit for any given patient is of great interest to clinicians [</w:t>
      </w:r>
      <w:hyperlink w:anchor="_bookmark172" w:history="1">
        <w:r>
          <w:rPr>
            <w:rFonts w:ascii="Times New Roman"/>
            <w:i/>
            <w:color w:val="00007F"/>
            <w:w w:val="105"/>
            <w:u w:val="single" w:color="00007F"/>
          </w:rPr>
          <w:t>institute-medicine-2006</w:t>
        </w:r>
      </w:hyperlink>
      <w:r>
        <w:rPr>
          <w:w w:val="105"/>
        </w:rPr>
        <w:t>]. One possible threat to</w:t>
      </w:r>
      <w:r>
        <w:rPr>
          <w:w w:val="105"/>
        </w:rPr>
        <w:t xml:space="preserve"> patient safety comes from exposure to two or more drugs that are known to interact (i.e., potential drug-drug interactions or PDDIs), and could therefore lead to a clinically observable effect on the patient (i.e., an actual drug-drug interaction). While </w:t>
      </w:r>
      <w:r>
        <w:rPr>
          <w:w w:val="105"/>
        </w:rPr>
        <w:t>the effects that may occur due to exposure to some PDDIs can benefit patients (e.g., some HIV therapies use a low-dose of ritonavir to increase plasma concentrations of co-administered protease inhibitors by inhibiting their metabolism), PDDIs are more oft</w:t>
      </w:r>
      <w:r>
        <w:rPr>
          <w:w w:val="105"/>
        </w:rPr>
        <w:t>en a patient safety concern. Clinically important events that are attributable to PDDI exposure occur in 5.3% - 14.3% of inpatients, and are responsible for up to 231,000 emergency department visits that occur each year in the United States alone [</w:t>
      </w:r>
      <w:hyperlink w:anchor="_bookmark173" w:history="1">
        <w:r>
          <w:rPr>
            <w:rFonts w:ascii="Times New Roman"/>
            <w:i/>
            <w:color w:val="00007F"/>
            <w:w w:val="105"/>
            <w:u w:val="single" w:color="00007F"/>
          </w:rPr>
          <w:t>magro-2012</w:t>
        </w:r>
      </w:hyperlink>
      <w:r>
        <w:rPr>
          <w:w w:val="105"/>
        </w:rPr>
        <w:t>][</w:t>
      </w:r>
      <w:proofErr w:type="spellStart"/>
      <w:r>
        <w:fldChar w:fldCharType="begin"/>
      </w:r>
      <w:r>
        <w:instrText xml:space="preserve"> HYPERLINK \l "_bookmark161" </w:instrText>
      </w:r>
      <w:r>
        <w:fldChar w:fldCharType="separate"/>
      </w:r>
      <w:r>
        <w:rPr>
          <w:rFonts w:ascii="Times New Roman"/>
          <w:i/>
          <w:color w:val="00007F"/>
          <w:w w:val="105"/>
          <w:u w:val="single" w:color="00007F"/>
        </w:rPr>
        <w:t>cdc-faststats</w:t>
      </w:r>
      <w:proofErr w:type="spellEnd"/>
      <w:r>
        <w:rPr>
          <w:rFonts w:ascii="Times New Roman"/>
          <w:i/>
          <w:color w:val="00007F"/>
          <w:w w:val="105"/>
          <w:u w:val="single" w:color="00007F"/>
        </w:rPr>
        <w:fldChar w:fldCharType="end"/>
      </w:r>
      <w:r>
        <w:rPr>
          <w:w w:val="105"/>
        </w:rPr>
        <w:t>]. A recent systematic review and meta-analysis of 13 studies conducted on 3 continents found the median rate of PDDI associated hospital admissions to be 22.2% (interquartile range 16.6 - 36.0%) [</w:t>
      </w:r>
      <w:hyperlink w:anchor="_bookmark164" w:history="1">
        <w:proofErr w:type="gramStart"/>
        <w:r>
          <w:rPr>
            <w:rFonts w:ascii="Times New Roman"/>
            <w:i/>
            <w:color w:val="00007F"/>
            <w:w w:val="105"/>
            <w:u w:val="single" w:color="00007F"/>
          </w:rPr>
          <w:t>dechanont-2014</w:t>
        </w:r>
        <w:proofErr w:type="gramEnd"/>
      </w:hyperlink>
      <w:r>
        <w:rPr>
          <w:w w:val="105"/>
        </w:rPr>
        <w:t>]. The potent</w:t>
      </w:r>
      <w:r>
        <w:rPr>
          <w:w w:val="105"/>
        </w:rPr>
        <w:t>ial for harm from PDDIs is an international concern reflected in guidance documents of regulatory agencies around the world [</w:t>
      </w:r>
      <w:hyperlink w:anchor="_bookmark182" w:history="1">
        <w:r>
          <w:rPr>
            <w:rFonts w:ascii="Times New Roman"/>
            <w:i/>
            <w:color w:val="00007F"/>
            <w:w w:val="105"/>
            <w:u w:val="single" w:color="00007F"/>
          </w:rPr>
          <w:t>rekic-2017</w:t>
        </w:r>
      </w:hyperlink>
      <w:proofErr w:type="gramStart"/>
      <w:r>
        <w:rPr>
          <w:w w:val="105"/>
        </w:rPr>
        <w:t>][</w:t>
      </w:r>
      <w:proofErr w:type="gramEnd"/>
      <w:r>
        <w:fldChar w:fldCharType="begin"/>
      </w:r>
      <w:r>
        <w:instrText xml:space="preserve"> HYPERLINK \l "_bookmark166" </w:instrText>
      </w:r>
      <w:r>
        <w:fldChar w:fldCharType="separate"/>
      </w:r>
      <w:r>
        <w:rPr>
          <w:rFonts w:ascii="Times New Roman"/>
          <w:i/>
          <w:color w:val="00007F"/>
          <w:w w:val="105"/>
          <w:u w:val="single" w:color="00007F"/>
        </w:rPr>
        <w:t>european-medicines-2012</w:t>
      </w:r>
      <w:r>
        <w:rPr>
          <w:rFonts w:ascii="Times New Roman"/>
          <w:i/>
          <w:color w:val="00007F"/>
          <w:w w:val="105"/>
          <w:u w:val="single" w:color="00007F"/>
        </w:rPr>
        <w:fldChar w:fldCharType="end"/>
      </w:r>
      <w:r>
        <w:rPr>
          <w:w w:val="105"/>
        </w:rPr>
        <w:t>][</w:t>
      </w:r>
      <w:hyperlink w:anchor="_bookmark194" w:history="1">
        <w:r>
          <w:rPr>
            <w:rFonts w:ascii="Times New Roman"/>
            <w:i/>
            <w:color w:val="00007F"/>
            <w:w w:val="105"/>
            <w:u w:val="single" w:color="00007F"/>
          </w:rPr>
          <w:t>usdhhs-2017</w:t>
        </w:r>
      </w:hyperlink>
      <w:r>
        <w:rPr>
          <w:w w:val="105"/>
        </w:rPr>
        <w:t>]. Moreover, in the United States, PDDI alerting is a criteria included in the so-called Meaningful Use criteria for Electronic Health Records [</w:t>
      </w:r>
      <w:hyperlink w:anchor="_bookmark162" w:history="1">
        <w:r>
          <w:rPr>
            <w:rFonts w:ascii="Times New Roman"/>
            <w:i/>
            <w:color w:val="00007F"/>
            <w:w w:val="105"/>
            <w:u w:val="single" w:color="00007F"/>
          </w:rPr>
          <w:t>cms-2013</w:t>
        </w:r>
      </w:hyperlink>
      <w:r>
        <w:rPr>
          <w:w w:val="105"/>
        </w:rPr>
        <w:t>][</w:t>
      </w:r>
      <w:hyperlink w:anchor="_bookmark184" w:history="1">
        <w:r>
          <w:rPr>
            <w:rFonts w:ascii="Times New Roman"/>
            <w:i/>
            <w:color w:val="00007F"/>
            <w:w w:val="105"/>
            <w:u w:val="single" w:color="00007F"/>
          </w:rPr>
          <w:t>ridgely-2012</w:t>
        </w:r>
      </w:hyperlink>
      <w:r>
        <w:rPr>
          <w:w w:val="105"/>
        </w:rPr>
        <w:t>]), and popul</w:t>
      </w:r>
      <w:r>
        <w:rPr>
          <w:w w:val="105"/>
        </w:rPr>
        <w:t>ation-based strategies for tracking exposure are promoted by organizations such as the Pharmacy Quality Alliance [</w:t>
      </w:r>
      <w:proofErr w:type="spellStart"/>
      <w:r>
        <w:fldChar w:fldCharType="begin"/>
      </w:r>
      <w:r>
        <w:instrText xml:space="preserve"> HYPERLINK \l "_bookmark154" </w:instrText>
      </w:r>
      <w:r>
        <w:fldChar w:fldCharType="separate"/>
      </w:r>
      <w:r>
        <w:rPr>
          <w:rFonts w:ascii="Times New Roman"/>
          <w:i/>
          <w:color w:val="00007F"/>
          <w:w w:val="105"/>
          <w:u w:val="single" w:color="00007F"/>
        </w:rPr>
        <w:t>ahrq</w:t>
      </w:r>
      <w:proofErr w:type="spellEnd"/>
      <w:r>
        <w:rPr>
          <w:rFonts w:ascii="Times New Roman"/>
          <w:i/>
          <w:color w:val="00007F"/>
          <w:w w:val="105"/>
          <w:u w:val="single" w:color="00007F"/>
        </w:rPr>
        <w:t>-drug-drug</w:t>
      </w:r>
      <w:r>
        <w:rPr>
          <w:rFonts w:ascii="Times New Roman"/>
          <w:i/>
          <w:color w:val="00007F"/>
          <w:w w:val="105"/>
          <w:u w:val="single" w:color="00007F"/>
        </w:rPr>
        <w:fldChar w:fldCharType="end"/>
      </w:r>
      <w:r>
        <w:rPr>
          <w:w w:val="105"/>
        </w:rPr>
        <w:t>].</w:t>
      </w:r>
    </w:p>
    <w:p w:rsidR="008813B0" w:rsidRDefault="008813B0">
      <w:pPr>
        <w:pStyle w:val="BodyText"/>
        <w:spacing w:before="9"/>
        <w:rPr>
          <w:sz w:val="21"/>
        </w:rPr>
      </w:pPr>
    </w:p>
    <w:p w:rsidR="008813B0" w:rsidRDefault="000679C8">
      <w:pPr>
        <w:pStyle w:val="BodyText"/>
        <w:spacing w:line="276" w:lineRule="exact"/>
        <w:ind w:left="115" w:right="109"/>
      </w:pPr>
      <w:r>
        <w:t>Clinicians often face barriers to the effective and appropriate management of PDDI exposures</w:t>
      </w:r>
      <w:r>
        <w:t xml:space="preserve"> [</w:t>
      </w:r>
      <w:proofErr w:type="spellStart"/>
      <w:r>
        <w:fldChar w:fldCharType="begin"/>
      </w:r>
      <w:r>
        <w:instrText xml:space="preserve"> HYPERLINK \l "_bookmark176" </w:instrText>
      </w:r>
      <w:r>
        <w:fldChar w:fldCharType="separate"/>
      </w:r>
      <w:r>
        <w:rPr>
          <w:rFonts w:ascii="Times New Roman" w:hAnsi="Times New Roman"/>
          <w:i/>
          <w:color w:val="00007F"/>
          <w:u w:val="single" w:color="00007F"/>
        </w:rPr>
        <w:t>nabovati</w:t>
      </w:r>
      <w:proofErr w:type="spellEnd"/>
      <w:r>
        <w:rPr>
          <w:rFonts w:ascii="Times New Roman" w:hAnsi="Times New Roman"/>
          <w:i/>
          <w:color w:val="00007F"/>
          <w:u w:val="single" w:color="00007F"/>
        </w:rPr>
        <w:t>-</w:t>
      </w:r>
      <w:r>
        <w:rPr>
          <w:rFonts w:ascii="Times New Roman" w:hAnsi="Times New Roman"/>
          <w:i/>
          <w:color w:val="00007F"/>
          <w:u w:val="single" w:color="00007F"/>
        </w:rPr>
        <w:fldChar w:fldCharType="end"/>
      </w:r>
      <w:r>
        <w:rPr>
          <w:rFonts w:ascii="Times New Roman" w:hAnsi="Times New Roman"/>
          <w:i/>
          <w:color w:val="00007F"/>
          <w:u w:val="single" w:color="00007F"/>
        </w:rPr>
        <w:t xml:space="preserve">     </w:t>
      </w:r>
      <w:hyperlink w:anchor="_bookmark176" w:history="1">
        <w:r>
          <w:rPr>
            <w:rFonts w:ascii="Times New Roman" w:hAnsi="Times New Roman"/>
            <w:i/>
            <w:color w:val="00007F"/>
            <w:u w:val="single" w:color="00007F"/>
          </w:rPr>
          <w:t>2017</w:t>
        </w:r>
      </w:hyperlink>
      <w:r>
        <w:t>]. Barriers include PDDI alerts with poor specificity and incomplete personal PDDI knowledge [</w:t>
      </w:r>
      <w:proofErr w:type="spellStart"/>
      <w:r>
        <w:fldChar w:fldCharType="begin"/>
      </w:r>
      <w:r>
        <w:instrText xml:space="preserve"> HYPERLINK \l "_bookmark153" </w:instrText>
      </w:r>
      <w:r>
        <w:fldChar w:fldCharType="separate"/>
      </w:r>
      <w:r>
        <w:rPr>
          <w:rFonts w:ascii="Times New Roman" w:hAnsi="Times New Roman"/>
          <w:i/>
          <w:color w:val="00007F"/>
          <w:u w:val="single" w:color="00007F"/>
        </w:rPr>
        <w:t>abarca</w:t>
      </w:r>
      <w:proofErr w:type="spellEnd"/>
      <w:r>
        <w:rPr>
          <w:rFonts w:ascii="Times New Roman" w:hAnsi="Times New Roman"/>
          <w:i/>
          <w:color w:val="00007F"/>
          <w:u w:val="single" w:color="00007F"/>
        </w:rPr>
        <w:t>-</w:t>
      </w:r>
      <w:r>
        <w:rPr>
          <w:rFonts w:ascii="Times New Roman" w:hAnsi="Times New Roman"/>
          <w:i/>
          <w:color w:val="00007F"/>
          <w:u w:val="single" w:color="00007F"/>
        </w:rPr>
        <w:fldChar w:fldCharType="end"/>
      </w:r>
      <w:r>
        <w:rPr>
          <w:rFonts w:ascii="Times New Roman" w:hAnsi="Times New Roman"/>
          <w:i/>
          <w:color w:val="00007F"/>
          <w:u w:val="single" w:color="00007F"/>
        </w:rPr>
        <w:t xml:space="preserve"> </w:t>
      </w:r>
      <w:hyperlink w:anchor="_bookmark153" w:history="1">
        <w:r>
          <w:rPr>
            <w:rFonts w:ascii="Times New Roman" w:hAnsi="Times New Roman"/>
            <w:i/>
            <w:color w:val="00007F"/>
            <w:u w:val="single" w:color="00007F"/>
          </w:rPr>
          <w:t>2004</w:t>
        </w:r>
      </w:hyperlink>
      <w:proofErr w:type="gramStart"/>
      <w:r>
        <w:t>][</w:t>
      </w:r>
      <w:proofErr w:type="gramEnd"/>
      <w:r>
        <w:fldChar w:fldCharType="begin"/>
      </w:r>
      <w:r>
        <w:instrText xml:space="preserve"> HYPERLINK \l "_bookmark196" </w:instrText>
      </w:r>
      <w:r>
        <w:fldChar w:fldCharType="separate"/>
      </w:r>
      <w:r>
        <w:rPr>
          <w:rFonts w:ascii="Times New Roman" w:hAnsi="Times New Roman"/>
          <w:i/>
          <w:color w:val="00007F"/>
          <w:u w:val="single" w:color="00007F"/>
        </w:rPr>
        <w:t>van-der-sijs-2006</w:t>
      </w:r>
      <w:r>
        <w:rPr>
          <w:rFonts w:ascii="Times New Roman" w:hAnsi="Times New Roman"/>
          <w:i/>
          <w:color w:val="00007F"/>
          <w:u w:val="single" w:color="00007F"/>
        </w:rPr>
        <w:fldChar w:fldCharType="end"/>
      </w:r>
      <w:r>
        <w:t>] . An awareness of the need for PDDI decision support prompts clinicians to use   various drug knowledge resources including print or online drug information references, drug interaction   checking tools, a</w:t>
      </w:r>
      <w:r>
        <w:t xml:space="preserve">nd alerting systems. Unfortunately, poor specificity leads clinicians to be overwhelmed by </w:t>
      </w:r>
      <w:r>
        <w:rPr>
          <w:spacing w:val="-1"/>
          <w:w w:val="106"/>
        </w:rPr>
        <w:t>PDDI</w:t>
      </w:r>
      <w:r>
        <w:rPr>
          <w:spacing w:val="-12"/>
          <w:w w:val="106"/>
        </w:rPr>
        <w:t xml:space="preserve"> </w:t>
      </w:r>
      <w:r>
        <w:rPr>
          <w:spacing w:val="-1"/>
          <w:w w:val="106"/>
        </w:rPr>
        <w:t>information</w:t>
      </w:r>
      <w:r>
        <w:rPr>
          <w:spacing w:val="-10"/>
          <w:w w:val="106"/>
        </w:rPr>
        <w:t xml:space="preserve"> </w:t>
      </w:r>
      <w:r>
        <w:rPr>
          <w:spacing w:val="-1"/>
          <w:w w:val="106"/>
        </w:rPr>
        <w:t>that</w:t>
      </w:r>
      <w:r>
        <w:rPr>
          <w:spacing w:val="-11"/>
          <w:w w:val="106"/>
        </w:rPr>
        <w:t xml:space="preserve"> </w:t>
      </w:r>
      <w:r>
        <w:rPr>
          <w:spacing w:val="-1"/>
          <w:w w:val="106"/>
        </w:rPr>
        <w:t>is</w:t>
      </w:r>
      <w:r>
        <w:rPr>
          <w:spacing w:val="-11"/>
          <w:w w:val="106"/>
        </w:rPr>
        <w:t xml:space="preserve"> </w:t>
      </w:r>
      <w:r>
        <w:rPr>
          <w:spacing w:val="-1"/>
        </w:rPr>
        <w:t>“difficult</w:t>
      </w:r>
      <w:r>
        <w:rPr>
          <w:spacing w:val="-5"/>
        </w:rPr>
        <w:t xml:space="preserve"> </w:t>
      </w:r>
      <w:r>
        <w:rPr>
          <w:spacing w:val="-1"/>
          <w:w w:val="106"/>
        </w:rPr>
        <w:t>to</w:t>
      </w:r>
      <w:r>
        <w:rPr>
          <w:spacing w:val="-12"/>
          <w:w w:val="106"/>
        </w:rPr>
        <w:t xml:space="preserve"> </w:t>
      </w:r>
      <w:r>
        <w:rPr>
          <w:spacing w:val="-1"/>
          <w:w w:val="106"/>
        </w:rPr>
        <w:t>retrieve,</w:t>
      </w:r>
      <w:r>
        <w:rPr>
          <w:spacing w:val="-8"/>
          <w:w w:val="106"/>
        </w:rPr>
        <w:t xml:space="preserve"> </w:t>
      </w:r>
      <w:r>
        <w:rPr>
          <w:spacing w:val="-1"/>
          <w:w w:val="106"/>
        </w:rPr>
        <w:t>sort</w:t>
      </w:r>
      <w:r>
        <w:rPr>
          <w:spacing w:val="-11"/>
          <w:w w:val="106"/>
        </w:rPr>
        <w:t xml:space="preserve"> </w:t>
      </w:r>
      <w:r>
        <w:rPr>
          <w:spacing w:val="-1"/>
          <w:w w:val="106"/>
        </w:rPr>
        <w:t>and</w:t>
      </w:r>
      <w:r>
        <w:rPr>
          <w:spacing w:val="-12"/>
          <w:w w:val="106"/>
        </w:rPr>
        <w:t xml:space="preserve"> </w:t>
      </w:r>
      <w:r>
        <w:rPr>
          <w:spacing w:val="-1"/>
          <w:w w:val="106"/>
        </w:rPr>
        <w:t>digest</w:t>
      </w:r>
      <w:r>
        <w:rPr>
          <w:spacing w:val="-11"/>
          <w:w w:val="106"/>
        </w:rPr>
        <w:t xml:space="preserve"> </w:t>
      </w:r>
      <w:r>
        <w:rPr>
          <w:spacing w:val="-1"/>
          <w:w w:val="106"/>
        </w:rPr>
        <w:t>into</w:t>
      </w:r>
      <w:r>
        <w:rPr>
          <w:spacing w:val="-12"/>
          <w:w w:val="106"/>
        </w:rPr>
        <w:t xml:space="preserve"> </w:t>
      </w:r>
      <w:r>
        <w:rPr>
          <w:spacing w:val="-1"/>
          <w:w w:val="106"/>
        </w:rPr>
        <w:t>clinical</w:t>
      </w:r>
      <w:r>
        <w:rPr>
          <w:spacing w:val="-11"/>
          <w:w w:val="106"/>
        </w:rPr>
        <w:t xml:space="preserve"> </w:t>
      </w:r>
      <w:r>
        <w:rPr>
          <w:spacing w:val="-1"/>
          <w:w w:val="106"/>
        </w:rPr>
        <w:t>decision</w:t>
      </w:r>
      <w:r>
        <w:rPr>
          <w:spacing w:val="-10"/>
          <w:w w:val="106"/>
        </w:rPr>
        <w:t xml:space="preserve"> </w:t>
      </w:r>
      <w:r>
        <w:rPr>
          <w:spacing w:val="-1"/>
          <w:w w:val="92"/>
        </w:rPr>
        <w:t>making”</w:t>
      </w:r>
      <w:r>
        <w:rPr>
          <w:spacing w:val="-2"/>
          <w:w w:val="92"/>
        </w:rPr>
        <w:t xml:space="preserve"> </w:t>
      </w:r>
      <w:r>
        <w:rPr>
          <w:spacing w:val="-1"/>
          <w:w w:val="101"/>
        </w:rPr>
        <w:t>[</w:t>
      </w:r>
      <w:hyperlink w:anchor="_bookmark158" w:history="1">
        <w:r>
          <w:rPr>
            <w:rFonts w:ascii="Times New Roman" w:hAnsi="Times New Roman"/>
            <w:i/>
            <w:color w:val="00007F"/>
            <w:spacing w:val="-1"/>
            <w:w w:val="101"/>
            <w:u w:val="single" w:color="00007F"/>
          </w:rPr>
          <w:t>bottiger-2009</w:t>
        </w:r>
      </w:hyperlink>
      <w:r>
        <w:rPr>
          <w:spacing w:val="-1"/>
          <w:w w:val="101"/>
        </w:rPr>
        <w:t>].</w:t>
      </w:r>
      <w:r>
        <w:rPr>
          <w:w w:val="101"/>
        </w:rPr>
        <w:t xml:space="preserve"> </w:t>
      </w:r>
      <w:r>
        <w:rPr>
          <w:spacing w:val="-1"/>
          <w:w w:val="106"/>
        </w:rPr>
        <w:t>PDDI</w:t>
      </w:r>
      <w:r>
        <w:rPr>
          <w:w w:val="106"/>
        </w:rPr>
        <w:t xml:space="preserve"> </w:t>
      </w:r>
      <w:r>
        <w:rPr>
          <w:spacing w:val="-1"/>
          <w:w w:val="106"/>
        </w:rPr>
        <w:t>alerts</w:t>
      </w:r>
      <w:r>
        <w:rPr>
          <w:w w:val="106"/>
        </w:rPr>
        <w:t xml:space="preserve"> </w:t>
      </w:r>
      <w:r>
        <w:rPr>
          <w:spacing w:val="-1"/>
          <w:w w:val="106"/>
        </w:rPr>
        <w:t>are</w:t>
      </w:r>
      <w:r>
        <w:rPr>
          <w:w w:val="106"/>
        </w:rPr>
        <w:t xml:space="preserve"> </w:t>
      </w:r>
      <w:r>
        <w:rPr>
          <w:spacing w:val="-1"/>
          <w:w w:val="106"/>
        </w:rPr>
        <w:t>often</w:t>
      </w:r>
      <w:r>
        <w:rPr>
          <w:w w:val="106"/>
        </w:rPr>
        <w:t xml:space="preserve"> </w:t>
      </w:r>
      <w:r>
        <w:rPr>
          <w:spacing w:val="-1"/>
          <w:w w:val="106"/>
        </w:rPr>
        <w:t>criticized</w:t>
      </w:r>
      <w:r>
        <w:rPr>
          <w:w w:val="106"/>
        </w:rPr>
        <w:t xml:space="preserve"> for </w:t>
      </w:r>
      <w:r>
        <w:rPr>
          <w:spacing w:val="-1"/>
          <w:w w:val="95"/>
        </w:rPr>
        <w:t>“over-alerting”</w:t>
      </w:r>
      <w:r>
        <w:rPr>
          <w:w w:val="95"/>
        </w:rPr>
        <w:t xml:space="preserve"> </w:t>
      </w:r>
      <w:r>
        <w:rPr>
          <w:spacing w:val="-1"/>
          <w:w w:val="106"/>
        </w:rPr>
        <w:t>that</w:t>
      </w:r>
      <w:r>
        <w:rPr>
          <w:w w:val="106"/>
        </w:rPr>
        <w:t xml:space="preserve"> </w:t>
      </w:r>
      <w:r>
        <w:rPr>
          <w:spacing w:val="-1"/>
          <w:w w:val="106"/>
        </w:rPr>
        <w:t>obfuscates</w:t>
      </w:r>
      <w:r>
        <w:rPr>
          <w:w w:val="106"/>
        </w:rPr>
        <w:t xml:space="preserve"> </w:t>
      </w:r>
      <w:r>
        <w:rPr>
          <w:spacing w:val="-1"/>
          <w:w w:val="106"/>
        </w:rPr>
        <w:t>the</w:t>
      </w:r>
      <w:r>
        <w:rPr>
          <w:w w:val="106"/>
        </w:rPr>
        <w:t xml:space="preserve"> </w:t>
      </w:r>
      <w:r>
        <w:rPr>
          <w:spacing w:val="-1"/>
          <w:w w:val="106"/>
        </w:rPr>
        <w:t>most</w:t>
      </w:r>
      <w:r>
        <w:rPr>
          <w:w w:val="106"/>
        </w:rPr>
        <w:t xml:space="preserve"> </w:t>
      </w:r>
      <w:r>
        <w:rPr>
          <w:spacing w:val="-1"/>
          <w:w w:val="106"/>
        </w:rPr>
        <w:t>important</w:t>
      </w:r>
      <w:r>
        <w:rPr>
          <w:w w:val="106"/>
        </w:rPr>
        <w:t xml:space="preserve"> </w:t>
      </w:r>
      <w:r>
        <w:rPr>
          <w:spacing w:val="-1"/>
          <w:w w:val="106"/>
        </w:rPr>
        <w:t>information,</w:t>
      </w:r>
      <w:r>
        <w:rPr>
          <w:w w:val="106"/>
        </w:rPr>
        <w:t xml:space="preserve"> </w:t>
      </w:r>
      <w:r>
        <w:rPr>
          <w:spacing w:val="-1"/>
          <w:w w:val="106"/>
        </w:rPr>
        <w:t>hinders</w:t>
      </w:r>
      <w:r>
        <w:rPr>
          <w:w w:val="106"/>
        </w:rPr>
        <w:t xml:space="preserve"> </w:t>
      </w:r>
      <w:r>
        <w:t>the usability of the decision support system, and leads to alert fatigue and clinician dissatisfaction [</w:t>
      </w:r>
      <w:proofErr w:type="spellStart"/>
      <w:r>
        <w:fldChar w:fldCharType="begin"/>
      </w:r>
      <w:r>
        <w:instrText xml:space="preserve"> HYPERLINK \l "_bookmark158" </w:instrText>
      </w:r>
      <w:r>
        <w:fldChar w:fldCharType="separate"/>
      </w:r>
      <w:r>
        <w:rPr>
          <w:rFonts w:ascii="Times New Roman" w:hAnsi="Times New Roman"/>
          <w:i/>
          <w:color w:val="00007F"/>
          <w:u w:val="single" w:color="00007F"/>
        </w:rPr>
        <w:t>bottiger</w:t>
      </w:r>
      <w:proofErr w:type="spellEnd"/>
      <w:r>
        <w:rPr>
          <w:rFonts w:ascii="Times New Roman" w:hAnsi="Times New Roman"/>
          <w:i/>
          <w:color w:val="00007F"/>
          <w:u w:val="single" w:color="00007F"/>
        </w:rPr>
        <w:t>-</w:t>
      </w:r>
      <w:r>
        <w:rPr>
          <w:rFonts w:ascii="Times New Roman" w:hAnsi="Times New Roman"/>
          <w:i/>
          <w:color w:val="00007F"/>
          <w:u w:val="single" w:color="00007F"/>
        </w:rPr>
        <w:fldChar w:fldCharType="end"/>
      </w:r>
      <w:r>
        <w:rPr>
          <w:rFonts w:ascii="Times New Roman" w:hAnsi="Times New Roman"/>
          <w:i/>
          <w:color w:val="00007F"/>
          <w:u w:val="single" w:color="00007F"/>
        </w:rPr>
        <w:t xml:space="preserve"> </w:t>
      </w:r>
      <w:hyperlink w:anchor="_bookmark158" w:history="1">
        <w:r>
          <w:rPr>
            <w:rFonts w:ascii="Times New Roman" w:hAnsi="Times New Roman"/>
            <w:i/>
            <w:color w:val="00007F"/>
            <w:u w:val="single" w:color="00007F"/>
          </w:rPr>
          <w:t>2009</w:t>
        </w:r>
      </w:hyperlink>
      <w:r>
        <w:t>][</w:t>
      </w:r>
      <w:hyperlink w:anchor="_bookmark180" w:history="1">
        <w:r>
          <w:rPr>
            <w:rFonts w:ascii="Times New Roman" w:hAnsi="Times New Roman"/>
            <w:i/>
            <w:color w:val="00007F"/>
            <w:u w:val="single" w:color="00007F"/>
          </w:rPr>
          <w:t>payne-2015</w:t>
        </w:r>
      </w:hyperlink>
      <w:r>
        <w:t xml:space="preserve">]. Moreover, while many </w:t>
      </w:r>
      <w:proofErr w:type="gramStart"/>
      <w:r>
        <w:t>compilations  of</w:t>
      </w:r>
      <w:proofErr w:type="gramEnd"/>
      <w:r>
        <w:t xml:space="preserve"> PDDI evidence exist to help improve prescriber    and pharmacist knowledge, they are not concordant in their coverage, </w:t>
      </w:r>
      <w:r>
        <w:rPr>
          <w:spacing w:val="-3"/>
        </w:rPr>
        <w:t xml:space="preserve">accuracy, </w:t>
      </w:r>
      <w:r>
        <w:t>and agreement [</w:t>
      </w:r>
      <w:hyperlink w:anchor="_bookmark197" w:history="1">
        <w:r>
          <w:rPr>
            <w:rFonts w:ascii="Times New Roman" w:hAnsi="Times New Roman"/>
            <w:i/>
            <w:color w:val="00007F"/>
            <w:u w:val="single" w:color="00007F"/>
          </w:rPr>
          <w:t>wang-2010</w:t>
        </w:r>
      </w:hyperlink>
      <w:r>
        <w:t>] [</w:t>
      </w:r>
      <w:hyperlink w:anchor="_bookmark187" w:history="1">
        <w:r>
          <w:rPr>
            <w:rFonts w:ascii="Times New Roman" w:hAnsi="Times New Roman"/>
            <w:i/>
            <w:color w:val="00007F"/>
            <w:u w:val="single" w:color="00007F"/>
          </w:rPr>
          <w:t>saverno-2011</w:t>
        </w:r>
      </w:hyperlink>
      <w:r>
        <w:t>][</w:t>
      </w:r>
      <w:hyperlink w:anchor="_bookmark156" w:history="1">
        <w:r>
          <w:rPr>
            <w:rFonts w:ascii="Times New Roman" w:hAnsi="Times New Roman"/>
            <w:i/>
            <w:color w:val="00007F"/>
            <w:u w:val="single" w:color="00007F"/>
          </w:rPr>
          <w:t>ayvaz-2015</w:t>
        </w:r>
      </w:hyperlink>
      <w:r>
        <w:t>][</w:t>
      </w:r>
      <w:hyperlink w:anchor="_bookmark167" w:history="1">
        <w:r>
          <w:rPr>
            <w:rFonts w:ascii="Times New Roman" w:hAnsi="Times New Roman"/>
            <w:i/>
            <w:color w:val="00007F"/>
            <w:u w:val="single" w:color="00007F"/>
          </w:rPr>
          <w:t>fung-2017</w:t>
        </w:r>
      </w:hyperlink>
      <w:r>
        <w:t xml:space="preserve">]. </w:t>
      </w:r>
      <w:r>
        <w:rPr>
          <w:spacing w:val="-4"/>
        </w:rPr>
        <w:t xml:space="preserve">Together, </w:t>
      </w:r>
      <w:r>
        <w:t xml:space="preserve">these shortcomings suggest the need for harmonized </w:t>
      </w:r>
      <w:proofErr w:type="gramStart"/>
      <w:r>
        <w:t>approaches  for</w:t>
      </w:r>
      <w:proofErr w:type="gramEnd"/>
      <w:r>
        <w:t xml:space="preserve">  do</w:t>
      </w:r>
      <w:r>
        <w:t>cumenting  and  sharing  PDDI</w:t>
      </w:r>
      <w:r>
        <w:rPr>
          <w:spacing w:val="-16"/>
        </w:rPr>
        <w:t xml:space="preserve"> </w:t>
      </w:r>
      <w:r>
        <w:t>information.</w:t>
      </w:r>
    </w:p>
    <w:p w:rsidR="008813B0" w:rsidRDefault="008813B0">
      <w:pPr>
        <w:pStyle w:val="BodyText"/>
        <w:rPr>
          <w:sz w:val="32"/>
        </w:rPr>
      </w:pPr>
    </w:p>
    <w:p w:rsidR="008813B0" w:rsidRDefault="000679C8">
      <w:pPr>
        <w:pStyle w:val="Heading3"/>
        <w:ind w:left="115" w:right="3041"/>
      </w:pPr>
      <w:bookmarkStart w:id="76" w:name="1.1_Need,_envisioned_workflow,_and_high-"/>
      <w:bookmarkEnd w:id="76"/>
      <w:r>
        <w:t>1.1 Need, envisioned workflow, and high-level requirements</w:t>
      </w:r>
    </w:p>
    <w:p w:rsidR="008813B0" w:rsidRDefault="000679C8">
      <w:pPr>
        <w:pStyle w:val="BodyText"/>
        <w:spacing w:before="122" w:line="276" w:lineRule="exact"/>
        <w:ind w:left="115" w:right="101"/>
        <w:rPr>
          <w:rFonts w:ascii="Times New Roman" w:hAnsi="Times New Roman"/>
          <w:b/>
        </w:rPr>
      </w:pPr>
      <w:r>
        <w:rPr>
          <w:w w:val="105"/>
        </w:rPr>
        <w:t xml:space="preserve">New information regarding PDDIs is published every day in primary sources such as drug product labeling and the scientific literature. A PubMed search for publications indexed with the Medical Subject Headings </w:t>
      </w:r>
      <w:r>
        <w:rPr>
          <w:spacing w:val="-1"/>
          <w:w w:val="106"/>
        </w:rPr>
        <w:t>keyword</w:t>
      </w:r>
      <w:r>
        <w:rPr>
          <w:spacing w:val="-11"/>
          <w:w w:val="106"/>
        </w:rPr>
        <w:t xml:space="preserve"> </w:t>
      </w:r>
      <w:r>
        <w:rPr>
          <w:spacing w:val="-1"/>
          <w:w w:val="94"/>
        </w:rPr>
        <w:t>“Drug</w:t>
      </w:r>
      <w:r>
        <w:rPr>
          <w:spacing w:val="-7"/>
          <w:w w:val="94"/>
        </w:rPr>
        <w:t xml:space="preserve"> </w:t>
      </w:r>
      <w:r>
        <w:rPr>
          <w:spacing w:val="-1"/>
          <w:w w:val="101"/>
        </w:rPr>
        <w:t>interactions”</w:t>
      </w:r>
      <w:r>
        <w:rPr>
          <w:spacing w:val="-9"/>
          <w:w w:val="101"/>
        </w:rPr>
        <w:t xml:space="preserve"> </w:t>
      </w:r>
      <w:r>
        <w:rPr>
          <w:spacing w:val="-1"/>
          <w:w w:val="106"/>
        </w:rPr>
        <w:t>shows</w:t>
      </w:r>
      <w:r>
        <w:rPr>
          <w:spacing w:val="-14"/>
          <w:w w:val="106"/>
        </w:rPr>
        <w:t xml:space="preserve"> </w:t>
      </w:r>
      <w:r>
        <w:rPr>
          <w:spacing w:val="-1"/>
          <w:w w:val="106"/>
        </w:rPr>
        <w:t>an</w:t>
      </w:r>
      <w:r>
        <w:rPr>
          <w:spacing w:val="-14"/>
          <w:w w:val="106"/>
        </w:rPr>
        <w:t xml:space="preserve"> </w:t>
      </w:r>
      <w:r>
        <w:rPr>
          <w:spacing w:val="-1"/>
          <w:w w:val="106"/>
        </w:rPr>
        <w:t>average</w:t>
      </w:r>
      <w:r>
        <w:rPr>
          <w:spacing w:val="-14"/>
          <w:w w:val="106"/>
        </w:rPr>
        <w:t xml:space="preserve"> </w:t>
      </w:r>
      <w:r>
        <w:rPr>
          <w:w w:val="106"/>
        </w:rPr>
        <w:t>o</w:t>
      </w:r>
      <w:r>
        <w:rPr>
          <w:w w:val="106"/>
        </w:rPr>
        <w:t>f</w:t>
      </w:r>
      <w:r>
        <w:rPr>
          <w:spacing w:val="-14"/>
          <w:w w:val="106"/>
        </w:rPr>
        <w:t xml:space="preserve"> </w:t>
      </w:r>
      <w:r>
        <w:rPr>
          <w:w w:val="106"/>
        </w:rPr>
        <w:t>3,970</w:t>
      </w:r>
      <w:r>
        <w:rPr>
          <w:spacing w:val="-14"/>
          <w:w w:val="106"/>
        </w:rPr>
        <w:t xml:space="preserve"> </w:t>
      </w:r>
      <w:r>
        <w:rPr>
          <w:spacing w:val="-1"/>
          <w:w w:val="106"/>
        </w:rPr>
        <w:t>publications</w:t>
      </w:r>
      <w:r>
        <w:rPr>
          <w:spacing w:val="-12"/>
          <w:w w:val="106"/>
        </w:rPr>
        <w:t xml:space="preserve"> </w:t>
      </w:r>
      <w:r>
        <w:rPr>
          <w:spacing w:val="-1"/>
          <w:w w:val="106"/>
        </w:rPr>
        <w:t>per</w:t>
      </w:r>
      <w:r>
        <w:rPr>
          <w:spacing w:val="-13"/>
          <w:w w:val="106"/>
        </w:rPr>
        <w:t xml:space="preserve"> </w:t>
      </w:r>
      <w:r>
        <w:rPr>
          <w:spacing w:val="-2"/>
          <w:w w:val="106"/>
        </w:rPr>
        <w:t>year</w:t>
      </w:r>
      <w:r>
        <w:rPr>
          <w:spacing w:val="-11"/>
          <w:w w:val="106"/>
        </w:rPr>
        <w:t xml:space="preserve"> </w:t>
      </w:r>
      <w:r>
        <w:rPr>
          <w:w w:val="106"/>
        </w:rPr>
        <w:t>from</w:t>
      </w:r>
      <w:r>
        <w:rPr>
          <w:spacing w:val="-15"/>
          <w:w w:val="106"/>
        </w:rPr>
        <w:t xml:space="preserve"> </w:t>
      </w:r>
      <w:r>
        <w:rPr>
          <w:w w:val="106"/>
        </w:rPr>
        <w:t>2000</w:t>
      </w:r>
      <w:r>
        <w:rPr>
          <w:spacing w:val="-14"/>
          <w:w w:val="106"/>
        </w:rPr>
        <w:t xml:space="preserve"> </w:t>
      </w:r>
      <w:r>
        <w:rPr>
          <w:spacing w:val="-1"/>
          <w:w w:val="106"/>
        </w:rPr>
        <w:t>through</w:t>
      </w:r>
      <w:r>
        <w:rPr>
          <w:spacing w:val="-13"/>
          <w:w w:val="106"/>
        </w:rPr>
        <w:t xml:space="preserve"> </w:t>
      </w:r>
      <w:r>
        <w:rPr>
          <w:w w:val="106"/>
        </w:rPr>
        <w:t>2016.</w:t>
      </w:r>
      <w:r>
        <w:rPr>
          <w:spacing w:val="-18"/>
          <w:w w:val="106"/>
        </w:rPr>
        <w:t xml:space="preserve"> </w:t>
      </w:r>
      <w:r>
        <w:rPr>
          <w:spacing w:val="-1"/>
          <w:w w:val="106"/>
        </w:rPr>
        <w:t>This</w:t>
      </w:r>
      <w:r>
        <w:rPr>
          <w:w w:val="106"/>
        </w:rPr>
        <w:t xml:space="preserve"> </w:t>
      </w:r>
      <w:r>
        <w:rPr>
          <w:w w:val="105"/>
        </w:rPr>
        <w:t>suggests that the body of evidence about PDDIs is overwhelming and dynamic. As it is impossible for clinicians to keep up with the PDDI evidence base, drug experts generate summaries of PDDI evidence from primary sources. These summaries bring PDDI knowled</w:t>
      </w:r>
      <w:r>
        <w:rPr>
          <w:w w:val="105"/>
        </w:rPr>
        <w:t>ge to clinicians in the form of published drug information compendium, clinical decision support rules, and interaction checking applications.</w:t>
      </w:r>
      <w:r>
        <w:rPr>
          <w:spacing w:val="-5"/>
          <w:w w:val="105"/>
        </w:rPr>
        <w:t xml:space="preserve"> </w:t>
      </w:r>
      <w:r>
        <w:rPr>
          <w:rFonts w:ascii="Times New Roman" w:hAnsi="Times New Roman"/>
          <w:b/>
          <w:spacing w:val="-4"/>
          <w:w w:val="105"/>
        </w:rPr>
        <w:t>However,</w:t>
      </w:r>
    </w:p>
    <w:p w:rsidR="008813B0" w:rsidRDefault="008813B0">
      <w:pPr>
        <w:spacing w:line="276" w:lineRule="exact"/>
        <w:rPr>
          <w:rFonts w:ascii="Times New Roman" w:hAnsi="Times New Roman"/>
        </w:rPr>
        <w:sectPr w:rsidR="008813B0">
          <w:pgSz w:w="12240" w:h="15840"/>
          <w:pgMar w:top="520" w:right="500" w:bottom="280" w:left="1020" w:header="720" w:footer="720" w:gutter="0"/>
          <w:cols w:space="720"/>
        </w:sectPr>
      </w:pPr>
    </w:p>
    <w:p w:rsidR="008813B0" w:rsidRDefault="000679C8">
      <w:pPr>
        <w:pStyle w:val="Heading4"/>
        <w:spacing w:before="48"/>
        <w:ind w:right="50"/>
      </w:pPr>
      <w:proofErr w:type="gramStart"/>
      <w:r>
        <w:lastRenderedPageBreak/>
        <w:t>there</w:t>
      </w:r>
      <w:proofErr w:type="gramEnd"/>
      <w:r>
        <w:t xml:space="preserve"> are currently no broadly accepted standards to guide these experts in the organization a</w:t>
      </w:r>
      <w:r>
        <w:t>nd presentation of PDDI information that would be most effective for clinical decision support.</w:t>
      </w:r>
    </w:p>
    <w:p w:rsidR="008813B0" w:rsidRDefault="008813B0">
      <w:pPr>
        <w:pStyle w:val="BodyText"/>
        <w:spacing w:before="9"/>
        <w:rPr>
          <w:rFonts w:ascii="Times New Roman"/>
          <w:b/>
        </w:rPr>
      </w:pPr>
    </w:p>
    <w:p w:rsidR="008813B0" w:rsidRDefault="000679C8">
      <w:pPr>
        <w:pStyle w:val="BodyText"/>
        <w:spacing w:line="276" w:lineRule="exact"/>
        <w:ind w:left="115" w:right="50"/>
      </w:pPr>
      <w:hyperlink w:anchor="_bookmark70" w:history="1">
        <w:r>
          <w:rPr>
            <w:color w:val="00007F"/>
            <w:w w:val="105"/>
            <w:u w:val="single" w:color="00007F"/>
          </w:rPr>
          <w:t xml:space="preserve">Figure 1 </w:t>
        </w:r>
        <w:bookmarkStart w:id="77" w:name="_bookmark70"/>
        <w:bookmarkEnd w:id="77"/>
      </w:hyperlink>
      <w:r>
        <w:rPr>
          <w:w w:val="105"/>
        </w:rPr>
        <w:t>provides an overview of the roles envisioned for a PDDI minimal information model. Drug experts would generate summarie</w:t>
      </w:r>
      <w:r>
        <w:rPr>
          <w:w w:val="105"/>
        </w:rPr>
        <w:t>s of PDDI evidence from primary sources using the information elements from the PDDI minimal information model. The information elements would cover the minimum set of information required for the effective clinical management of PDDI exposure. The resulti</w:t>
      </w:r>
      <w:r>
        <w:rPr>
          <w:w w:val="105"/>
        </w:rPr>
        <w:t>ng common representation of PDDI summaries would facilitate curation and information exchange. Downstream applications would process these representations into forms amenable for clinical decision support, drug product label enhancement, cohort identificat</w:t>
      </w:r>
      <w:r>
        <w:rPr>
          <w:w w:val="105"/>
        </w:rPr>
        <w:t>ion, and other pharmacovigilance activities. To achieve the envisioned roles, the minimal information model must be flexible and computable. Where possible, model elements should draw upon accepted biomedical taxonomies and ontologies to represent medicati</w:t>
      </w:r>
      <w:r>
        <w:rPr>
          <w:w w:val="105"/>
        </w:rPr>
        <w:t>ons, diagnoses, and descriptions of potential adverse reactions. Preferring the use of ontologies over free-text descriptions will reduce ambiguity associated with free-text, thus supporting comparison and computational analyses.</w:t>
      </w:r>
    </w:p>
    <w:p w:rsidR="008813B0" w:rsidRDefault="000679C8">
      <w:pPr>
        <w:pStyle w:val="BodyText"/>
        <w:spacing w:line="276" w:lineRule="exact"/>
        <w:ind w:left="115" w:right="50"/>
      </w:pPr>
      <w:r>
        <w:rPr>
          <w:w w:val="105"/>
        </w:rPr>
        <w:t>Representations in commonl</w:t>
      </w:r>
      <w:r>
        <w:rPr>
          <w:w w:val="105"/>
        </w:rPr>
        <w:t>y-used formats (JSON</w:t>
      </w:r>
      <w:proofErr w:type="gramStart"/>
      <w:r>
        <w:rPr>
          <w:w w:val="105"/>
        </w:rPr>
        <w:t>,XML</w:t>
      </w:r>
      <w:proofErr w:type="gramEnd"/>
      <w:r>
        <w:rPr>
          <w:w w:val="105"/>
        </w:rPr>
        <w:t>/RDF ,etc.) will support ease of construction and parsing of models, particularly through shared libraries and APIs.</w:t>
      </w:r>
    </w:p>
    <w:p w:rsidR="008813B0" w:rsidRPr="001C5E81" w:rsidRDefault="008813B0">
      <w:pPr>
        <w:spacing w:line="276" w:lineRule="exact"/>
        <w:rPr>
          <w:sz w:val="20"/>
        </w:rPr>
        <w:sectPr w:rsidR="008813B0" w:rsidRPr="001C5E81">
          <w:pgSz w:w="12240" w:h="15840"/>
          <w:pgMar w:top="520" w:right="580" w:bottom="280" w:left="1020" w:header="720" w:footer="720" w:gutter="0"/>
          <w:cols w:space="720"/>
        </w:sectPr>
      </w:pPr>
    </w:p>
    <w:p w:rsidR="001C5E81" w:rsidRDefault="001C5E81">
      <w:pPr>
        <w:pStyle w:val="BodyText"/>
        <w:spacing w:before="3"/>
        <w:ind w:left="115" w:right="24"/>
        <w:rPr>
          <w:w w:val="105"/>
        </w:rPr>
      </w:pPr>
      <w:r>
        <w:rPr>
          <w:noProof/>
          <w:w w:val="105"/>
        </w:rPr>
        <w:lastRenderedPageBreak/>
        <w:drawing>
          <wp:inline distT="0" distB="0" distL="0" distR="0" wp14:anchorId="69968C0F" wp14:editId="4F87FC1B">
            <wp:extent cx="6819900" cy="6216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model-value-proposition.png"/>
                    <pic:cNvPicPr/>
                  </pic:nvPicPr>
                  <pic:blipFill>
                    <a:blip r:embed="rId28">
                      <a:extLst>
                        <a:ext uri="{28A0092B-C50C-407E-A947-70E740481C1C}">
                          <a14:useLocalDpi xmlns:a14="http://schemas.microsoft.com/office/drawing/2010/main" val="0"/>
                        </a:ext>
                      </a:extLst>
                    </a:blip>
                    <a:stretch>
                      <a:fillRect/>
                    </a:stretch>
                  </pic:blipFill>
                  <pic:spPr>
                    <a:xfrm>
                      <a:off x="0" y="0"/>
                      <a:ext cx="6819900" cy="6216015"/>
                    </a:xfrm>
                    <a:prstGeom prst="rect">
                      <a:avLst/>
                    </a:prstGeom>
                  </pic:spPr>
                </pic:pic>
              </a:graphicData>
            </a:graphic>
          </wp:inline>
        </w:drawing>
      </w:r>
    </w:p>
    <w:p w:rsidR="008813B0" w:rsidRDefault="000679C8">
      <w:pPr>
        <w:pStyle w:val="BodyText"/>
        <w:spacing w:before="3"/>
        <w:ind w:left="115" w:right="24"/>
      </w:pPr>
      <w:r>
        <w:rPr>
          <w:w w:val="105"/>
        </w:rPr>
        <w:t xml:space="preserve">Figure 1 </w:t>
      </w:r>
      <w:proofErr w:type="gramStart"/>
      <w:r>
        <w:rPr>
          <w:w w:val="105"/>
        </w:rPr>
        <w:t>An</w:t>
      </w:r>
      <w:proofErr w:type="gramEnd"/>
      <w:r>
        <w:rPr>
          <w:w w:val="105"/>
        </w:rPr>
        <w:t xml:space="preserve"> overview of the role envisioned for a PDDI minimal information model.</w:t>
      </w:r>
    </w:p>
    <w:p w:rsidR="008813B0" w:rsidRDefault="008813B0">
      <w:pPr>
        <w:pStyle w:val="BodyText"/>
        <w:spacing w:before="3"/>
        <w:rPr>
          <w:sz w:val="22"/>
        </w:rPr>
      </w:pPr>
    </w:p>
    <w:p w:rsidR="008813B0" w:rsidRDefault="000679C8">
      <w:pPr>
        <w:pStyle w:val="BodyText"/>
        <w:spacing w:line="276" w:lineRule="exact"/>
        <w:ind w:left="115" w:right="24"/>
      </w:pPr>
      <w:r>
        <w:rPr>
          <w:w w:val="105"/>
        </w:rPr>
        <w:t>The purpose of this Community Group Note is to provide a technical and user-centered foundation for a minimum information model for PDDI informati</w:t>
      </w:r>
      <w:r>
        <w:rPr>
          <w:w w:val="105"/>
        </w:rPr>
        <w:t>on. The principle contributions include:</w:t>
      </w:r>
    </w:p>
    <w:p w:rsidR="008813B0" w:rsidRDefault="008813B0">
      <w:pPr>
        <w:pStyle w:val="BodyText"/>
        <w:spacing w:before="7"/>
        <w:rPr>
          <w:sz w:val="21"/>
        </w:rPr>
      </w:pPr>
    </w:p>
    <w:p w:rsidR="008813B0" w:rsidRDefault="000679C8">
      <w:pPr>
        <w:pStyle w:val="ListParagraph"/>
        <w:numPr>
          <w:ilvl w:val="1"/>
          <w:numId w:val="21"/>
        </w:numPr>
        <w:tabs>
          <w:tab w:val="left" w:pos="824"/>
        </w:tabs>
        <w:spacing w:line="276" w:lineRule="exact"/>
        <w:ind w:right="244"/>
        <w:rPr>
          <w:sz w:val="24"/>
        </w:rPr>
      </w:pPr>
      <w:r>
        <w:rPr>
          <w:w w:val="105"/>
          <w:sz w:val="24"/>
        </w:rPr>
        <w:t>definitions for the model's core information items, examples of using the definitions to represent two PDDIs, and a set of additional PDDIs selected as case studies for future work on the information model;</w:t>
      </w:r>
    </w:p>
    <w:p w:rsidR="008813B0" w:rsidRDefault="000679C8">
      <w:pPr>
        <w:pStyle w:val="ListParagraph"/>
        <w:numPr>
          <w:ilvl w:val="1"/>
          <w:numId w:val="21"/>
        </w:numPr>
        <w:tabs>
          <w:tab w:val="left" w:pos="824"/>
        </w:tabs>
        <w:spacing w:line="276" w:lineRule="exact"/>
        <w:ind w:right="962"/>
        <w:rPr>
          <w:sz w:val="24"/>
        </w:rPr>
      </w:pPr>
      <w:r>
        <w:rPr>
          <w:w w:val="105"/>
          <w:sz w:val="24"/>
        </w:rPr>
        <w:t>clarifi</w:t>
      </w:r>
      <w:r>
        <w:rPr>
          <w:w w:val="105"/>
          <w:sz w:val="24"/>
        </w:rPr>
        <w:t>cation on the intended users of the information model along with use cases and specific information needs;</w:t>
      </w:r>
      <w:r>
        <w:rPr>
          <w:spacing w:val="11"/>
          <w:w w:val="105"/>
          <w:sz w:val="24"/>
        </w:rPr>
        <w:t xml:space="preserve"> </w:t>
      </w:r>
      <w:r>
        <w:rPr>
          <w:w w:val="105"/>
          <w:sz w:val="24"/>
        </w:rPr>
        <w:t>and</w:t>
      </w:r>
    </w:p>
    <w:p w:rsidR="008813B0" w:rsidRDefault="000679C8">
      <w:pPr>
        <w:pStyle w:val="ListParagraph"/>
        <w:numPr>
          <w:ilvl w:val="1"/>
          <w:numId w:val="21"/>
        </w:numPr>
        <w:tabs>
          <w:tab w:val="left" w:pos="824"/>
        </w:tabs>
        <w:spacing w:line="269" w:lineRule="exact"/>
        <w:rPr>
          <w:sz w:val="24"/>
        </w:rPr>
      </w:pPr>
      <w:proofErr w:type="gramStart"/>
      <w:r>
        <w:rPr>
          <w:w w:val="105"/>
          <w:sz w:val="24"/>
        </w:rPr>
        <w:t>a</w:t>
      </w:r>
      <w:proofErr w:type="gramEnd"/>
      <w:r>
        <w:rPr>
          <w:w w:val="105"/>
          <w:sz w:val="24"/>
        </w:rPr>
        <w:t xml:space="preserve"> statement on the appropriate scope of knowledge representation for the information</w:t>
      </w:r>
      <w:r>
        <w:rPr>
          <w:spacing w:val="17"/>
          <w:w w:val="105"/>
          <w:sz w:val="24"/>
        </w:rPr>
        <w:t xml:space="preserve"> </w:t>
      </w:r>
      <w:r>
        <w:rPr>
          <w:w w:val="105"/>
          <w:sz w:val="24"/>
        </w:rPr>
        <w:t>model.</w:t>
      </w:r>
    </w:p>
    <w:p w:rsidR="008813B0" w:rsidRDefault="008813B0">
      <w:pPr>
        <w:pStyle w:val="BodyText"/>
        <w:spacing w:before="3"/>
        <w:rPr>
          <w:sz w:val="22"/>
        </w:rPr>
      </w:pPr>
    </w:p>
    <w:p w:rsidR="008813B0" w:rsidRDefault="000679C8">
      <w:pPr>
        <w:pStyle w:val="BodyText"/>
        <w:spacing w:line="276" w:lineRule="exact"/>
        <w:ind w:left="115" w:right="24"/>
      </w:pPr>
      <w:r>
        <w:rPr>
          <w:w w:val="105"/>
        </w:rPr>
        <w:t xml:space="preserve">The following section discusses each of these contributions. </w:t>
      </w:r>
      <w:proofErr w:type="gramStart"/>
      <w:r>
        <w:rPr>
          <w:w w:val="105"/>
        </w:rPr>
        <w:t>Then follows a discussion of specific demonstrations that are the subject of future work.</w:t>
      </w:r>
      <w:proofErr w:type="gramEnd"/>
    </w:p>
    <w:p w:rsidR="008813B0" w:rsidRDefault="008813B0">
      <w:pPr>
        <w:pStyle w:val="BodyText"/>
      </w:pPr>
    </w:p>
    <w:p w:rsidR="008813B0" w:rsidRDefault="000679C8">
      <w:pPr>
        <w:pStyle w:val="Heading2"/>
        <w:numPr>
          <w:ilvl w:val="0"/>
          <w:numId w:val="21"/>
        </w:numPr>
        <w:tabs>
          <w:tab w:val="left" w:pos="476"/>
        </w:tabs>
        <w:ind w:right="1126" w:firstLine="0"/>
      </w:pPr>
      <w:bookmarkStart w:id="78" w:name="2._Definitions_for_the_Core_Information_"/>
      <w:bookmarkEnd w:id="78"/>
      <w:r>
        <w:lastRenderedPageBreak/>
        <w:t xml:space="preserve">Definitions for the </w:t>
      </w:r>
      <w:r>
        <w:rPr>
          <w:spacing w:val="-3"/>
        </w:rPr>
        <w:t xml:space="preserve">Core </w:t>
      </w:r>
      <w:r>
        <w:t>Information Items of the</w:t>
      </w:r>
      <w:r>
        <w:rPr>
          <w:spacing w:val="-29"/>
        </w:rPr>
        <w:t xml:space="preserve"> </w:t>
      </w:r>
      <w:r>
        <w:t>Minimum Information</w:t>
      </w:r>
      <w:r>
        <w:rPr>
          <w:spacing w:val="-10"/>
        </w:rPr>
        <w:t xml:space="preserve"> </w:t>
      </w:r>
      <w:r>
        <w:t>Model</w:t>
      </w:r>
    </w:p>
    <w:p w:rsidR="008813B0" w:rsidRDefault="000679C8">
      <w:pPr>
        <w:pStyle w:val="BodyText"/>
        <w:spacing w:before="123" w:line="276" w:lineRule="exact"/>
        <w:ind w:left="115" w:right="24"/>
      </w:pPr>
      <w:r>
        <w:rPr>
          <w:w w:val="105"/>
        </w:rPr>
        <w:t xml:space="preserve">The Task Force </w:t>
      </w:r>
      <w:proofErr w:type="gramStart"/>
      <w:r>
        <w:rPr>
          <w:w w:val="105"/>
        </w:rPr>
        <w:t>participants</w:t>
      </w:r>
      <w:proofErr w:type="gramEnd"/>
      <w:r>
        <w:rPr>
          <w:w w:val="105"/>
        </w:rPr>
        <w:t xml:space="preserve"> finalized user-centered definitions for a total nine core information items (see </w:t>
      </w:r>
      <w:hyperlink w:anchor="_bookmark71" w:history="1">
        <w:r>
          <w:rPr>
            <w:color w:val="00007F"/>
            <w:w w:val="105"/>
            <w:u w:val="single" w:color="00007F"/>
          </w:rPr>
          <w:t>A.1.4 Workflow for arriving at user-centered definitions</w:t>
        </w:r>
        <w:bookmarkStart w:id="79" w:name="_bookmark71"/>
        <w:bookmarkEnd w:id="79"/>
      </w:hyperlink>
      <w:r>
        <w:rPr>
          <w:w w:val="105"/>
        </w:rPr>
        <w:t xml:space="preserve">). An additional core information item </w:t>
      </w:r>
      <w:r>
        <w:rPr>
          <w:rFonts w:ascii="Times New Roman"/>
          <w:i/>
          <w:w w:val="105"/>
        </w:rPr>
        <w:t xml:space="preserve">drugs involved </w:t>
      </w:r>
      <w:r>
        <w:rPr>
          <w:w w:val="105"/>
        </w:rPr>
        <w:t>was co</w:t>
      </w:r>
      <w:r>
        <w:rPr>
          <w:w w:val="105"/>
        </w:rPr>
        <w:t>nsidered non-ambiguous and was not included in the user-centered definition development process.</w:t>
      </w:r>
    </w:p>
    <w:p w:rsidR="008813B0" w:rsidRDefault="000679C8">
      <w:pPr>
        <w:pStyle w:val="BodyText"/>
        <w:spacing w:line="276" w:lineRule="exact"/>
        <w:ind w:left="115" w:right="176"/>
      </w:pPr>
      <w:r>
        <w:rPr>
          <w:w w:val="105"/>
        </w:rPr>
        <w:t>Each user-centered definition was developed by first creating a document with one or more candidate definitions along with supporting background information an</w:t>
      </w:r>
      <w:r>
        <w:rPr>
          <w:w w:val="105"/>
        </w:rPr>
        <w:t xml:space="preserve">d examples. The documents were reviewed by the task force and iteratively refined until arriving at a consensus definition. The final definition creation </w:t>
      </w:r>
      <w:r>
        <w:rPr>
          <w:spacing w:val="-1"/>
          <w:w w:val="106"/>
        </w:rPr>
        <w:t xml:space="preserve">documents are available </w:t>
      </w:r>
      <w:r>
        <w:rPr>
          <w:w w:val="106"/>
        </w:rPr>
        <w:t xml:space="preserve">for </w:t>
      </w:r>
      <w:r>
        <w:rPr>
          <w:spacing w:val="-1"/>
          <w:w w:val="106"/>
        </w:rPr>
        <w:t xml:space="preserve">download </w:t>
      </w:r>
      <w:r>
        <w:rPr>
          <w:w w:val="106"/>
        </w:rPr>
        <w:t xml:space="preserve">from </w:t>
      </w:r>
      <w:r>
        <w:rPr>
          <w:spacing w:val="-1"/>
          <w:w w:val="106"/>
        </w:rPr>
        <w:t xml:space="preserve">the </w:t>
      </w:r>
      <w:r>
        <w:rPr>
          <w:spacing w:val="-2"/>
          <w:w w:val="98"/>
        </w:rPr>
        <w:t xml:space="preserve">project’s </w:t>
      </w:r>
      <w:r>
        <w:rPr>
          <w:spacing w:val="-1"/>
          <w:w w:val="106"/>
        </w:rPr>
        <w:t xml:space="preserve">GitHub code repository </w:t>
      </w:r>
      <w:proofErr w:type="gramStart"/>
      <w:r>
        <w:rPr>
          <w:w w:val="106"/>
        </w:rPr>
        <w:t xml:space="preserve">( </w:t>
      </w:r>
      <w:proofErr w:type="gramEnd"/>
      <w:r>
        <w:fldChar w:fldCharType="begin"/>
      </w:r>
      <w:r>
        <w:instrText xml:space="preserve"> HYPERLINK "https:/</w:instrText>
      </w:r>
      <w:r>
        <w:instrText xml:space="preserve">/github.com/W3C-HCLS/w3c-ddi/tree/master/User-centered-definitions" \h </w:instrText>
      </w:r>
      <w:r>
        <w:fldChar w:fldCharType="separate"/>
      </w:r>
      <w:r>
        <w:rPr>
          <w:color w:val="00007F"/>
          <w:spacing w:val="-1"/>
          <w:w w:val="106"/>
          <w:u w:val="single" w:color="00007F"/>
        </w:rPr>
        <w:t>https://github.com/W3C-</w:t>
      </w:r>
      <w:r>
        <w:rPr>
          <w:color w:val="00007F"/>
          <w:spacing w:val="-1"/>
          <w:w w:val="106"/>
          <w:u w:val="single" w:color="00007F"/>
        </w:rPr>
        <w:fldChar w:fldCharType="end"/>
      </w:r>
      <w:r>
        <w:rPr>
          <w:color w:val="00007F"/>
          <w:w w:val="106"/>
          <w:u w:val="single" w:color="00007F"/>
        </w:rPr>
        <w:t xml:space="preserve"> </w:t>
      </w:r>
      <w:hyperlink r:id="rId29">
        <w:r>
          <w:rPr>
            <w:color w:val="00007F"/>
            <w:w w:val="105"/>
            <w:u w:val="single" w:color="00007F"/>
          </w:rPr>
          <w:t>HCLS/w3c-ddi/tree/master/User-centered-definitions</w:t>
        </w:r>
      </w:hyperlink>
      <w:r>
        <w:rPr>
          <w:w w:val="105"/>
        </w:rPr>
        <w:t>). The definition</w:t>
      </w:r>
      <w:r>
        <w:rPr>
          <w:w w:val="105"/>
        </w:rPr>
        <w:t>s are listed below in alphabetical</w:t>
      </w:r>
      <w:r>
        <w:rPr>
          <w:spacing w:val="50"/>
          <w:w w:val="105"/>
        </w:rPr>
        <w:t xml:space="preserve"> </w:t>
      </w:r>
      <w:r>
        <w:rPr>
          <w:w w:val="105"/>
        </w:rPr>
        <w:t>order:</w:t>
      </w:r>
    </w:p>
    <w:p w:rsidR="008813B0" w:rsidRDefault="008813B0">
      <w:pPr>
        <w:pStyle w:val="BodyText"/>
        <w:spacing w:before="4"/>
        <w:rPr>
          <w:sz w:val="20"/>
        </w:rPr>
      </w:pPr>
    </w:p>
    <w:p w:rsidR="008813B0" w:rsidRDefault="000679C8">
      <w:pPr>
        <w:pStyle w:val="ListParagraph"/>
        <w:numPr>
          <w:ilvl w:val="0"/>
          <w:numId w:val="20"/>
        </w:numPr>
        <w:tabs>
          <w:tab w:val="left" w:pos="824"/>
        </w:tabs>
        <w:spacing w:line="298" w:lineRule="exact"/>
        <w:ind w:right="406"/>
        <w:rPr>
          <w:sz w:val="24"/>
        </w:rPr>
      </w:pPr>
      <w:bookmarkStart w:id="80" w:name="_bookmark72"/>
      <w:bookmarkEnd w:id="80"/>
      <w:r>
        <w:rPr>
          <w:rFonts w:ascii="Times New Roman"/>
          <w:b/>
          <w:w w:val="105"/>
          <w:sz w:val="24"/>
        </w:rPr>
        <w:t>Clinical</w:t>
      </w:r>
      <w:r>
        <w:rPr>
          <w:rFonts w:ascii="Times New Roman"/>
          <w:b/>
          <w:spacing w:val="-14"/>
          <w:w w:val="105"/>
          <w:sz w:val="24"/>
        </w:rPr>
        <w:t xml:space="preserve"> </w:t>
      </w:r>
      <w:r>
        <w:rPr>
          <w:rFonts w:ascii="Times New Roman"/>
          <w:b/>
          <w:w w:val="105"/>
          <w:sz w:val="24"/>
        </w:rPr>
        <w:t>Consequences</w:t>
      </w:r>
      <w:r>
        <w:rPr>
          <w:rFonts w:ascii="Times New Roman"/>
          <w:b/>
          <w:spacing w:val="-13"/>
          <w:w w:val="105"/>
          <w:sz w:val="24"/>
        </w:rPr>
        <w:t xml:space="preserve"> </w:t>
      </w:r>
      <w:r>
        <w:rPr>
          <w:w w:val="105"/>
          <w:sz w:val="24"/>
        </w:rPr>
        <w:t>(</w:t>
      </w:r>
      <w:hyperlink r:id="rId30">
        <w:r>
          <w:rPr>
            <w:color w:val="00007F"/>
            <w:w w:val="105"/>
            <w:sz w:val="24"/>
            <w:u w:val="single" w:color="00007F"/>
          </w:rPr>
          <w:t>http://purl.obolibrary.org/obo/MPIO_0000002</w:t>
        </w:r>
      </w:hyperlink>
      <w:r>
        <w:rPr>
          <w:w w:val="105"/>
          <w:sz w:val="24"/>
        </w:rPr>
        <w:t>):</w:t>
      </w:r>
      <w:r>
        <w:rPr>
          <w:spacing w:val="-18"/>
          <w:w w:val="105"/>
          <w:sz w:val="24"/>
        </w:rPr>
        <w:t xml:space="preserve"> </w:t>
      </w:r>
      <w:r>
        <w:rPr>
          <w:w w:val="105"/>
          <w:sz w:val="24"/>
        </w:rPr>
        <w:t>Changes</w:t>
      </w:r>
      <w:r>
        <w:rPr>
          <w:spacing w:val="-17"/>
          <w:w w:val="105"/>
          <w:sz w:val="24"/>
        </w:rPr>
        <w:t xml:space="preserve"> </w:t>
      </w:r>
      <w:r>
        <w:rPr>
          <w:w w:val="105"/>
          <w:sz w:val="24"/>
        </w:rPr>
        <w:t>in</w:t>
      </w:r>
      <w:r>
        <w:rPr>
          <w:spacing w:val="-16"/>
          <w:w w:val="105"/>
          <w:sz w:val="24"/>
        </w:rPr>
        <w:t xml:space="preserve"> </w:t>
      </w:r>
      <w:r>
        <w:rPr>
          <w:w w:val="105"/>
          <w:sz w:val="24"/>
        </w:rPr>
        <w:t>patient</w:t>
      </w:r>
      <w:r>
        <w:rPr>
          <w:spacing w:val="-17"/>
          <w:w w:val="105"/>
          <w:sz w:val="24"/>
        </w:rPr>
        <w:t xml:space="preserve"> </w:t>
      </w:r>
      <w:r>
        <w:rPr>
          <w:w w:val="105"/>
          <w:sz w:val="24"/>
        </w:rPr>
        <w:t>health status from baseline that can be observed or measured by a clinician or reported by a</w:t>
      </w:r>
      <w:r>
        <w:rPr>
          <w:spacing w:val="-10"/>
          <w:w w:val="105"/>
          <w:sz w:val="24"/>
        </w:rPr>
        <w:t xml:space="preserve"> </w:t>
      </w:r>
      <w:r>
        <w:rPr>
          <w:w w:val="105"/>
          <w:sz w:val="24"/>
        </w:rPr>
        <w:t>patient.</w:t>
      </w:r>
    </w:p>
    <w:p w:rsidR="008813B0" w:rsidRDefault="000679C8">
      <w:pPr>
        <w:pStyle w:val="ListParagraph"/>
        <w:numPr>
          <w:ilvl w:val="0"/>
          <w:numId w:val="20"/>
        </w:numPr>
        <w:tabs>
          <w:tab w:val="left" w:pos="824"/>
        </w:tabs>
        <w:spacing w:line="266" w:lineRule="exact"/>
        <w:rPr>
          <w:sz w:val="24"/>
        </w:rPr>
      </w:pPr>
      <w:bookmarkStart w:id="81" w:name="_bookmark73"/>
      <w:bookmarkEnd w:id="81"/>
      <w:r>
        <w:rPr>
          <w:rFonts w:ascii="Times New Roman"/>
          <w:b/>
          <w:sz w:val="24"/>
        </w:rPr>
        <w:t xml:space="preserve">Contextual  information/modifying  factors  </w:t>
      </w:r>
      <w:r>
        <w:rPr>
          <w:sz w:val="24"/>
        </w:rPr>
        <w:t>(</w:t>
      </w:r>
      <w:hyperlink r:id="rId31">
        <w:r>
          <w:rPr>
            <w:color w:val="00007F"/>
            <w:sz w:val="24"/>
            <w:u w:val="single" w:color="00007F"/>
          </w:rPr>
          <w:t>http://purl.obolibrary.org/obo/MPIO_0000000</w:t>
        </w:r>
      </w:hyperlink>
      <w:r>
        <w:rPr>
          <w:sz w:val="24"/>
        </w:rPr>
        <w:t xml:space="preserve">): </w:t>
      </w:r>
      <w:r>
        <w:rPr>
          <w:spacing w:val="37"/>
          <w:sz w:val="24"/>
        </w:rPr>
        <w:t xml:space="preserve"> </w:t>
      </w:r>
      <w:r>
        <w:rPr>
          <w:sz w:val="24"/>
        </w:rPr>
        <w:t>Factors</w:t>
      </w:r>
    </w:p>
    <w:p w:rsidR="008813B0" w:rsidRDefault="000679C8">
      <w:pPr>
        <w:pStyle w:val="BodyText"/>
        <w:spacing w:before="30" w:line="276" w:lineRule="exact"/>
        <w:ind w:left="824" w:right="24"/>
      </w:pPr>
      <w:proofErr w:type="gramStart"/>
      <w:r>
        <w:rPr>
          <w:w w:val="105"/>
        </w:rPr>
        <w:t>such</w:t>
      </w:r>
      <w:proofErr w:type="gramEnd"/>
      <w:r>
        <w:rPr>
          <w:w w:val="105"/>
        </w:rPr>
        <w:t xml:space="preserve"> as patient age, patient health conditions, route of administration, product formulation, or concurrent medications that might alter the risk of a drug-drug interaction clinical consequence or its seriousness.</w:t>
      </w:r>
    </w:p>
    <w:p w:rsidR="008813B0" w:rsidRDefault="000679C8">
      <w:pPr>
        <w:pStyle w:val="ListParagraph"/>
        <w:numPr>
          <w:ilvl w:val="0"/>
          <w:numId w:val="20"/>
        </w:numPr>
        <w:tabs>
          <w:tab w:val="left" w:pos="824"/>
        </w:tabs>
        <w:spacing w:line="269" w:lineRule="exact"/>
        <w:rPr>
          <w:sz w:val="24"/>
        </w:rPr>
      </w:pPr>
      <w:bookmarkStart w:id="82" w:name="_bookmark74"/>
      <w:bookmarkEnd w:id="82"/>
      <w:r>
        <w:rPr>
          <w:rFonts w:ascii="Times New Roman"/>
          <w:b/>
          <w:w w:val="105"/>
          <w:sz w:val="24"/>
        </w:rPr>
        <w:t>Evidence</w:t>
      </w:r>
      <w:r>
        <w:rPr>
          <w:rFonts w:ascii="Times New Roman"/>
          <w:b/>
          <w:spacing w:val="-39"/>
          <w:w w:val="105"/>
          <w:sz w:val="24"/>
        </w:rPr>
        <w:t xml:space="preserve"> </w:t>
      </w:r>
      <w:r>
        <w:rPr>
          <w:rFonts w:ascii="Times New Roman"/>
          <w:b/>
          <w:w w:val="105"/>
          <w:sz w:val="24"/>
        </w:rPr>
        <w:t>for</w:t>
      </w:r>
      <w:r>
        <w:rPr>
          <w:rFonts w:ascii="Times New Roman"/>
          <w:b/>
          <w:spacing w:val="-42"/>
          <w:w w:val="105"/>
          <w:sz w:val="24"/>
        </w:rPr>
        <w:t xml:space="preserve"> </w:t>
      </w:r>
      <w:r>
        <w:rPr>
          <w:rFonts w:ascii="Times New Roman"/>
          <w:b/>
          <w:w w:val="105"/>
          <w:sz w:val="24"/>
        </w:rPr>
        <w:t>a</w:t>
      </w:r>
      <w:r>
        <w:rPr>
          <w:rFonts w:ascii="Times New Roman"/>
          <w:b/>
          <w:spacing w:val="-40"/>
          <w:w w:val="105"/>
          <w:sz w:val="24"/>
        </w:rPr>
        <w:t xml:space="preserve"> </w:t>
      </w:r>
      <w:r>
        <w:rPr>
          <w:rFonts w:ascii="Times New Roman"/>
          <w:b/>
          <w:w w:val="105"/>
          <w:sz w:val="24"/>
        </w:rPr>
        <w:t>Suspected</w:t>
      </w:r>
      <w:r>
        <w:rPr>
          <w:rFonts w:ascii="Times New Roman"/>
          <w:b/>
          <w:spacing w:val="-40"/>
          <w:w w:val="105"/>
          <w:sz w:val="24"/>
        </w:rPr>
        <w:t xml:space="preserve"> </w:t>
      </w:r>
      <w:r>
        <w:rPr>
          <w:rFonts w:ascii="Times New Roman"/>
          <w:b/>
          <w:w w:val="105"/>
          <w:sz w:val="24"/>
        </w:rPr>
        <w:t>Drug-Dru</w:t>
      </w:r>
      <w:r>
        <w:rPr>
          <w:rFonts w:ascii="Times New Roman"/>
          <w:b/>
          <w:w w:val="105"/>
          <w:sz w:val="24"/>
        </w:rPr>
        <w:t>g</w:t>
      </w:r>
      <w:r>
        <w:rPr>
          <w:rFonts w:ascii="Times New Roman"/>
          <w:b/>
          <w:spacing w:val="-40"/>
          <w:w w:val="105"/>
          <w:sz w:val="24"/>
        </w:rPr>
        <w:t xml:space="preserve"> </w:t>
      </w:r>
      <w:r>
        <w:rPr>
          <w:rFonts w:ascii="Times New Roman"/>
          <w:b/>
          <w:w w:val="105"/>
          <w:sz w:val="24"/>
        </w:rPr>
        <w:t>Interaction</w:t>
      </w:r>
      <w:r>
        <w:rPr>
          <w:rFonts w:ascii="Times New Roman"/>
          <w:b/>
          <w:spacing w:val="-39"/>
          <w:w w:val="105"/>
          <w:sz w:val="24"/>
        </w:rPr>
        <w:t xml:space="preserve"> </w:t>
      </w:r>
      <w:r>
        <w:rPr>
          <w:w w:val="105"/>
          <w:sz w:val="24"/>
        </w:rPr>
        <w:t>(</w:t>
      </w:r>
      <w:hyperlink r:id="rId32">
        <w:r>
          <w:rPr>
            <w:color w:val="00007F"/>
            <w:w w:val="105"/>
            <w:sz w:val="24"/>
            <w:u w:val="single" w:color="00007F"/>
          </w:rPr>
          <w:t>http://purl.obolibrary.org/obo/MPIO_0000004</w:t>
        </w:r>
      </w:hyperlink>
      <w:r>
        <w:rPr>
          <w:w w:val="105"/>
          <w:sz w:val="24"/>
        </w:rPr>
        <w:t>):</w:t>
      </w:r>
    </w:p>
    <w:p w:rsidR="008813B0" w:rsidRDefault="000679C8">
      <w:pPr>
        <w:pStyle w:val="BodyText"/>
        <w:spacing w:before="29" w:line="276" w:lineRule="exact"/>
        <w:ind w:left="824" w:right="24"/>
      </w:pPr>
      <w:r>
        <w:rPr>
          <w:w w:val="105"/>
        </w:rPr>
        <w:t>The support for or refutation of a drug-drug interaction in humans, potentially including data resulting from clinical studies, clinical observation, physiological experiments, or it may be an extrapolation based on drug-drug interaction mechanisms.</w:t>
      </w:r>
    </w:p>
    <w:p w:rsidR="008813B0" w:rsidRDefault="000679C8">
      <w:pPr>
        <w:pStyle w:val="ListParagraph"/>
        <w:numPr>
          <w:ilvl w:val="0"/>
          <w:numId w:val="20"/>
        </w:numPr>
        <w:tabs>
          <w:tab w:val="left" w:pos="824"/>
        </w:tabs>
        <w:spacing w:line="270" w:lineRule="exact"/>
        <w:rPr>
          <w:sz w:val="24"/>
        </w:rPr>
      </w:pPr>
      <w:bookmarkStart w:id="83" w:name="_bookmark75"/>
      <w:bookmarkEnd w:id="83"/>
      <w:r>
        <w:rPr>
          <w:rFonts w:ascii="Times New Roman"/>
          <w:b/>
          <w:w w:val="105"/>
          <w:sz w:val="24"/>
        </w:rPr>
        <w:t>Mechan</w:t>
      </w:r>
      <w:r>
        <w:rPr>
          <w:rFonts w:ascii="Times New Roman"/>
          <w:b/>
          <w:w w:val="105"/>
          <w:sz w:val="24"/>
        </w:rPr>
        <w:t>ism</w:t>
      </w:r>
      <w:r>
        <w:rPr>
          <w:rFonts w:ascii="Times New Roman"/>
          <w:b/>
          <w:spacing w:val="-17"/>
          <w:w w:val="105"/>
          <w:sz w:val="24"/>
        </w:rPr>
        <w:t xml:space="preserve"> </w:t>
      </w:r>
      <w:r>
        <w:rPr>
          <w:rFonts w:ascii="Times New Roman"/>
          <w:b/>
          <w:w w:val="105"/>
          <w:sz w:val="24"/>
        </w:rPr>
        <w:t>of</w:t>
      </w:r>
      <w:r>
        <w:rPr>
          <w:rFonts w:ascii="Times New Roman"/>
          <w:b/>
          <w:spacing w:val="-17"/>
          <w:w w:val="105"/>
          <w:sz w:val="24"/>
        </w:rPr>
        <w:t xml:space="preserve"> </w:t>
      </w:r>
      <w:r>
        <w:rPr>
          <w:rFonts w:ascii="Times New Roman"/>
          <w:b/>
          <w:w w:val="105"/>
          <w:sz w:val="24"/>
        </w:rPr>
        <w:t>Interaction</w:t>
      </w:r>
      <w:r>
        <w:rPr>
          <w:rFonts w:ascii="Times New Roman"/>
          <w:b/>
          <w:spacing w:val="-17"/>
          <w:w w:val="105"/>
          <w:sz w:val="24"/>
        </w:rPr>
        <w:t xml:space="preserve"> </w:t>
      </w:r>
      <w:r>
        <w:rPr>
          <w:w w:val="105"/>
          <w:sz w:val="24"/>
        </w:rPr>
        <w:t>(</w:t>
      </w:r>
      <w:hyperlink r:id="rId33">
        <w:r>
          <w:rPr>
            <w:color w:val="00007F"/>
            <w:w w:val="105"/>
            <w:sz w:val="24"/>
            <w:u w:val="single" w:color="00007F"/>
          </w:rPr>
          <w:t>http://purl.obolibrary.org/obo/MPIO_0000005</w:t>
        </w:r>
      </w:hyperlink>
      <w:r>
        <w:rPr>
          <w:w w:val="105"/>
          <w:sz w:val="24"/>
        </w:rPr>
        <w:t>):</w:t>
      </w:r>
      <w:r>
        <w:rPr>
          <w:spacing w:val="-24"/>
          <w:w w:val="105"/>
          <w:sz w:val="24"/>
        </w:rPr>
        <w:t xml:space="preserve"> </w:t>
      </w:r>
      <w:r>
        <w:rPr>
          <w:w w:val="105"/>
          <w:sz w:val="24"/>
        </w:rPr>
        <w:t>The</w:t>
      </w:r>
      <w:r>
        <w:rPr>
          <w:spacing w:val="-20"/>
          <w:w w:val="105"/>
          <w:sz w:val="24"/>
        </w:rPr>
        <w:t xml:space="preserve"> </w:t>
      </w:r>
      <w:r>
        <w:rPr>
          <w:w w:val="105"/>
          <w:sz w:val="24"/>
        </w:rPr>
        <w:t>process(</w:t>
      </w:r>
      <w:proofErr w:type="spellStart"/>
      <w:r>
        <w:rPr>
          <w:w w:val="105"/>
          <w:sz w:val="24"/>
        </w:rPr>
        <w:t>es</w:t>
      </w:r>
      <w:proofErr w:type="spellEnd"/>
      <w:r>
        <w:rPr>
          <w:w w:val="105"/>
          <w:sz w:val="24"/>
        </w:rPr>
        <w:t>)</w:t>
      </w:r>
      <w:r>
        <w:rPr>
          <w:spacing w:val="-21"/>
          <w:w w:val="105"/>
          <w:sz w:val="24"/>
        </w:rPr>
        <w:t xml:space="preserve"> </w:t>
      </w:r>
      <w:r>
        <w:rPr>
          <w:w w:val="105"/>
          <w:sz w:val="24"/>
        </w:rPr>
        <w:t>by</w:t>
      </w:r>
    </w:p>
    <w:p w:rsidR="008813B0" w:rsidRDefault="000679C8">
      <w:pPr>
        <w:pStyle w:val="BodyText"/>
        <w:spacing w:line="280" w:lineRule="exact"/>
        <w:ind w:left="824" w:right="24"/>
      </w:pPr>
      <w:proofErr w:type="gramStart"/>
      <w:r>
        <w:rPr>
          <w:w w:val="105"/>
        </w:rPr>
        <w:t>which</w:t>
      </w:r>
      <w:proofErr w:type="gramEnd"/>
      <w:r>
        <w:rPr>
          <w:w w:val="105"/>
        </w:rPr>
        <w:t xml:space="preserve"> a drug-drug interaction with clinical consequence occurs.</w:t>
      </w:r>
    </w:p>
    <w:p w:rsidR="008813B0" w:rsidRDefault="000679C8">
      <w:pPr>
        <w:pStyle w:val="ListParagraph"/>
        <w:numPr>
          <w:ilvl w:val="0"/>
          <w:numId w:val="20"/>
        </w:numPr>
        <w:tabs>
          <w:tab w:val="left" w:pos="824"/>
        </w:tabs>
        <w:spacing w:before="10" w:line="213" w:lineRule="auto"/>
        <w:ind w:right="200"/>
        <w:rPr>
          <w:sz w:val="24"/>
        </w:rPr>
      </w:pPr>
      <w:r>
        <w:rPr>
          <w:rFonts w:ascii="Times New Roman"/>
          <w:b/>
          <w:w w:val="105"/>
          <w:sz w:val="24"/>
        </w:rPr>
        <w:t>Frequency</w:t>
      </w:r>
      <w:r>
        <w:rPr>
          <w:rFonts w:ascii="Times New Roman"/>
          <w:b/>
          <w:spacing w:val="-16"/>
          <w:w w:val="105"/>
          <w:sz w:val="24"/>
        </w:rPr>
        <w:t xml:space="preserve"> </w:t>
      </w:r>
      <w:r>
        <w:rPr>
          <w:rFonts w:ascii="Times New Roman"/>
          <w:b/>
          <w:w w:val="105"/>
          <w:sz w:val="24"/>
        </w:rPr>
        <w:t>of</w:t>
      </w:r>
      <w:r>
        <w:rPr>
          <w:rFonts w:ascii="Times New Roman"/>
          <w:b/>
          <w:spacing w:val="-17"/>
          <w:w w:val="105"/>
          <w:sz w:val="24"/>
        </w:rPr>
        <w:t xml:space="preserve"> </w:t>
      </w:r>
      <w:r>
        <w:rPr>
          <w:rFonts w:ascii="Times New Roman"/>
          <w:b/>
          <w:w w:val="105"/>
          <w:sz w:val="24"/>
        </w:rPr>
        <w:t>Exposure</w:t>
      </w:r>
      <w:r>
        <w:rPr>
          <w:rFonts w:ascii="Times New Roman"/>
          <w:b/>
          <w:spacing w:val="-17"/>
          <w:w w:val="105"/>
          <w:sz w:val="24"/>
        </w:rPr>
        <w:t xml:space="preserve"> </w:t>
      </w:r>
      <w:r>
        <w:rPr>
          <w:rFonts w:ascii="Times New Roman"/>
          <w:b/>
          <w:w w:val="105"/>
          <w:sz w:val="24"/>
        </w:rPr>
        <w:t>to</w:t>
      </w:r>
      <w:r>
        <w:rPr>
          <w:rFonts w:ascii="Times New Roman"/>
          <w:b/>
          <w:spacing w:val="-18"/>
          <w:w w:val="105"/>
          <w:sz w:val="24"/>
        </w:rPr>
        <w:t xml:space="preserve"> </w:t>
      </w:r>
      <w:r>
        <w:rPr>
          <w:rFonts w:ascii="Times New Roman"/>
          <w:b/>
          <w:w w:val="105"/>
          <w:sz w:val="24"/>
        </w:rPr>
        <w:t>the</w:t>
      </w:r>
      <w:r>
        <w:rPr>
          <w:rFonts w:ascii="Times New Roman"/>
          <w:b/>
          <w:spacing w:val="-19"/>
          <w:w w:val="105"/>
          <w:sz w:val="24"/>
        </w:rPr>
        <w:t xml:space="preserve"> </w:t>
      </w:r>
      <w:r>
        <w:rPr>
          <w:rFonts w:ascii="Times New Roman"/>
          <w:b/>
          <w:w w:val="105"/>
          <w:sz w:val="24"/>
        </w:rPr>
        <w:t>PDDI</w:t>
      </w:r>
      <w:r>
        <w:rPr>
          <w:rFonts w:ascii="Times New Roman"/>
          <w:b/>
          <w:spacing w:val="-16"/>
          <w:w w:val="105"/>
          <w:sz w:val="24"/>
        </w:rPr>
        <w:t xml:space="preserve"> </w:t>
      </w:r>
      <w:r>
        <w:rPr>
          <w:w w:val="105"/>
          <w:sz w:val="24"/>
        </w:rPr>
        <w:t>(</w:t>
      </w:r>
      <w:hyperlink r:id="rId34">
        <w:r>
          <w:rPr>
            <w:color w:val="00007F"/>
            <w:w w:val="105"/>
            <w:sz w:val="24"/>
            <w:u w:val="single" w:color="00007F"/>
          </w:rPr>
          <w:t>http://purl.obolibrary.org/obo/MPIO_0000007</w:t>
        </w:r>
      </w:hyperlink>
      <w:r>
        <w:rPr>
          <w:w w:val="105"/>
          <w:sz w:val="24"/>
        </w:rPr>
        <w:t>):</w:t>
      </w:r>
      <w:r>
        <w:rPr>
          <w:spacing w:val="-25"/>
          <w:w w:val="105"/>
          <w:sz w:val="24"/>
        </w:rPr>
        <w:t xml:space="preserve"> </w:t>
      </w:r>
      <w:r>
        <w:rPr>
          <w:w w:val="105"/>
          <w:sz w:val="24"/>
        </w:rPr>
        <w:t>The</w:t>
      </w:r>
      <w:r>
        <w:rPr>
          <w:spacing w:val="-21"/>
          <w:w w:val="105"/>
          <w:sz w:val="24"/>
        </w:rPr>
        <w:t xml:space="preserve"> </w:t>
      </w:r>
      <w:r>
        <w:rPr>
          <w:w w:val="105"/>
          <w:sz w:val="24"/>
        </w:rPr>
        <w:t>number of individuals within a cohort that are exposed to a drug-drug interaction over a specified time period divided by the total number of patients i</w:t>
      </w:r>
      <w:r>
        <w:rPr>
          <w:w w:val="105"/>
          <w:sz w:val="24"/>
        </w:rPr>
        <w:t>n the</w:t>
      </w:r>
      <w:r>
        <w:rPr>
          <w:spacing w:val="-3"/>
          <w:w w:val="105"/>
          <w:sz w:val="24"/>
        </w:rPr>
        <w:t xml:space="preserve"> </w:t>
      </w:r>
      <w:r>
        <w:rPr>
          <w:w w:val="105"/>
          <w:sz w:val="24"/>
        </w:rPr>
        <w:t>cohort.</w:t>
      </w:r>
    </w:p>
    <w:p w:rsidR="008813B0" w:rsidRDefault="000679C8">
      <w:pPr>
        <w:pStyle w:val="ListParagraph"/>
        <w:numPr>
          <w:ilvl w:val="0"/>
          <w:numId w:val="20"/>
        </w:numPr>
        <w:tabs>
          <w:tab w:val="left" w:pos="824"/>
        </w:tabs>
        <w:spacing w:before="32" w:line="211" w:lineRule="auto"/>
        <w:ind w:right="155"/>
        <w:rPr>
          <w:sz w:val="24"/>
        </w:rPr>
      </w:pPr>
      <w:r>
        <w:rPr>
          <w:rFonts w:ascii="Times New Roman"/>
          <w:b/>
          <w:w w:val="105"/>
          <w:sz w:val="24"/>
        </w:rPr>
        <w:t xml:space="preserve">Frequency of Harm for persons who have been exposed to the PDDI </w:t>
      </w:r>
      <w:r>
        <w:rPr>
          <w:w w:val="105"/>
          <w:sz w:val="24"/>
        </w:rPr>
        <w:t>(</w:t>
      </w:r>
      <w:hyperlink r:id="rId35">
        <w:r>
          <w:rPr>
            <w:color w:val="00007F"/>
            <w:w w:val="105"/>
            <w:sz w:val="24"/>
            <w:u w:val="single" w:color="00007F"/>
          </w:rPr>
          <w:t xml:space="preserve">http://purl.obolibrary.org/obo/MPIO_0000006 </w:t>
        </w:r>
      </w:hyperlink>
      <w:r>
        <w:rPr>
          <w:w w:val="105"/>
          <w:sz w:val="24"/>
        </w:rPr>
        <w:t>): The number of individuals within a cohort that experience a clinical consequence of a drug-drug interaction clinical consequence divided by the total number of patients co-exposed to the drugs</w:t>
      </w:r>
      <w:r>
        <w:rPr>
          <w:spacing w:val="13"/>
          <w:w w:val="105"/>
          <w:sz w:val="24"/>
        </w:rPr>
        <w:t xml:space="preserve"> </w:t>
      </w:r>
      <w:r>
        <w:rPr>
          <w:w w:val="105"/>
          <w:sz w:val="24"/>
        </w:rPr>
        <w:t>involved.</w:t>
      </w:r>
    </w:p>
    <w:p w:rsidR="008813B0" w:rsidRDefault="000679C8">
      <w:pPr>
        <w:pStyle w:val="ListParagraph"/>
        <w:numPr>
          <w:ilvl w:val="0"/>
          <w:numId w:val="20"/>
        </w:numPr>
        <w:tabs>
          <w:tab w:val="left" w:pos="824"/>
        </w:tabs>
        <w:spacing w:line="282" w:lineRule="exact"/>
        <w:rPr>
          <w:sz w:val="24"/>
        </w:rPr>
      </w:pPr>
      <w:bookmarkStart w:id="84" w:name="_bookmark76"/>
      <w:bookmarkEnd w:id="84"/>
      <w:r>
        <w:rPr>
          <w:rFonts w:ascii="Times New Roman"/>
          <w:b/>
          <w:w w:val="105"/>
          <w:sz w:val="24"/>
        </w:rPr>
        <w:t>Recommended</w:t>
      </w:r>
      <w:r>
        <w:rPr>
          <w:rFonts w:ascii="Times New Roman"/>
          <w:b/>
          <w:spacing w:val="-26"/>
          <w:w w:val="105"/>
          <w:sz w:val="24"/>
        </w:rPr>
        <w:t xml:space="preserve"> </w:t>
      </w:r>
      <w:r>
        <w:rPr>
          <w:rFonts w:ascii="Times New Roman"/>
          <w:b/>
          <w:w w:val="105"/>
          <w:sz w:val="24"/>
        </w:rPr>
        <w:t>Action</w:t>
      </w:r>
      <w:r>
        <w:rPr>
          <w:rFonts w:ascii="Times New Roman"/>
          <w:b/>
          <w:spacing w:val="-16"/>
          <w:w w:val="105"/>
          <w:sz w:val="24"/>
        </w:rPr>
        <w:t xml:space="preserve"> </w:t>
      </w:r>
      <w:r>
        <w:rPr>
          <w:w w:val="105"/>
          <w:sz w:val="24"/>
        </w:rPr>
        <w:t>(</w:t>
      </w:r>
      <w:hyperlink r:id="rId36">
        <w:r>
          <w:rPr>
            <w:color w:val="00007F"/>
            <w:w w:val="105"/>
            <w:sz w:val="24"/>
            <w:u w:val="single" w:color="00007F"/>
          </w:rPr>
          <w:t>http://purl.obolibrary.org/obo/MPIO_0000008</w:t>
        </w:r>
      </w:hyperlink>
      <w:r>
        <w:rPr>
          <w:w w:val="105"/>
          <w:sz w:val="24"/>
        </w:rPr>
        <w:t>):</w:t>
      </w:r>
      <w:r>
        <w:rPr>
          <w:spacing w:val="-30"/>
          <w:w w:val="105"/>
          <w:sz w:val="24"/>
        </w:rPr>
        <w:t xml:space="preserve"> </w:t>
      </w:r>
      <w:r>
        <w:rPr>
          <w:w w:val="105"/>
          <w:sz w:val="24"/>
        </w:rPr>
        <w:t>An</w:t>
      </w:r>
      <w:r>
        <w:rPr>
          <w:spacing w:val="-19"/>
          <w:w w:val="105"/>
          <w:sz w:val="24"/>
        </w:rPr>
        <w:t xml:space="preserve"> </w:t>
      </w:r>
      <w:r>
        <w:rPr>
          <w:w w:val="105"/>
          <w:sz w:val="24"/>
        </w:rPr>
        <w:t>evidence-based</w:t>
      </w:r>
      <w:r>
        <w:rPr>
          <w:spacing w:val="-19"/>
          <w:w w:val="105"/>
          <w:sz w:val="24"/>
        </w:rPr>
        <w:t xml:space="preserve"> </w:t>
      </w:r>
      <w:r>
        <w:rPr>
          <w:w w:val="105"/>
          <w:sz w:val="24"/>
        </w:rPr>
        <w:t>strategy</w:t>
      </w:r>
    </w:p>
    <w:p w:rsidR="008813B0" w:rsidRDefault="000679C8">
      <w:pPr>
        <w:spacing w:before="29" w:line="276" w:lineRule="exact"/>
        <w:ind w:left="824" w:right="587"/>
        <w:rPr>
          <w:rFonts w:ascii="Times New Roman"/>
          <w:i/>
          <w:sz w:val="24"/>
        </w:rPr>
      </w:pPr>
      <w:proofErr w:type="gramStart"/>
      <w:r>
        <w:rPr>
          <w:w w:val="105"/>
          <w:sz w:val="24"/>
        </w:rPr>
        <w:t>to</w:t>
      </w:r>
      <w:proofErr w:type="gramEnd"/>
      <w:r>
        <w:rPr>
          <w:w w:val="105"/>
          <w:sz w:val="24"/>
        </w:rPr>
        <w:t xml:space="preserve"> mitigate the potential clinical consequences of a drug-drug interaction; e.g., </w:t>
      </w:r>
      <w:r>
        <w:rPr>
          <w:rFonts w:ascii="Times New Roman"/>
          <w:i/>
          <w:w w:val="105"/>
          <w:sz w:val="24"/>
        </w:rPr>
        <w:t>use only if benefit outweighs risk, assess risk and take action if n</w:t>
      </w:r>
      <w:r>
        <w:rPr>
          <w:rFonts w:ascii="Times New Roman"/>
          <w:i/>
          <w:w w:val="105"/>
          <w:sz w:val="24"/>
        </w:rPr>
        <w:t>ecessary, no special precautions.</w:t>
      </w:r>
    </w:p>
    <w:p w:rsidR="008813B0" w:rsidRDefault="008813B0">
      <w:pPr>
        <w:spacing w:line="276" w:lineRule="exact"/>
        <w:rPr>
          <w:rFonts w:ascii="Times New Roman"/>
          <w:sz w:val="24"/>
        </w:rPr>
        <w:sectPr w:rsidR="008813B0">
          <w:pgSz w:w="12240" w:h="15840"/>
          <w:pgMar w:top="1080" w:right="480" w:bottom="280" w:left="1020" w:header="720" w:footer="720" w:gutter="0"/>
          <w:cols w:space="720"/>
        </w:sectPr>
      </w:pPr>
    </w:p>
    <w:p w:rsidR="008813B0" w:rsidRDefault="000679C8">
      <w:pPr>
        <w:pStyle w:val="ListParagraph"/>
        <w:numPr>
          <w:ilvl w:val="0"/>
          <w:numId w:val="20"/>
        </w:numPr>
        <w:tabs>
          <w:tab w:val="left" w:pos="824"/>
        </w:tabs>
        <w:spacing w:before="35" w:line="213" w:lineRule="auto"/>
        <w:ind w:right="819"/>
        <w:jc w:val="both"/>
        <w:rPr>
          <w:sz w:val="24"/>
        </w:rPr>
      </w:pPr>
      <w:bookmarkStart w:id="85" w:name="_bookmark77"/>
      <w:bookmarkEnd w:id="85"/>
      <w:r>
        <w:rPr>
          <w:rFonts w:ascii="Times New Roman"/>
          <w:b/>
          <w:w w:val="105"/>
          <w:sz w:val="24"/>
        </w:rPr>
        <w:lastRenderedPageBreak/>
        <w:t xml:space="preserve">Seriousness </w:t>
      </w:r>
      <w:r>
        <w:rPr>
          <w:w w:val="105"/>
          <w:sz w:val="24"/>
        </w:rPr>
        <w:t>(</w:t>
      </w:r>
      <w:hyperlink r:id="rId37">
        <w:r>
          <w:rPr>
            <w:color w:val="00007F"/>
            <w:w w:val="105"/>
            <w:sz w:val="24"/>
            <w:u w:val="single" w:color="00007F"/>
          </w:rPr>
          <w:t>http://purl.obolibrary.org/obo/MPIO_0000009</w:t>
        </w:r>
      </w:hyperlink>
      <w:r>
        <w:rPr>
          <w:w w:val="105"/>
          <w:sz w:val="24"/>
        </w:rPr>
        <w:t>): The degree to which a</w:t>
      </w:r>
      <w:r>
        <w:rPr>
          <w:spacing w:val="-39"/>
          <w:w w:val="105"/>
          <w:sz w:val="24"/>
        </w:rPr>
        <w:t xml:space="preserve"> </w:t>
      </w:r>
      <w:r>
        <w:rPr>
          <w:w w:val="105"/>
          <w:sz w:val="24"/>
        </w:rPr>
        <w:t>drug-drug interaction clinical consequence may result in harm thereb</w:t>
      </w:r>
      <w:r>
        <w:rPr>
          <w:w w:val="105"/>
          <w:sz w:val="24"/>
        </w:rPr>
        <w:t>y determining the type and speed of clinician</w:t>
      </w:r>
      <w:r>
        <w:rPr>
          <w:spacing w:val="14"/>
          <w:w w:val="105"/>
          <w:sz w:val="24"/>
        </w:rPr>
        <w:t xml:space="preserve"> </w:t>
      </w:r>
      <w:r>
        <w:rPr>
          <w:w w:val="105"/>
          <w:sz w:val="24"/>
        </w:rPr>
        <w:t>intervention.</w:t>
      </w:r>
    </w:p>
    <w:p w:rsidR="008813B0" w:rsidRDefault="000679C8">
      <w:pPr>
        <w:pStyle w:val="ListParagraph"/>
        <w:numPr>
          <w:ilvl w:val="0"/>
          <w:numId w:val="20"/>
        </w:numPr>
        <w:tabs>
          <w:tab w:val="left" w:pos="824"/>
        </w:tabs>
        <w:spacing w:line="218" w:lineRule="auto"/>
        <w:ind w:right="531"/>
        <w:rPr>
          <w:sz w:val="24"/>
        </w:rPr>
      </w:pPr>
      <w:bookmarkStart w:id="86" w:name="_bookmark78"/>
      <w:bookmarkEnd w:id="86"/>
      <w:r>
        <w:rPr>
          <w:rFonts w:ascii="Times New Roman"/>
          <w:b/>
          <w:w w:val="105"/>
          <w:sz w:val="24"/>
        </w:rPr>
        <w:t xml:space="preserve">Severity </w:t>
      </w:r>
      <w:r>
        <w:rPr>
          <w:w w:val="105"/>
          <w:sz w:val="24"/>
        </w:rPr>
        <w:t>(</w:t>
      </w:r>
      <w:hyperlink r:id="rId38">
        <w:r>
          <w:rPr>
            <w:color w:val="00007F"/>
            <w:w w:val="105"/>
            <w:sz w:val="24"/>
            <w:u w:val="single" w:color="00007F"/>
          </w:rPr>
          <w:t>http://purl.obolibrary.org/obo/MPIO_0000010</w:t>
        </w:r>
      </w:hyperlink>
      <w:r>
        <w:rPr>
          <w:w w:val="105"/>
          <w:sz w:val="24"/>
        </w:rPr>
        <w:t>): The intensity of a drug-drug interaction clinical</w:t>
      </w:r>
      <w:r>
        <w:rPr>
          <w:spacing w:val="13"/>
          <w:w w:val="105"/>
          <w:sz w:val="24"/>
        </w:rPr>
        <w:t xml:space="preserve"> </w:t>
      </w:r>
      <w:r>
        <w:rPr>
          <w:w w:val="105"/>
          <w:sz w:val="24"/>
        </w:rPr>
        <w:t>consequence.</w:t>
      </w:r>
    </w:p>
    <w:p w:rsidR="008813B0" w:rsidRDefault="008813B0">
      <w:pPr>
        <w:pStyle w:val="BodyText"/>
        <w:spacing w:before="5"/>
        <w:rPr>
          <w:sz w:val="22"/>
        </w:rPr>
      </w:pPr>
    </w:p>
    <w:p w:rsidR="008813B0" w:rsidRDefault="000679C8">
      <w:pPr>
        <w:pStyle w:val="BodyText"/>
        <w:spacing w:before="1" w:line="276" w:lineRule="exact"/>
        <w:ind w:left="115" w:right="222"/>
      </w:pPr>
      <w:r>
        <w:rPr>
          <w:w w:val="105"/>
        </w:rPr>
        <w:t>The interested reader can review details on each user centered definition in the aforementioned definition documents downloadable from GitHub (</w:t>
      </w:r>
      <w:hyperlink r:id="rId39">
        <w:r>
          <w:rPr>
            <w:color w:val="00007F"/>
            <w:w w:val="105"/>
            <w:u w:val="single" w:color="00007F"/>
          </w:rPr>
          <w:t>https://github.com/W</w:t>
        </w:r>
        <w:r>
          <w:rPr>
            <w:color w:val="00007F"/>
            <w:w w:val="105"/>
            <w:u w:val="single" w:color="00007F"/>
          </w:rPr>
          <w:t>3C-HCLS/w3c-ddi/tree/master/User-centered-</w:t>
        </w:r>
      </w:hyperlink>
      <w:r>
        <w:rPr>
          <w:color w:val="00007F"/>
          <w:w w:val="105"/>
          <w:u w:val="single" w:color="00007F"/>
        </w:rPr>
        <w:t xml:space="preserve"> </w:t>
      </w:r>
      <w:hyperlink r:id="rId40">
        <w:r>
          <w:rPr>
            <w:color w:val="00007F"/>
            <w:w w:val="105"/>
            <w:u w:val="single" w:color="00007F"/>
          </w:rPr>
          <w:t>definitions</w:t>
        </w:r>
      </w:hyperlink>
      <w:r>
        <w:rPr>
          <w:w w:val="105"/>
        </w:rPr>
        <w:t xml:space="preserve">). In the interest of space, we provide here only a limited discussion of the definitions in the form of two </w:t>
      </w:r>
      <w:r>
        <w:rPr>
          <w:w w:val="105"/>
        </w:rPr>
        <w:t xml:space="preserve">example PDDIs. These two are chosen from the set of 14 exemplar potential drug-drug interactions for which the Task Force developed comprehensive decision trees (see </w:t>
      </w:r>
      <w:hyperlink w:anchor="_bookmark79" w:history="1">
        <w:r>
          <w:rPr>
            <w:color w:val="00007F"/>
            <w:w w:val="105"/>
            <w:u w:val="single" w:color="00007F"/>
          </w:rPr>
          <w:t>A.1.2 Decision Trees Created for the</w:t>
        </w:r>
      </w:hyperlink>
      <w:r>
        <w:rPr>
          <w:color w:val="00007F"/>
          <w:w w:val="105"/>
          <w:u w:val="single" w:color="00007F"/>
        </w:rPr>
        <w:t xml:space="preserve"> </w:t>
      </w:r>
      <w:hyperlink w:anchor="_bookmark79" w:history="1">
        <w:r>
          <w:rPr>
            <w:color w:val="00007F"/>
            <w:w w:val="105"/>
            <w:u w:val="single" w:color="00007F"/>
          </w:rPr>
          <w:t>Minimum Information Model Domain Analysis</w:t>
        </w:r>
        <w:bookmarkStart w:id="87" w:name="_bookmark79"/>
        <w:bookmarkEnd w:id="87"/>
      </w:hyperlink>
      <w:r>
        <w:rPr>
          <w:w w:val="105"/>
        </w:rPr>
        <w:t>).</w:t>
      </w:r>
    </w:p>
    <w:p w:rsidR="008813B0" w:rsidRDefault="008813B0">
      <w:pPr>
        <w:pStyle w:val="BodyText"/>
        <w:spacing w:before="2"/>
        <w:rPr>
          <w:sz w:val="32"/>
        </w:rPr>
      </w:pPr>
    </w:p>
    <w:p w:rsidR="008813B0" w:rsidRDefault="000679C8">
      <w:pPr>
        <w:pStyle w:val="Heading3"/>
        <w:numPr>
          <w:ilvl w:val="1"/>
          <w:numId w:val="19"/>
        </w:numPr>
        <w:tabs>
          <w:tab w:val="left" w:pos="521"/>
        </w:tabs>
        <w:ind w:right="231" w:firstLine="0"/>
      </w:pPr>
      <w:bookmarkStart w:id="88" w:name="2.1_Applying_the_Minimal_Information_Mod"/>
      <w:bookmarkEnd w:id="88"/>
      <w:r>
        <w:t>Applying the Minimal Information Model definitions to the PDDI between</w:t>
      </w:r>
      <w:r>
        <w:rPr>
          <w:spacing w:val="-43"/>
        </w:rPr>
        <w:t xml:space="preserve"> </w:t>
      </w:r>
      <w:r>
        <w:t>warfarin and non-steroidal anti-inflammatory drugs</w:t>
      </w:r>
      <w:r>
        <w:rPr>
          <w:spacing w:val="-37"/>
        </w:rPr>
        <w:t xml:space="preserve"> </w:t>
      </w:r>
      <w:r>
        <w:t>(NSAIDs)</w:t>
      </w:r>
    </w:p>
    <w:p w:rsidR="008813B0" w:rsidRDefault="000679C8">
      <w:pPr>
        <w:pStyle w:val="BodyText"/>
        <w:spacing w:before="122" w:line="276" w:lineRule="exact"/>
        <w:ind w:left="115" w:right="173"/>
      </w:pPr>
      <w:r>
        <w:rPr>
          <w:spacing w:val="-11"/>
          <w:w w:val="105"/>
        </w:rPr>
        <w:t xml:space="preserve">We </w:t>
      </w:r>
      <w:r>
        <w:rPr>
          <w:w w:val="105"/>
        </w:rPr>
        <w:t>illustrate here the application of the Minimum Information Model def</w:t>
      </w:r>
      <w:r>
        <w:rPr>
          <w:w w:val="105"/>
        </w:rPr>
        <w:t xml:space="preserve">initions to representing the PDDI involving warfarin and non-steroidal anti-inflammatory drugs (NSAIDs). </w:t>
      </w:r>
      <w:r>
        <w:rPr>
          <w:spacing w:val="-5"/>
          <w:w w:val="105"/>
        </w:rPr>
        <w:t xml:space="preserve">Task </w:t>
      </w:r>
      <w:r>
        <w:rPr>
          <w:w w:val="105"/>
        </w:rPr>
        <w:t xml:space="preserve">Force drug experts created the PDDI description and decision tree shown in </w:t>
      </w:r>
      <w:hyperlink w:anchor="_bookmark80" w:history="1">
        <w:r>
          <w:rPr>
            <w:color w:val="00007F"/>
            <w:w w:val="105"/>
            <w:u w:val="single" w:color="00007F"/>
          </w:rPr>
          <w:t xml:space="preserve">A.1.2.1 Example PDDI - </w:t>
        </w:r>
        <w:r>
          <w:rPr>
            <w:color w:val="00007F"/>
            <w:spacing w:val="-3"/>
            <w:w w:val="105"/>
            <w:u w:val="single" w:color="00007F"/>
          </w:rPr>
          <w:t xml:space="preserve">Warfarin </w:t>
        </w:r>
        <w:r>
          <w:rPr>
            <w:color w:val="00007F"/>
            <w:w w:val="105"/>
            <w:u w:val="single" w:color="00007F"/>
          </w:rPr>
          <w:t>+ NSAIDs</w:t>
        </w:r>
        <w:r>
          <w:rPr>
            <w:color w:val="00007F"/>
            <w:w w:val="105"/>
            <w:u w:val="single" w:color="00007F"/>
          </w:rPr>
          <w:t xml:space="preserve"> (Draft)</w:t>
        </w:r>
        <w:bookmarkStart w:id="89" w:name="_bookmark80"/>
        <w:bookmarkEnd w:id="89"/>
      </w:hyperlink>
      <w:r>
        <w:rPr>
          <w:w w:val="105"/>
        </w:rPr>
        <w:t>. The PDDI description and decision tree is shown below annotated with Minimal Information Model definitions and discussion comments. Note that the capitalized keywords (</w:t>
      </w:r>
      <w:r>
        <w:rPr>
          <w:rFonts w:ascii="Times New Roman"/>
          <w:i/>
          <w:w w:val="105"/>
        </w:rPr>
        <w:t>MUST</w:t>
      </w:r>
      <w:r>
        <w:rPr>
          <w:w w:val="105"/>
        </w:rPr>
        <w:t xml:space="preserve">, </w:t>
      </w:r>
      <w:r>
        <w:rPr>
          <w:rFonts w:ascii="Times New Roman"/>
          <w:i/>
          <w:w w:val="105"/>
        </w:rPr>
        <w:t>MUST NOT</w:t>
      </w:r>
      <w:r>
        <w:rPr>
          <w:w w:val="105"/>
        </w:rPr>
        <w:t xml:space="preserve">, </w:t>
      </w:r>
      <w:r>
        <w:rPr>
          <w:rFonts w:ascii="Times New Roman"/>
          <w:i/>
          <w:w w:val="105"/>
        </w:rPr>
        <w:t>REQUIRED</w:t>
      </w:r>
      <w:r>
        <w:rPr>
          <w:w w:val="105"/>
        </w:rPr>
        <w:t xml:space="preserve">, </w:t>
      </w:r>
      <w:r>
        <w:rPr>
          <w:rFonts w:ascii="Times New Roman"/>
          <w:i/>
          <w:w w:val="105"/>
        </w:rPr>
        <w:t>SHALL</w:t>
      </w:r>
      <w:r>
        <w:rPr>
          <w:w w:val="105"/>
        </w:rPr>
        <w:t xml:space="preserve">, </w:t>
      </w:r>
      <w:r>
        <w:rPr>
          <w:rFonts w:ascii="Times New Roman"/>
          <w:i/>
          <w:w w:val="105"/>
        </w:rPr>
        <w:t>SHALL</w:t>
      </w:r>
      <w:r>
        <w:rPr>
          <w:rFonts w:ascii="Times New Roman"/>
          <w:i/>
          <w:spacing w:val="-26"/>
          <w:w w:val="105"/>
        </w:rPr>
        <w:t xml:space="preserve"> </w:t>
      </w:r>
      <w:r>
        <w:rPr>
          <w:rFonts w:ascii="Times New Roman"/>
          <w:i/>
          <w:w w:val="105"/>
        </w:rPr>
        <w:t>NOT</w:t>
      </w:r>
      <w:r>
        <w:rPr>
          <w:w w:val="105"/>
        </w:rPr>
        <w:t>,</w:t>
      </w:r>
      <w:r>
        <w:rPr>
          <w:spacing w:val="-27"/>
          <w:w w:val="105"/>
        </w:rPr>
        <w:t xml:space="preserve"> </w:t>
      </w:r>
      <w:r>
        <w:rPr>
          <w:rFonts w:ascii="Times New Roman"/>
          <w:i/>
          <w:w w:val="105"/>
        </w:rPr>
        <w:t>SHOULD</w:t>
      </w:r>
      <w:r>
        <w:rPr>
          <w:w w:val="105"/>
        </w:rPr>
        <w:t>,</w:t>
      </w:r>
      <w:r>
        <w:rPr>
          <w:spacing w:val="-27"/>
          <w:w w:val="105"/>
        </w:rPr>
        <w:t xml:space="preserve"> </w:t>
      </w:r>
      <w:r>
        <w:rPr>
          <w:rFonts w:ascii="Times New Roman"/>
          <w:i/>
          <w:w w:val="105"/>
        </w:rPr>
        <w:t>SHOULD</w:t>
      </w:r>
      <w:r>
        <w:rPr>
          <w:rFonts w:ascii="Times New Roman"/>
          <w:i/>
          <w:spacing w:val="-24"/>
          <w:w w:val="105"/>
        </w:rPr>
        <w:t xml:space="preserve"> </w:t>
      </w:r>
      <w:r>
        <w:rPr>
          <w:rFonts w:ascii="Times New Roman"/>
          <w:i/>
          <w:w w:val="105"/>
        </w:rPr>
        <w:t>NOT</w:t>
      </w:r>
      <w:r>
        <w:rPr>
          <w:w w:val="105"/>
        </w:rPr>
        <w:t>,</w:t>
      </w:r>
      <w:r>
        <w:rPr>
          <w:spacing w:val="-27"/>
          <w:w w:val="105"/>
        </w:rPr>
        <w:t xml:space="preserve"> </w:t>
      </w:r>
      <w:r>
        <w:rPr>
          <w:rFonts w:ascii="Times New Roman"/>
          <w:i/>
          <w:w w:val="105"/>
        </w:rPr>
        <w:t>RECOMMENDED</w:t>
      </w:r>
      <w:r>
        <w:rPr>
          <w:w w:val="105"/>
        </w:rPr>
        <w:t>,</w:t>
      </w:r>
      <w:r>
        <w:rPr>
          <w:spacing w:val="-27"/>
          <w:w w:val="105"/>
        </w:rPr>
        <w:t xml:space="preserve"> </w:t>
      </w:r>
      <w:r>
        <w:rPr>
          <w:rFonts w:ascii="Times New Roman"/>
          <w:i/>
          <w:spacing w:val="-4"/>
          <w:w w:val="105"/>
        </w:rPr>
        <w:t>M</w:t>
      </w:r>
      <w:r>
        <w:rPr>
          <w:rFonts w:ascii="Times New Roman"/>
          <w:i/>
          <w:spacing w:val="-4"/>
          <w:w w:val="105"/>
        </w:rPr>
        <w:t>AY</w:t>
      </w:r>
      <w:r>
        <w:rPr>
          <w:spacing w:val="-4"/>
          <w:w w:val="105"/>
        </w:rPr>
        <w:t>,</w:t>
      </w:r>
      <w:r>
        <w:rPr>
          <w:spacing w:val="-36"/>
          <w:w w:val="105"/>
        </w:rPr>
        <w:t xml:space="preserve"> </w:t>
      </w:r>
      <w:r>
        <w:rPr>
          <w:w w:val="105"/>
        </w:rPr>
        <w:t>AND</w:t>
      </w:r>
      <w:r>
        <w:rPr>
          <w:spacing w:val="-25"/>
          <w:w w:val="105"/>
        </w:rPr>
        <w:t xml:space="preserve"> </w:t>
      </w:r>
      <w:r>
        <w:rPr>
          <w:rFonts w:ascii="Times New Roman"/>
          <w:i/>
          <w:w w:val="105"/>
        </w:rPr>
        <w:t>OPTIONAL</w:t>
      </w:r>
      <w:r>
        <w:rPr>
          <w:w w:val="105"/>
        </w:rPr>
        <w:t>)</w:t>
      </w:r>
      <w:r>
        <w:rPr>
          <w:spacing w:val="-27"/>
          <w:w w:val="105"/>
        </w:rPr>
        <w:t xml:space="preserve"> </w:t>
      </w:r>
      <w:r>
        <w:rPr>
          <w:w w:val="105"/>
        </w:rPr>
        <w:t>are</w:t>
      </w:r>
      <w:r>
        <w:rPr>
          <w:spacing w:val="-27"/>
          <w:w w:val="105"/>
        </w:rPr>
        <w:t xml:space="preserve"> </w:t>
      </w:r>
      <w:r>
        <w:rPr>
          <w:w w:val="105"/>
        </w:rPr>
        <w:t>defined</w:t>
      </w:r>
      <w:r>
        <w:rPr>
          <w:spacing w:val="-25"/>
          <w:w w:val="105"/>
        </w:rPr>
        <w:t xml:space="preserve"> </w:t>
      </w:r>
      <w:r>
        <w:rPr>
          <w:w w:val="105"/>
        </w:rPr>
        <w:t>in</w:t>
      </w:r>
      <w:r>
        <w:rPr>
          <w:spacing w:val="-27"/>
          <w:w w:val="105"/>
        </w:rPr>
        <w:t xml:space="preserve"> </w:t>
      </w:r>
      <w:r>
        <w:rPr>
          <w:w w:val="105"/>
        </w:rPr>
        <w:t xml:space="preserve">RFC </w:t>
      </w:r>
      <w:r>
        <w:rPr>
          <w:spacing w:val="-3"/>
        </w:rPr>
        <w:t>2119</w:t>
      </w:r>
      <w:r>
        <w:rPr>
          <w:spacing w:val="21"/>
        </w:rPr>
        <w:t xml:space="preserve"> </w:t>
      </w:r>
      <w:r>
        <w:t>[</w:t>
      </w:r>
      <w:hyperlink w:anchor="_bookmark183" w:history="1">
        <w:r>
          <w:rPr>
            <w:rFonts w:ascii="Times New Roman"/>
            <w:i/>
            <w:color w:val="00007F"/>
            <w:u w:val="single" w:color="00007F"/>
          </w:rPr>
          <w:t>RFC2119</w:t>
        </w:r>
      </w:hyperlink>
      <w:r>
        <w:t>].</w:t>
      </w:r>
    </w:p>
    <w:p w:rsidR="008813B0" w:rsidRDefault="000679C8">
      <w:pPr>
        <w:pStyle w:val="BodyText"/>
        <w:spacing w:before="6"/>
        <w:rPr>
          <w:sz w:val="19"/>
        </w:rPr>
      </w:pPr>
      <w:r>
        <w:pict>
          <v:shapetype id="_x0000_t202" coordsize="21600,21600" o:spt="202" path="m,l,21600r21600,l21600,xe">
            <v:stroke joinstyle="miter"/>
            <v:path gradientshapeok="t" o:connecttype="rect"/>
          </v:shapetype>
          <v:shape id="_x0000_s1334" type="#_x0000_t202" style="position:absolute;margin-left:56.7pt;margin-top:13.95pt;width:527pt;height:51.2pt;z-index:1216;mso-wrap-distance-left:0;mso-wrap-distance-right:0;mso-position-horizontal-relative:page" fillcolor="#f3fff1" stroked="f">
            <v:textbox inset="0,0,0,0">
              <w:txbxContent>
                <w:p w:rsidR="008813B0" w:rsidRDefault="008813B0">
                  <w:pPr>
                    <w:pStyle w:val="BodyText"/>
                    <w:spacing w:before="4"/>
                    <w:rPr>
                      <w:sz w:val="25"/>
                    </w:rPr>
                  </w:pPr>
                </w:p>
                <w:p w:rsidR="008813B0" w:rsidRDefault="000679C8">
                  <w:pPr>
                    <w:pStyle w:val="BodyText"/>
                    <w:ind w:left="375" w:right="328"/>
                  </w:pPr>
                  <w:r>
                    <w:rPr>
                      <w:rFonts w:ascii="Times New Roman"/>
                      <w:b/>
                      <w:w w:val="105"/>
                    </w:rPr>
                    <w:t>Drugs involved</w:t>
                  </w:r>
                  <w:r>
                    <w:rPr>
                      <w:w w:val="105"/>
                    </w:rPr>
                    <w:t xml:space="preserve">: </w:t>
                  </w:r>
                  <w:hyperlink w:anchor="_bookmark82" w:history="1">
                    <w:r>
                      <w:rPr>
                        <w:color w:val="00007F"/>
                        <w:w w:val="105"/>
                        <w:u w:val="single" w:color="00007F"/>
                      </w:rPr>
                      <w:t xml:space="preserve">Warfarin </w:t>
                    </w:r>
                    <w:bookmarkStart w:id="90" w:name="_bookmark82"/>
                    <w:bookmarkEnd w:id="90"/>
                  </w:hyperlink>
                  <w:r>
                    <w:rPr>
                      <w:w w:val="105"/>
                    </w:rPr>
                    <w:t xml:space="preserve">and </w:t>
                  </w:r>
                  <w:hyperlink w:anchor="_bookmark81" w:history="1">
                    <w:r>
                      <w:rPr>
                        <w:color w:val="00007F"/>
                        <w:w w:val="105"/>
                        <w:u w:val="single" w:color="00007F"/>
                      </w:rPr>
                      <w:t>non-steroidal anti-inflammatory drugs (NSAIDs</w:t>
                    </w:r>
                    <w:bookmarkStart w:id="91" w:name="_bookmark81"/>
                    <w:bookmarkEnd w:id="91"/>
                    <w:r>
                      <w:rPr>
                        <w:color w:val="00007F"/>
                        <w:w w:val="105"/>
                        <w:u w:val="single" w:color="00007F"/>
                      </w:rPr>
                      <w:t>)</w:t>
                    </w:r>
                  </w:hyperlink>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571"/>
      </w:pPr>
      <w:r>
        <w:rPr>
          <w:rFonts w:ascii="Times New Roman"/>
          <w:b/>
          <w:w w:val="105"/>
        </w:rPr>
        <w:t xml:space="preserve">Comment: </w:t>
      </w:r>
      <w:r>
        <w:rPr>
          <w:w w:val="105"/>
        </w:rPr>
        <w:t xml:space="preserve">The drugs involved in a PDDI </w:t>
      </w:r>
      <w:r>
        <w:rPr>
          <w:rFonts w:ascii="Times New Roman"/>
          <w:i/>
          <w:w w:val="105"/>
        </w:rPr>
        <w:t xml:space="preserve">MUST </w:t>
      </w:r>
      <w:proofErr w:type="gramStart"/>
      <w:r>
        <w:rPr>
          <w:w w:val="105"/>
        </w:rPr>
        <w:t>be</w:t>
      </w:r>
      <w:proofErr w:type="gramEnd"/>
      <w:r>
        <w:rPr>
          <w:w w:val="105"/>
        </w:rPr>
        <w:t xml:space="preserve"> explicitly stated. To support a computable representation of the PDDI, the drugs involved </w:t>
      </w:r>
      <w:r>
        <w:rPr>
          <w:rFonts w:ascii="Times New Roman"/>
          <w:i/>
          <w:w w:val="105"/>
        </w:rPr>
        <w:t xml:space="preserve">SHOULD </w:t>
      </w:r>
      <w:r>
        <w:rPr>
          <w:w w:val="105"/>
        </w:rPr>
        <w:t xml:space="preserve">be listed </w:t>
      </w:r>
      <w:proofErr w:type="spellStart"/>
      <w:r>
        <w:rPr>
          <w:w w:val="105"/>
        </w:rPr>
        <w:t>as sets</w:t>
      </w:r>
      <w:proofErr w:type="spellEnd"/>
      <w:r>
        <w:rPr>
          <w:w w:val="105"/>
        </w:rPr>
        <w:t xml:space="preserve"> of terms from a terminology such as </w:t>
      </w:r>
      <w:hyperlink r:id="rId41">
        <w:proofErr w:type="spellStart"/>
        <w:r>
          <w:rPr>
            <w:color w:val="00007F"/>
            <w:w w:val="105"/>
            <w:u w:val="single" w:color="00007F"/>
          </w:rPr>
          <w:t>RxNorm</w:t>
        </w:r>
        <w:proofErr w:type="spellEnd"/>
        <w:r>
          <w:rPr>
            <w:color w:val="00007F"/>
            <w:w w:val="105"/>
            <w:u w:val="single" w:color="00007F"/>
          </w:rPr>
          <w:t xml:space="preserve"> </w:t>
        </w:r>
      </w:hyperlink>
      <w:r>
        <w:rPr>
          <w:w w:val="105"/>
        </w:rPr>
        <w:t xml:space="preserve">or the </w:t>
      </w:r>
      <w:hyperlink r:id="rId42">
        <w:r>
          <w:rPr>
            <w:color w:val="00007F"/>
            <w:w w:val="105"/>
            <w:u w:val="single" w:color="00007F"/>
          </w:rPr>
          <w:t>Anatomical Therapeutic Chemical Classification System (ATC)</w:t>
        </w:r>
      </w:hyperlink>
      <w:r>
        <w:rPr>
          <w:w w:val="105"/>
        </w:rPr>
        <w:t xml:space="preserve">. Such so called </w:t>
      </w:r>
      <w:r>
        <w:rPr>
          <w:rFonts w:ascii="Times New Roman"/>
          <w:i/>
          <w:w w:val="105"/>
        </w:rPr>
        <w:t xml:space="preserve">value sets MAY </w:t>
      </w:r>
      <w:r>
        <w:rPr>
          <w:w w:val="105"/>
        </w:rPr>
        <w:t xml:space="preserve">be referenced by a URI to a public repository such as the </w:t>
      </w:r>
      <w:hyperlink r:id="rId43">
        <w:r>
          <w:rPr>
            <w:color w:val="00007F"/>
            <w:w w:val="105"/>
            <w:u w:val="single" w:color="00007F"/>
          </w:rPr>
          <w:t>Value Set</w:t>
        </w:r>
      </w:hyperlink>
      <w:r>
        <w:rPr>
          <w:color w:val="00007F"/>
          <w:w w:val="105"/>
          <w:u w:val="single" w:color="00007F"/>
        </w:rPr>
        <w:t xml:space="preserve"> </w:t>
      </w:r>
      <w:hyperlink r:id="rId44">
        <w:r>
          <w:rPr>
            <w:color w:val="00007F"/>
            <w:w w:val="105"/>
            <w:u w:val="single" w:color="00007F"/>
          </w:rPr>
          <w:t xml:space="preserve">Authority Center </w:t>
        </w:r>
      </w:hyperlink>
      <w:r>
        <w:rPr>
          <w:w w:val="105"/>
        </w:rPr>
        <w:t xml:space="preserve">that is maintained by the </w:t>
      </w:r>
      <w:hyperlink r:id="rId45">
        <w:r>
          <w:rPr>
            <w:color w:val="00007F"/>
            <w:w w:val="105"/>
            <w:u w:val="single" w:color="00007F"/>
          </w:rPr>
          <w:t>United States National Library of Medicine</w:t>
        </w:r>
      </w:hyperlink>
      <w:r>
        <w:rPr>
          <w:w w:val="105"/>
        </w:rPr>
        <w:t>.</w:t>
      </w:r>
    </w:p>
    <w:p w:rsidR="008813B0" w:rsidRDefault="000679C8">
      <w:pPr>
        <w:pStyle w:val="BodyText"/>
        <w:spacing w:before="4"/>
        <w:rPr>
          <w:sz w:val="25"/>
        </w:rPr>
      </w:pPr>
      <w:r>
        <w:pict>
          <v:group id="_x0000_s1328" style="position:absolute;margin-left:56.7pt;margin-top:18.55pt;width:527pt;height:65pt;z-index:1264;mso-wrap-distance-left:0;mso-wrap-distance-right:0;mso-position-horizontal-relative:page" coordorigin="1134,371" coordsize="10540,1300">
            <v:rect id="_x0000_s1333" style="position:absolute;left:1134;top:371;width:10540;height:1300" fillcolor="#f3fff1" stroked="f"/>
            <v:line id="_x0000_s1332" style="position:absolute" from="1510,991" to="3702,991" strokecolor="#00007f" strokeweight=".7pt"/>
            <v:line id="_x0000_s1331" style="position:absolute" from="7342,991" to="9696,991" strokecolor="#00007f" strokeweight=".7pt"/>
            <v:line id="_x0000_s1330" style="position:absolute" from="9814,991" to="10966,991" strokecolor="#00007f" strokeweight=".7pt"/>
            <v:shape id="_x0000_s1329" type="#_x0000_t202" style="position:absolute;left:1134;top:371;width:10540;height:1300" filled="f" stroked="f">
              <v:textbox inset="0,0,0,0">
                <w:txbxContent>
                  <w:p w:rsidR="008813B0" w:rsidRDefault="008813B0">
                    <w:pPr>
                      <w:spacing w:before="10"/>
                      <w:rPr>
                        <w:sz w:val="28"/>
                      </w:rPr>
                    </w:pPr>
                  </w:p>
                  <w:p w:rsidR="008813B0" w:rsidRDefault="000679C8">
                    <w:pPr>
                      <w:spacing w:line="276" w:lineRule="exact"/>
                      <w:ind w:left="375" w:right="328"/>
                      <w:rPr>
                        <w:sz w:val="24"/>
                      </w:rPr>
                    </w:pPr>
                    <w:hyperlink w:anchor="_bookmark72" w:history="1">
                      <w:r>
                        <w:rPr>
                          <w:color w:val="00007F"/>
                          <w:w w:val="105"/>
                          <w:sz w:val="24"/>
                        </w:rPr>
                        <w:t xml:space="preserve">Clinical </w:t>
                      </w:r>
                      <w:r>
                        <w:rPr>
                          <w:color w:val="00007F"/>
                          <w:w w:val="105"/>
                          <w:sz w:val="24"/>
                        </w:rPr>
                        <w:t>Consequences</w:t>
                      </w:r>
                    </w:hyperlink>
                    <w:r>
                      <w:rPr>
                        <w:w w:val="105"/>
                        <w:sz w:val="24"/>
                      </w:rPr>
                      <w:t xml:space="preserve">: Increased risk of bleeding including </w:t>
                    </w:r>
                    <w:hyperlink w:anchor="_bookmark85" w:history="1">
                      <w:r>
                        <w:rPr>
                          <w:color w:val="00007F"/>
                          <w:w w:val="105"/>
                          <w:sz w:val="24"/>
                        </w:rPr>
                        <w:t>gastrointestinal bleeding</w:t>
                      </w:r>
                      <w:bookmarkStart w:id="92" w:name="_bookmark85"/>
                      <w:bookmarkEnd w:id="92"/>
                    </w:hyperlink>
                    <w:r>
                      <w:rPr>
                        <w:w w:val="105"/>
                        <w:sz w:val="24"/>
                      </w:rPr>
                      <w:t xml:space="preserve">, </w:t>
                    </w:r>
                    <w:hyperlink w:anchor="_bookmark84" w:history="1">
                      <w:r>
                        <w:rPr>
                          <w:color w:val="00007F"/>
                          <w:w w:val="105"/>
                          <w:sz w:val="24"/>
                        </w:rPr>
                        <w:t>intracranial</w:t>
                      </w:r>
                    </w:hyperlink>
                    <w:r>
                      <w:rPr>
                        <w:color w:val="00007F"/>
                        <w:w w:val="105"/>
                        <w:sz w:val="24"/>
                      </w:rPr>
                      <w:t xml:space="preserve"> </w:t>
                    </w:r>
                    <w:hyperlink w:anchor="_bookmark84" w:history="1">
                      <w:r>
                        <w:rPr>
                          <w:color w:val="00007F"/>
                          <w:w w:val="105"/>
                          <w:sz w:val="24"/>
                          <w:u w:val="single" w:color="00007F"/>
                        </w:rPr>
                        <w:t>hemorrhage</w:t>
                      </w:r>
                      <w:bookmarkStart w:id="93" w:name="_bookmark84"/>
                      <w:bookmarkEnd w:id="93"/>
                    </w:hyperlink>
                    <w:r>
                      <w:rPr>
                        <w:w w:val="105"/>
                        <w:sz w:val="24"/>
                      </w:rPr>
                      <w:t xml:space="preserve">, and </w:t>
                    </w:r>
                    <w:hyperlink w:anchor="_bookmark83" w:history="1">
                      <w:r>
                        <w:rPr>
                          <w:color w:val="00007F"/>
                          <w:w w:val="105"/>
                          <w:sz w:val="24"/>
                          <w:u w:val="single" w:color="00007F"/>
                        </w:rPr>
                        <w:t>cerebral hemorrha</w:t>
                      </w:r>
                      <w:bookmarkStart w:id="94" w:name="_bookmark83"/>
                      <w:bookmarkEnd w:id="94"/>
                      <w:r>
                        <w:rPr>
                          <w:color w:val="00007F"/>
                          <w:w w:val="105"/>
                          <w:sz w:val="24"/>
                          <w:u w:val="single" w:color="00007F"/>
                        </w:rPr>
                        <w:t>ge</w:t>
                      </w:r>
                    </w:hyperlink>
                  </w:p>
                </w:txbxContent>
              </v:textbox>
            </v:shape>
            <w10:wrap type="topAndBottom" anchorx="page"/>
          </v:group>
        </w:pict>
      </w:r>
    </w:p>
    <w:p w:rsidR="008813B0" w:rsidRDefault="008813B0">
      <w:pPr>
        <w:pStyle w:val="BodyText"/>
        <w:spacing w:before="1"/>
        <w:rPr>
          <w:sz w:val="21"/>
        </w:rPr>
      </w:pPr>
    </w:p>
    <w:p w:rsidR="008813B0" w:rsidRDefault="000679C8">
      <w:pPr>
        <w:pStyle w:val="BodyText"/>
        <w:spacing w:before="72" w:line="276" w:lineRule="exact"/>
        <w:ind w:left="490" w:right="571"/>
      </w:pPr>
      <w:r>
        <w:rPr>
          <w:rFonts w:ascii="Times New Roman"/>
          <w:b/>
          <w:w w:val="105"/>
        </w:rPr>
        <w:t>Co</w:t>
      </w:r>
      <w:r>
        <w:rPr>
          <w:rFonts w:ascii="Times New Roman"/>
          <w:b/>
          <w:w w:val="105"/>
        </w:rPr>
        <w:t xml:space="preserve">mment: </w:t>
      </w:r>
      <w:r>
        <w:rPr>
          <w:w w:val="105"/>
        </w:rPr>
        <w:t xml:space="preserve">The clinical consequences associated with a PDDI </w:t>
      </w:r>
      <w:r>
        <w:rPr>
          <w:rFonts w:ascii="Times New Roman"/>
          <w:i/>
          <w:w w:val="105"/>
        </w:rPr>
        <w:t xml:space="preserve">MUST </w:t>
      </w:r>
      <w:proofErr w:type="gramStart"/>
      <w:r>
        <w:rPr>
          <w:w w:val="105"/>
        </w:rPr>
        <w:t>be</w:t>
      </w:r>
      <w:proofErr w:type="gramEnd"/>
      <w:r>
        <w:rPr>
          <w:w w:val="105"/>
        </w:rPr>
        <w:t xml:space="preserve"> reported if known. Clinical consequences </w:t>
      </w:r>
      <w:r>
        <w:rPr>
          <w:rFonts w:ascii="Times New Roman"/>
          <w:i/>
          <w:w w:val="105"/>
        </w:rPr>
        <w:t xml:space="preserve">SHOULD </w:t>
      </w:r>
      <w:r>
        <w:rPr>
          <w:w w:val="105"/>
        </w:rPr>
        <w:t xml:space="preserve">refer health outcomes as specific as possible. To support a computable representation of the PDDI, clinical consequences </w:t>
      </w:r>
      <w:r>
        <w:rPr>
          <w:rFonts w:ascii="Times New Roman"/>
          <w:i/>
          <w:w w:val="105"/>
        </w:rPr>
        <w:t xml:space="preserve">SHOULD </w:t>
      </w:r>
      <w:r>
        <w:rPr>
          <w:w w:val="105"/>
        </w:rPr>
        <w:t xml:space="preserve">be represented as one or more sets of terms from a terminology such as </w:t>
      </w:r>
      <w:hyperlink r:id="rId46">
        <w:r>
          <w:rPr>
            <w:color w:val="00007F"/>
            <w:w w:val="105"/>
            <w:u w:val="single" w:color="00007F"/>
          </w:rPr>
          <w:t xml:space="preserve">ICD-10 </w:t>
        </w:r>
      </w:hyperlink>
      <w:r>
        <w:rPr>
          <w:w w:val="105"/>
        </w:rPr>
        <w:t xml:space="preserve">or </w:t>
      </w:r>
      <w:hyperlink r:id="rId47">
        <w:r>
          <w:rPr>
            <w:color w:val="00007F"/>
            <w:w w:val="105"/>
            <w:u w:val="single" w:color="00007F"/>
          </w:rPr>
          <w:t>SNOMED-CT</w:t>
        </w:r>
      </w:hyperlink>
      <w:r>
        <w:rPr>
          <w:w w:val="105"/>
        </w:rPr>
        <w:t xml:space="preserve">. Such so called </w:t>
      </w:r>
      <w:r>
        <w:rPr>
          <w:rFonts w:ascii="Times New Roman"/>
          <w:i/>
          <w:w w:val="105"/>
        </w:rPr>
        <w:t xml:space="preserve">value sets MAY </w:t>
      </w:r>
      <w:r>
        <w:rPr>
          <w:w w:val="105"/>
        </w:rPr>
        <w:t>be referenced by a U</w:t>
      </w:r>
      <w:r>
        <w:rPr>
          <w:w w:val="105"/>
        </w:rPr>
        <w:t xml:space="preserve">RI to a public repository such as the </w:t>
      </w:r>
      <w:hyperlink r:id="rId48">
        <w:r>
          <w:rPr>
            <w:color w:val="00007F"/>
            <w:w w:val="105"/>
            <w:u w:val="single" w:color="00007F"/>
          </w:rPr>
          <w:t xml:space="preserve">Value Set Authority Center </w:t>
        </w:r>
      </w:hyperlink>
      <w:r>
        <w:rPr>
          <w:w w:val="105"/>
        </w:rPr>
        <w:t xml:space="preserve">that is maintained by the </w:t>
      </w:r>
      <w:hyperlink r:id="rId49">
        <w:r>
          <w:rPr>
            <w:color w:val="00007F"/>
            <w:w w:val="105"/>
            <w:u w:val="single" w:color="00007F"/>
          </w:rPr>
          <w:t>United States National Library of Medicine</w:t>
        </w:r>
      </w:hyperlink>
      <w:r>
        <w:rPr>
          <w:w w:val="105"/>
        </w:rPr>
        <w:t>.</w:t>
      </w:r>
    </w:p>
    <w:p w:rsidR="008813B0" w:rsidRDefault="000679C8">
      <w:pPr>
        <w:pStyle w:val="BodyText"/>
        <w:spacing w:before="6"/>
        <w:rPr>
          <w:sz w:val="26"/>
        </w:rPr>
      </w:pPr>
      <w:r>
        <w:pict>
          <v:shape id="_x0000_s1327" type="#_x0000_t202" style="position:absolute;margin-left:56.7pt;margin-top:18.55pt;width:527pt;height:32.5pt;z-index:1288;mso-wrap-distance-left:0;mso-wrap-distance-right:0;mso-position-horizontal-relative:page" fillcolor="#f3fff1" stroked="f">
            <v:textbox inset="0,0,0,0">
              <w:txbxContent>
                <w:p w:rsidR="008813B0" w:rsidRDefault="008813B0">
                  <w:pPr>
                    <w:pStyle w:val="BodyText"/>
                    <w:spacing w:before="4"/>
                    <w:rPr>
                      <w:sz w:val="25"/>
                    </w:rPr>
                  </w:pPr>
                </w:p>
                <w:p w:rsidR="008813B0" w:rsidRDefault="000679C8">
                  <w:pPr>
                    <w:pStyle w:val="BodyText"/>
                    <w:ind w:left="375" w:right="328"/>
                  </w:pPr>
                  <w:hyperlink w:anchor="_bookmark77" w:history="1">
                    <w:r>
                      <w:rPr>
                        <w:color w:val="00007F"/>
                        <w:w w:val="105"/>
                        <w:u w:val="single" w:color="00007F"/>
                      </w:rPr>
                      <w:t>Seriousness</w:t>
                    </w:r>
                  </w:hyperlink>
                  <w:r>
                    <w:rPr>
                      <w:w w:val="105"/>
                    </w:rPr>
                    <w:t>: Bleeding is a serious potential clinical consequence because it can result in death, life-</w:t>
                  </w:r>
                </w:p>
              </w:txbxContent>
            </v:textbox>
            <w10:wrap type="topAndBottom" anchorx="page"/>
          </v:shape>
        </w:pict>
      </w:r>
    </w:p>
    <w:p w:rsidR="008813B0" w:rsidRDefault="008813B0">
      <w:pPr>
        <w:rPr>
          <w:sz w:val="26"/>
        </w:rPr>
        <w:sectPr w:rsidR="008813B0">
          <w:pgSz w:w="12240" w:h="15840"/>
          <w:pgMar w:top="520" w:right="460" w:bottom="280" w:left="1020" w:header="720" w:footer="720" w:gutter="0"/>
          <w:cols w:space="720"/>
        </w:sectPr>
      </w:pPr>
    </w:p>
    <w:p w:rsidR="008813B0" w:rsidRDefault="000679C8">
      <w:pPr>
        <w:pStyle w:val="BodyText"/>
        <w:ind w:left="114"/>
        <w:rPr>
          <w:sz w:val="20"/>
        </w:rPr>
      </w:pPr>
      <w:r>
        <w:rPr>
          <w:sz w:val="20"/>
        </w:rPr>
      </w:r>
      <w:r>
        <w:rPr>
          <w:sz w:val="20"/>
        </w:rPr>
        <w:pict>
          <v:shape id="_x0000_s1326" type="#_x0000_t202" style="width:527pt;height:51.2pt;mso-left-percent:-10001;mso-top-percent:-10001;mso-position-horizontal:absolute;mso-position-horizontal-relative:char;mso-position-vertical:absolute;mso-position-vertical-relative:line;mso-left-percent:-10001;mso-top-percent:-10001" fillcolor="#f3fff1" stroked="f">
            <v:textbox inset="0,0,0,0">
              <w:txbxContent>
                <w:p w:rsidR="008813B0" w:rsidRDefault="008813B0">
                  <w:pPr>
                    <w:pStyle w:val="BodyText"/>
                    <w:spacing w:before="4"/>
                    <w:rPr>
                      <w:sz w:val="25"/>
                    </w:rPr>
                  </w:pPr>
                </w:p>
                <w:p w:rsidR="008813B0" w:rsidRDefault="000679C8">
                  <w:pPr>
                    <w:pStyle w:val="BodyText"/>
                    <w:ind w:left="375" w:right="328"/>
                  </w:pPr>
                  <w:proofErr w:type="gramStart"/>
                  <w:r>
                    <w:rPr>
                      <w:w w:val="105"/>
                    </w:rPr>
                    <w:t>threatening</w:t>
                  </w:r>
                  <w:proofErr w:type="gramEnd"/>
                  <w:r>
                    <w:rPr>
                      <w:w w:val="105"/>
                    </w:rPr>
                    <w:t xml:space="preserve"> hospitalization, and disability.</w:t>
                  </w:r>
                </w:p>
              </w:txbxContent>
            </v:textbox>
            <w10:wrap type="none"/>
            <w10:anchorlock/>
          </v:shape>
        </w:pict>
      </w:r>
    </w:p>
    <w:p w:rsidR="008813B0" w:rsidRDefault="008813B0">
      <w:pPr>
        <w:pStyle w:val="BodyText"/>
        <w:spacing w:before="12"/>
        <w:rPr>
          <w:sz w:val="21"/>
        </w:rPr>
      </w:pPr>
    </w:p>
    <w:p w:rsidR="008813B0" w:rsidRDefault="000679C8">
      <w:pPr>
        <w:pStyle w:val="BodyText"/>
        <w:spacing w:before="72" w:line="276" w:lineRule="exact"/>
        <w:ind w:left="490" w:right="571"/>
      </w:pPr>
      <w:r>
        <w:rPr>
          <w:rFonts w:ascii="Times New Roman"/>
          <w:b/>
          <w:w w:val="105"/>
        </w:rPr>
        <w:t xml:space="preserve">Comment: </w:t>
      </w:r>
      <w:r>
        <w:rPr>
          <w:w w:val="105"/>
        </w:rPr>
        <w:t xml:space="preserve">A PDDI clinical consequence </w:t>
      </w:r>
      <w:r>
        <w:rPr>
          <w:rFonts w:ascii="Times New Roman"/>
          <w:i/>
          <w:w w:val="105"/>
        </w:rPr>
        <w:t xml:space="preserve">MUST </w:t>
      </w:r>
      <w:r>
        <w:rPr>
          <w:w w:val="105"/>
        </w:rPr>
        <w:t xml:space="preserve">be noted as </w:t>
      </w:r>
      <w:r>
        <w:rPr>
          <w:rFonts w:ascii="Times New Roman"/>
          <w:i/>
          <w:w w:val="105"/>
        </w:rPr>
        <w:t xml:space="preserve">serious </w:t>
      </w:r>
      <w:r>
        <w:rPr>
          <w:w w:val="105"/>
        </w:rPr>
        <w:t xml:space="preserve">if it can result in death, life- threatening hospitalization, congenital </w:t>
      </w:r>
      <w:r>
        <w:rPr>
          <w:spacing w:val="-3"/>
          <w:w w:val="105"/>
        </w:rPr>
        <w:t xml:space="preserve">anomaly, disability, </w:t>
      </w:r>
      <w:r>
        <w:rPr>
          <w:w w:val="105"/>
        </w:rPr>
        <w:t xml:space="preserve">or if it requires intervention to prevent permanent impairment </w:t>
      </w:r>
      <w:r>
        <w:rPr>
          <w:w w:val="105"/>
        </w:rPr>
        <w:t xml:space="preserve">or damage. This recommendation is in accordance with the </w:t>
      </w:r>
      <w:r>
        <w:rPr>
          <w:spacing w:val="-5"/>
          <w:w w:val="105"/>
        </w:rPr>
        <w:t xml:space="preserve">World </w:t>
      </w:r>
      <w:r>
        <w:rPr>
          <w:w w:val="105"/>
        </w:rPr>
        <w:t>Health Organization</w:t>
      </w:r>
      <w:r>
        <w:rPr>
          <w:spacing w:val="-16"/>
          <w:w w:val="105"/>
        </w:rPr>
        <w:t xml:space="preserve"> </w:t>
      </w:r>
      <w:r>
        <w:rPr>
          <w:w w:val="105"/>
        </w:rPr>
        <w:t>[</w:t>
      </w:r>
      <w:hyperlink w:anchor="_bookmark198" w:history="1">
        <w:r>
          <w:rPr>
            <w:rFonts w:ascii="Times New Roman"/>
            <w:i/>
            <w:color w:val="00007F"/>
            <w:w w:val="105"/>
            <w:u w:val="single" w:color="00007F"/>
          </w:rPr>
          <w:t>who-</w:t>
        </w:r>
        <w:proofErr w:type="spellStart"/>
        <w:r>
          <w:rPr>
            <w:rFonts w:ascii="Times New Roman"/>
            <w:i/>
            <w:color w:val="00007F"/>
            <w:w w:val="105"/>
            <w:u w:val="single" w:color="00007F"/>
          </w:rPr>
          <w:t>umc</w:t>
        </w:r>
        <w:proofErr w:type="spellEnd"/>
        <w:r>
          <w:rPr>
            <w:rFonts w:ascii="Times New Roman"/>
            <w:i/>
            <w:color w:val="00007F"/>
            <w:w w:val="105"/>
            <w:u w:val="single" w:color="00007F"/>
          </w:rPr>
          <w:t>-glossary</w:t>
        </w:r>
      </w:hyperlink>
      <w:r>
        <w:rPr>
          <w:w w:val="105"/>
        </w:rPr>
        <w:t>],</w:t>
      </w:r>
      <w:r>
        <w:rPr>
          <w:spacing w:val="-19"/>
          <w:w w:val="105"/>
        </w:rPr>
        <w:t xml:space="preserve"> </w:t>
      </w:r>
      <w:r>
        <w:rPr>
          <w:w w:val="105"/>
        </w:rPr>
        <w:t>the</w:t>
      </w:r>
      <w:r>
        <w:rPr>
          <w:spacing w:val="-19"/>
          <w:w w:val="105"/>
        </w:rPr>
        <w:t xml:space="preserve"> </w:t>
      </w:r>
      <w:r>
        <w:rPr>
          <w:w w:val="105"/>
        </w:rPr>
        <w:t>United</w:t>
      </w:r>
      <w:r>
        <w:rPr>
          <w:spacing w:val="-19"/>
          <w:w w:val="105"/>
        </w:rPr>
        <w:t xml:space="preserve"> </w:t>
      </w:r>
      <w:r>
        <w:rPr>
          <w:w w:val="105"/>
        </w:rPr>
        <w:t>States</w:t>
      </w:r>
      <w:r>
        <w:rPr>
          <w:spacing w:val="-17"/>
          <w:w w:val="105"/>
        </w:rPr>
        <w:t xml:space="preserve"> </w:t>
      </w:r>
      <w:r>
        <w:rPr>
          <w:w w:val="105"/>
        </w:rPr>
        <w:t>Food</w:t>
      </w:r>
      <w:r>
        <w:rPr>
          <w:spacing w:val="-19"/>
          <w:w w:val="105"/>
        </w:rPr>
        <w:t xml:space="preserve"> </w:t>
      </w:r>
      <w:r>
        <w:rPr>
          <w:w w:val="105"/>
        </w:rPr>
        <w:t>and</w:t>
      </w:r>
      <w:r>
        <w:rPr>
          <w:spacing w:val="-19"/>
          <w:w w:val="105"/>
        </w:rPr>
        <w:t xml:space="preserve"> </w:t>
      </w:r>
      <w:r>
        <w:rPr>
          <w:w w:val="105"/>
        </w:rPr>
        <w:t>Drug</w:t>
      </w:r>
      <w:r>
        <w:rPr>
          <w:spacing w:val="-30"/>
          <w:w w:val="105"/>
        </w:rPr>
        <w:t xml:space="preserve"> </w:t>
      </w:r>
      <w:r>
        <w:rPr>
          <w:w w:val="105"/>
        </w:rPr>
        <w:t>Administration</w:t>
      </w:r>
      <w:r>
        <w:rPr>
          <w:spacing w:val="-16"/>
          <w:w w:val="105"/>
        </w:rPr>
        <w:t xml:space="preserve"> </w:t>
      </w:r>
      <w:r>
        <w:rPr>
          <w:w w:val="105"/>
        </w:rPr>
        <w:t>[</w:t>
      </w:r>
      <w:hyperlink w:anchor="_bookmark193" w:history="1">
        <w:r>
          <w:rPr>
            <w:rFonts w:ascii="Times New Roman"/>
            <w:i/>
            <w:color w:val="00007F"/>
            <w:w w:val="105"/>
            <w:u w:val="single" w:color="00007F"/>
          </w:rPr>
          <w:t>usdhhs-2011</w:t>
        </w:r>
      </w:hyperlink>
      <w:r>
        <w:rPr>
          <w:w w:val="105"/>
        </w:rPr>
        <w:t>], and other organizations that conduct</w:t>
      </w:r>
      <w:r>
        <w:rPr>
          <w:spacing w:val="19"/>
          <w:w w:val="105"/>
        </w:rPr>
        <w:t xml:space="preserve"> </w:t>
      </w:r>
      <w:r>
        <w:rPr>
          <w:w w:val="105"/>
        </w:rPr>
        <w:t>pharmacovigilance.</w:t>
      </w:r>
    </w:p>
    <w:p w:rsidR="008813B0" w:rsidRDefault="000679C8">
      <w:pPr>
        <w:pStyle w:val="BodyText"/>
        <w:spacing w:before="4"/>
        <w:rPr>
          <w:sz w:val="25"/>
        </w:rPr>
      </w:pPr>
      <w:r>
        <w:pict>
          <v:group id="_x0000_s1322" style="position:absolute;margin-left:56.7pt;margin-top:18.55pt;width:527pt;height:65pt;z-index:1360;mso-wrap-distance-left:0;mso-wrap-distance-right:0;mso-position-horizontal-relative:page" coordorigin="1134,371" coordsize="10540,1300">
            <v:rect id="_x0000_s1325" style="position:absolute;left:1134;top:371;width:10540;height:1300" fillcolor="#f3fff1" stroked="f"/>
            <v:line id="_x0000_s1324" style="position:absolute" from="1510,991" to="2310,991" strokecolor="#00007f" strokeweight=".7pt"/>
            <v:shape id="_x0000_s1323" type="#_x0000_t202" style="position:absolute;left:1134;top:371;width:10540;height:1300" filled="f" stroked="f">
              <v:textbox inset="0,0,0,0">
                <w:txbxContent>
                  <w:p w:rsidR="008813B0" w:rsidRDefault="008813B0">
                    <w:pPr>
                      <w:spacing w:before="10"/>
                      <w:rPr>
                        <w:sz w:val="28"/>
                      </w:rPr>
                    </w:pPr>
                  </w:p>
                  <w:p w:rsidR="008813B0" w:rsidRDefault="000679C8">
                    <w:pPr>
                      <w:spacing w:line="276" w:lineRule="exact"/>
                      <w:ind w:left="375" w:right="328"/>
                      <w:rPr>
                        <w:sz w:val="24"/>
                      </w:rPr>
                    </w:pPr>
                    <w:hyperlink w:anchor="_bookmark78" w:history="1">
                      <w:r>
                        <w:rPr>
                          <w:color w:val="00007F"/>
                          <w:w w:val="105"/>
                          <w:sz w:val="24"/>
                        </w:rPr>
                        <w:t>Severity</w:t>
                      </w:r>
                    </w:hyperlink>
                    <w:r>
                      <w:rPr>
                        <w:w w:val="105"/>
                        <w:sz w:val="24"/>
                      </w:rPr>
                      <w:t>: While bleeding is a serious potential clinical consequence, severity can vary from easily tolerated to incapacitating</w:t>
                    </w:r>
                  </w:p>
                </w:txbxContent>
              </v:textbox>
            </v:shape>
            <w10:wrap type="topAndBottom" anchorx="page"/>
          </v:group>
        </w:pict>
      </w:r>
    </w:p>
    <w:p w:rsidR="008813B0" w:rsidRDefault="008813B0">
      <w:pPr>
        <w:pStyle w:val="BodyText"/>
        <w:spacing w:before="1"/>
        <w:rPr>
          <w:sz w:val="21"/>
        </w:rPr>
      </w:pPr>
    </w:p>
    <w:p w:rsidR="008813B0" w:rsidRDefault="000679C8">
      <w:pPr>
        <w:pStyle w:val="BodyText"/>
        <w:spacing w:before="72" w:line="276" w:lineRule="exact"/>
        <w:ind w:left="490" w:right="493"/>
      </w:pPr>
      <w:r>
        <w:rPr>
          <w:rFonts w:ascii="Times New Roman"/>
          <w:b/>
          <w:w w:val="105"/>
        </w:rPr>
        <w:t>Comment:</w:t>
      </w:r>
      <w:r>
        <w:rPr>
          <w:rFonts w:ascii="Times New Roman"/>
          <w:b/>
          <w:spacing w:val="-9"/>
          <w:w w:val="105"/>
        </w:rPr>
        <w:t xml:space="preserve"> </w:t>
      </w:r>
      <w:r>
        <w:rPr>
          <w:w w:val="105"/>
        </w:rPr>
        <w:t>The</w:t>
      </w:r>
      <w:r>
        <w:rPr>
          <w:spacing w:val="-7"/>
          <w:w w:val="105"/>
        </w:rPr>
        <w:t xml:space="preserve"> </w:t>
      </w:r>
      <w:r>
        <w:rPr>
          <w:w w:val="105"/>
        </w:rPr>
        <w:t>severity</w:t>
      </w:r>
      <w:r>
        <w:rPr>
          <w:spacing w:val="-8"/>
          <w:w w:val="105"/>
        </w:rPr>
        <w:t xml:space="preserve"> </w:t>
      </w:r>
      <w:r>
        <w:rPr>
          <w:w w:val="105"/>
        </w:rPr>
        <w:t>of</w:t>
      </w:r>
      <w:r>
        <w:rPr>
          <w:spacing w:val="-8"/>
          <w:w w:val="105"/>
        </w:rPr>
        <w:t xml:space="preserve"> </w:t>
      </w:r>
      <w:r>
        <w:rPr>
          <w:w w:val="105"/>
        </w:rPr>
        <w:t>a</w:t>
      </w:r>
      <w:r>
        <w:rPr>
          <w:spacing w:val="-7"/>
          <w:w w:val="105"/>
        </w:rPr>
        <w:t xml:space="preserve"> </w:t>
      </w:r>
      <w:r>
        <w:rPr>
          <w:w w:val="105"/>
        </w:rPr>
        <w:t>PDDI</w:t>
      </w:r>
      <w:r>
        <w:rPr>
          <w:spacing w:val="-8"/>
          <w:w w:val="105"/>
        </w:rPr>
        <w:t xml:space="preserve"> </w:t>
      </w:r>
      <w:r>
        <w:rPr>
          <w:w w:val="105"/>
        </w:rPr>
        <w:t>clinical</w:t>
      </w:r>
      <w:r>
        <w:rPr>
          <w:spacing w:val="-5"/>
          <w:w w:val="105"/>
        </w:rPr>
        <w:t xml:space="preserve"> </w:t>
      </w:r>
      <w:r>
        <w:rPr>
          <w:w w:val="105"/>
        </w:rPr>
        <w:t>consequence</w:t>
      </w:r>
      <w:r>
        <w:rPr>
          <w:spacing w:val="-7"/>
          <w:w w:val="105"/>
        </w:rPr>
        <w:t xml:space="preserve"> </w:t>
      </w:r>
      <w:r>
        <w:rPr>
          <w:rFonts w:ascii="Times New Roman"/>
          <w:i/>
          <w:w w:val="105"/>
        </w:rPr>
        <w:t>MUST</w:t>
      </w:r>
      <w:r>
        <w:rPr>
          <w:rFonts w:ascii="Times New Roman"/>
          <w:i/>
          <w:spacing w:val="-3"/>
          <w:w w:val="105"/>
        </w:rPr>
        <w:t xml:space="preserve"> </w:t>
      </w:r>
      <w:r>
        <w:rPr>
          <w:w w:val="105"/>
        </w:rPr>
        <w:t>be</w:t>
      </w:r>
      <w:r>
        <w:rPr>
          <w:spacing w:val="-7"/>
          <w:w w:val="105"/>
        </w:rPr>
        <w:t xml:space="preserve"> </w:t>
      </w:r>
      <w:r>
        <w:rPr>
          <w:w w:val="105"/>
        </w:rPr>
        <w:t>reported</w:t>
      </w:r>
      <w:r>
        <w:rPr>
          <w:spacing w:val="-8"/>
          <w:w w:val="105"/>
        </w:rPr>
        <w:t xml:space="preserve"> </w:t>
      </w:r>
      <w:r>
        <w:rPr>
          <w:w w:val="105"/>
        </w:rPr>
        <w:t>if</w:t>
      </w:r>
      <w:r>
        <w:rPr>
          <w:spacing w:val="-6"/>
          <w:w w:val="105"/>
        </w:rPr>
        <w:t xml:space="preserve"> </w:t>
      </w:r>
      <w:r>
        <w:rPr>
          <w:w w:val="105"/>
        </w:rPr>
        <w:t>known.</w:t>
      </w:r>
      <w:r>
        <w:rPr>
          <w:spacing w:val="-12"/>
          <w:w w:val="105"/>
        </w:rPr>
        <w:t xml:space="preserve"> </w:t>
      </w:r>
      <w:r>
        <w:rPr>
          <w:w w:val="105"/>
        </w:rPr>
        <w:t>The</w:t>
      </w:r>
      <w:r>
        <w:rPr>
          <w:spacing w:val="-7"/>
          <w:w w:val="105"/>
        </w:rPr>
        <w:t xml:space="preserve"> </w:t>
      </w:r>
      <w:r>
        <w:rPr>
          <w:w w:val="105"/>
        </w:rPr>
        <w:t>severity</w:t>
      </w:r>
      <w:r>
        <w:rPr>
          <w:spacing w:val="-8"/>
          <w:w w:val="105"/>
        </w:rPr>
        <w:t xml:space="preserve"> </w:t>
      </w:r>
      <w:r>
        <w:rPr>
          <w:w w:val="105"/>
        </w:rPr>
        <w:t xml:space="preserve">of a PDDI clinical consequence </w:t>
      </w:r>
      <w:r>
        <w:rPr>
          <w:rFonts w:ascii="Times New Roman"/>
          <w:i/>
          <w:w w:val="105"/>
        </w:rPr>
        <w:t xml:space="preserve">MUST </w:t>
      </w:r>
      <w:r>
        <w:rPr>
          <w:w w:val="105"/>
        </w:rPr>
        <w:t xml:space="preserve">be noted using non-ambiguous terms or phrases. Any of the existing terminologies for adverse event </w:t>
      </w:r>
      <w:r>
        <w:rPr>
          <w:spacing w:val="-3"/>
          <w:w w:val="105"/>
        </w:rPr>
        <w:t xml:space="preserve">severity, </w:t>
      </w:r>
      <w:r>
        <w:rPr>
          <w:w w:val="105"/>
        </w:rPr>
        <w:t>such as Common Terminology Criteria for Adver</w:t>
      </w:r>
      <w:r>
        <w:rPr>
          <w:w w:val="105"/>
        </w:rPr>
        <w:t>se Event</w:t>
      </w:r>
      <w:r>
        <w:rPr>
          <w:spacing w:val="-7"/>
          <w:w w:val="105"/>
        </w:rPr>
        <w:t xml:space="preserve"> </w:t>
      </w:r>
      <w:r>
        <w:rPr>
          <w:w w:val="105"/>
        </w:rPr>
        <w:t>(CTCAE)</w:t>
      </w:r>
      <w:r>
        <w:rPr>
          <w:spacing w:val="-8"/>
          <w:w w:val="105"/>
        </w:rPr>
        <w:t xml:space="preserve"> </w:t>
      </w:r>
      <w:r>
        <w:rPr>
          <w:w w:val="105"/>
        </w:rPr>
        <w:t>[</w:t>
      </w:r>
      <w:proofErr w:type="spellStart"/>
      <w:r>
        <w:fldChar w:fldCharType="begin"/>
      </w:r>
      <w:r>
        <w:instrText xml:space="preserve"> HYPERLINK \l "_bookmark163" </w:instrText>
      </w:r>
      <w:r>
        <w:fldChar w:fldCharType="separate"/>
      </w:r>
      <w:r>
        <w:rPr>
          <w:rFonts w:ascii="Times New Roman"/>
          <w:i/>
          <w:color w:val="00007F"/>
          <w:w w:val="105"/>
          <w:u w:val="single" w:color="00007F"/>
        </w:rPr>
        <w:t>ctcae</w:t>
      </w:r>
      <w:proofErr w:type="spellEnd"/>
      <w:r>
        <w:rPr>
          <w:rFonts w:ascii="Times New Roman"/>
          <w:i/>
          <w:color w:val="00007F"/>
          <w:w w:val="105"/>
          <w:u w:val="single" w:color="00007F"/>
        </w:rPr>
        <w:t>-wiki</w:t>
      </w:r>
      <w:r>
        <w:rPr>
          <w:rFonts w:ascii="Times New Roman"/>
          <w:i/>
          <w:color w:val="00007F"/>
          <w:w w:val="105"/>
          <w:u w:val="single" w:color="00007F"/>
        </w:rPr>
        <w:fldChar w:fldCharType="end"/>
      </w:r>
      <w:r>
        <w:rPr>
          <w:w w:val="105"/>
        </w:rPr>
        <w:t>],</w:t>
      </w:r>
      <w:r>
        <w:rPr>
          <w:spacing w:val="-8"/>
          <w:w w:val="105"/>
        </w:rPr>
        <w:t xml:space="preserve"> </w:t>
      </w:r>
      <w:r>
        <w:rPr>
          <w:rFonts w:ascii="Times New Roman"/>
          <w:i/>
          <w:spacing w:val="-5"/>
          <w:w w:val="105"/>
        </w:rPr>
        <w:t>MAY</w:t>
      </w:r>
      <w:r>
        <w:rPr>
          <w:rFonts w:ascii="Times New Roman"/>
          <w:i/>
          <w:spacing w:val="-4"/>
          <w:w w:val="105"/>
        </w:rPr>
        <w:t xml:space="preserve"> </w:t>
      </w:r>
      <w:r>
        <w:rPr>
          <w:w w:val="105"/>
        </w:rPr>
        <w:t>be</w:t>
      </w:r>
      <w:r>
        <w:rPr>
          <w:spacing w:val="-8"/>
          <w:w w:val="105"/>
        </w:rPr>
        <w:t xml:space="preserve"> </w:t>
      </w:r>
      <w:r>
        <w:rPr>
          <w:w w:val="105"/>
        </w:rPr>
        <w:t>used</w:t>
      </w:r>
      <w:r>
        <w:rPr>
          <w:spacing w:val="-8"/>
          <w:w w:val="105"/>
        </w:rPr>
        <w:t xml:space="preserve"> </w:t>
      </w:r>
      <w:r>
        <w:rPr>
          <w:w w:val="105"/>
        </w:rPr>
        <w:t>for</w:t>
      </w:r>
      <w:r>
        <w:rPr>
          <w:spacing w:val="-8"/>
          <w:w w:val="105"/>
        </w:rPr>
        <w:t xml:space="preserve"> </w:t>
      </w:r>
      <w:r>
        <w:rPr>
          <w:w w:val="105"/>
        </w:rPr>
        <w:t>describing</w:t>
      </w:r>
      <w:r>
        <w:rPr>
          <w:spacing w:val="-6"/>
          <w:w w:val="105"/>
        </w:rPr>
        <w:t xml:space="preserve"> </w:t>
      </w:r>
      <w:r>
        <w:rPr>
          <w:w w:val="105"/>
        </w:rPr>
        <w:t>a</w:t>
      </w:r>
      <w:r>
        <w:rPr>
          <w:spacing w:val="-8"/>
          <w:w w:val="105"/>
        </w:rPr>
        <w:t xml:space="preserve"> </w:t>
      </w:r>
      <w:r>
        <w:rPr>
          <w:w w:val="105"/>
        </w:rPr>
        <w:t>PDDI</w:t>
      </w:r>
      <w:r>
        <w:rPr>
          <w:spacing w:val="-8"/>
          <w:w w:val="105"/>
        </w:rPr>
        <w:t xml:space="preserve"> </w:t>
      </w:r>
      <w:r>
        <w:rPr>
          <w:w w:val="105"/>
        </w:rPr>
        <w:t>clinical</w:t>
      </w:r>
      <w:r>
        <w:rPr>
          <w:spacing w:val="-7"/>
          <w:w w:val="105"/>
        </w:rPr>
        <w:t xml:space="preserve"> </w:t>
      </w:r>
      <w:r>
        <w:rPr>
          <w:w w:val="105"/>
        </w:rPr>
        <w:t>consequence.</w:t>
      </w:r>
    </w:p>
    <w:p w:rsidR="008813B0" w:rsidRDefault="000679C8">
      <w:pPr>
        <w:pStyle w:val="BodyText"/>
        <w:spacing w:before="6"/>
        <w:rPr>
          <w:sz w:val="26"/>
        </w:rPr>
      </w:pPr>
      <w:r>
        <w:pict>
          <v:shape id="_x0000_s1321" type="#_x0000_t202" style="position:absolute;margin-left:56.7pt;margin-top:18.55pt;width:527pt;height:120.2pt;z-index:1384;mso-wrap-distance-left:0;mso-wrap-distance-right:0;mso-position-horizontal-relative:page" fillcolor="#f3fff1" stroked="f">
            <v:textbox inset="0,0,0,0">
              <w:txbxContent>
                <w:p w:rsidR="008813B0" w:rsidRDefault="008813B0">
                  <w:pPr>
                    <w:pStyle w:val="BodyText"/>
                    <w:spacing w:before="10"/>
                    <w:rPr>
                      <w:sz w:val="28"/>
                    </w:rPr>
                  </w:pPr>
                </w:p>
                <w:p w:rsidR="008813B0" w:rsidRDefault="000679C8">
                  <w:pPr>
                    <w:pStyle w:val="BodyText"/>
                    <w:spacing w:line="276" w:lineRule="exact"/>
                    <w:ind w:left="375" w:right="328"/>
                  </w:pPr>
                  <w:hyperlink w:anchor="_bookmark75" w:history="1">
                    <w:r>
                      <w:rPr>
                        <w:color w:val="00007F"/>
                        <w:w w:val="105"/>
                        <w:u w:val="single" w:color="00007F"/>
                      </w:rPr>
                      <w:t>Mechanism of Interaction</w:t>
                    </w:r>
                  </w:hyperlink>
                  <w:r>
                    <w:rPr>
                      <w:w w:val="105"/>
                    </w:rPr>
                    <w:t xml:space="preserve">: </w:t>
                  </w:r>
                  <w:hyperlink w:anchor="_bookmark87" w:history="1">
                    <w:r>
                      <w:rPr>
                        <w:color w:val="00007F"/>
                        <w:w w:val="105"/>
                        <w:u w:val="single" w:color="00007F"/>
                      </w:rPr>
                      <w:t xml:space="preserve">Non-steroidal anti-inflammatory drugs (NSAIDs) </w:t>
                    </w:r>
                    <w:bookmarkStart w:id="95" w:name="_bookmark87"/>
                    <w:bookmarkEnd w:id="95"/>
                  </w:hyperlink>
                  <w:r>
                    <w:rPr>
                      <w:w w:val="105"/>
                    </w:rPr>
                    <w:t xml:space="preserve">have antiplatelet effects which increase the bleeding risk when combined with oral anticoagulants such as </w:t>
                  </w:r>
                  <w:hyperlink w:anchor="_bookmark86" w:history="1">
                    <w:r>
                      <w:rPr>
                        <w:color w:val="00007F"/>
                        <w:w w:val="105"/>
                        <w:u w:val="single" w:color="00007F"/>
                      </w:rPr>
                      <w:t>warfarin</w:t>
                    </w:r>
                    <w:bookmarkStart w:id="96" w:name="_bookmark86"/>
                    <w:bookmarkEnd w:id="96"/>
                  </w:hyperlink>
                  <w:r>
                    <w:rPr>
                      <w:w w:val="105"/>
                    </w:rPr>
                    <w:t>. The antiplatelet effect of NSAIDs lasts only as long as the NS</w:t>
                  </w:r>
                  <w:r>
                    <w:rPr>
                      <w:w w:val="105"/>
                    </w:rPr>
                    <w:t xml:space="preserve">AID is present in the circulation, unlike aspirin’s antiplatelet effect, which lasts for up to 2 weeks after aspirin is discontinued. NSAIDs also can cause peptic ulcers and most of the evidence for increased bleeding risk with NSAIDs plus warfarin is due </w:t>
                  </w:r>
                  <w:r>
                    <w:rPr>
                      <w:w w:val="105"/>
                    </w:rPr>
                    <w:t>to upper gastrointestinal bleeding (UGIB).</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620"/>
      </w:pPr>
      <w:r>
        <w:rPr>
          <w:rFonts w:ascii="Times New Roman"/>
          <w:b/>
          <w:w w:val="105"/>
        </w:rPr>
        <w:t>Comment:</w:t>
      </w:r>
      <w:r>
        <w:rPr>
          <w:rFonts w:ascii="Times New Roman"/>
          <w:b/>
          <w:spacing w:val="-13"/>
          <w:w w:val="105"/>
        </w:rPr>
        <w:t xml:space="preserve"> </w:t>
      </w:r>
      <w:r>
        <w:rPr>
          <w:w w:val="105"/>
        </w:rPr>
        <w:t>The</w:t>
      </w:r>
      <w:r>
        <w:rPr>
          <w:spacing w:val="-11"/>
          <w:w w:val="105"/>
        </w:rPr>
        <w:t xml:space="preserve"> </w:t>
      </w:r>
      <w:r>
        <w:rPr>
          <w:w w:val="105"/>
        </w:rPr>
        <w:t>mechanism</w:t>
      </w:r>
      <w:r>
        <w:rPr>
          <w:spacing w:val="-11"/>
          <w:w w:val="105"/>
        </w:rPr>
        <w:t xml:space="preserve"> </w:t>
      </w:r>
      <w:r>
        <w:rPr>
          <w:w w:val="105"/>
        </w:rPr>
        <w:t>of</w:t>
      </w:r>
      <w:r>
        <w:rPr>
          <w:spacing w:val="-12"/>
          <w:w w:val="105"/>
        </w:rPr>
        <w:t xml:space="preserve"> </w:t>
      </w:r>
      <w:r>
        <w:rPr>
          <w:w w:val="105"/>
        </w:rPr>
        <w:t>a</w:t>
      </w:r>
      <w:r>
        <w:rPr>
          <w:spacing w:val="-12"/>
          <w:w w:val="105"/>
        </w:rPr>
        <w:t xml:space="preserve"> </w:t>
      </w:r>
      <w:r>
        <w:rPr>
          <w:w w:val="105"/>
        </w:rPr>
        <w:t>PDDI</w:t>
      </w:r>
      <w:r>
        <w:rPr>
          <w:spacing w:val="-10"/>
          <w:w w:val="105"/>
        </w:rPr>
        <w:t xml:space="preserve"> </w:t>
      </w:r>
      <w:r>
        <w:rPr>
          <w:rFonts w:ascii="Times New Roman"/>
          <w:i/>
          <w:w w:val="105"/>
        </w:rPr>
        <w:t>MUST</w:t>
      </w:r>
      <w:r>
        <w:rPr>
          <w:rFonts w:ascii="Times New Roman"/>
          <w:i/>
          <w:spacing w:val="-11"/>
          <w:w w:val="105"/>
        </w:rPr>
        <w:t xml:space="preserve"> </w:t>
      </w:r>
      <w:proofErr w:type="gramStart"/>
      <w:r>
        <w:rPr>
          <w:w w:val="105"/>
        </w:rPr>
        <w:t>be</w:t>
      </w:r>
      <w:proofErr w:type="gramEnd"/>
      <w:r>
        <w:rPr>
          <w:spacing w:val="-12"/>
          <w:w w:val="105"/>
        </w:rPr>
        <w:t xml:space="preserve"> </w:t>
      </w:r>
      <w:r>
        <w:rPr>
          <w:w w:val="105"/>
        </w:rPr>
        <w:t>reported</w:t>
      </w:r>
      <w:r>
        <w:rPr>
          <w:spacing w:val="-10"/>
          <w:w w:val="105"/>
        </w:rPr>
        <w:t xml:space="preserve"> </w:t>
      </w:r>
      <w:r>
        <w:rPr>
          <w:w w:val="105"/>
        </w:rPr>
        <w:t>if</w:t>
      </w:r>
      <w:r>
        <w:rPr>
          <w:spacing w:val="-12"/>
          <w:w w:val="105"/>
        </w:rPr>
        <w:t xml:space="preserve"> </w:t>
      </w:r>
      <w:r>
        <w:rPr>
          <w:w w:val="105"/>
        </w:rPr>
        <w:t>known.</w:t>
      </w:r>
      <w:r>
        <w:rPr>
          <w:spacing w:val="-16"/>
          <w:w w:val="105"/>
        </w:rPr>
        <w:t xml:space="preserve"> </w:t>
      </w:r>
      <w:r>
        <w:rPr>
          <w:w w:val="105"/>
        </w:rPr>
        <w:t>The</w:t>
      </w:r>
      <w:r>
        <w:rPr>
          <w:spacing w:val="-12"/>
          <w:w w:val="105"/>
        </w:rPr>
        <w:t xml:space="preserve"> </w:t>
      </w:r>
      <w:r>
        <w:rPr>
          <w:w w:val="105"/>
        </w:rPr>
        <w:t>description</w:t>
      </w:r>
      <w:r>
        <w:rPr>
          <w:spacing w:val="-7"/>
          <w:w w:val="105"/>
        </w:rPr>
        <w:t xml:space="preserve"> </w:t>
      </w:r>
      <w:r>
        <w:rPr>
          <w:rFonts w:ascii="Times New Roman"/>
          <w:i/>
          <w:w w:val="105"/>
        </w:rPr>
        <w:t>SHOULD</w:t>
      </w:r>
      <w:r>
        <w:rPr>
          <w:rFonts w:ascii="Times New Roman"/>
          <w:i/>
          <w:spacing w:val="-10"/>
          <w:w w:val="105"/>
        </w:rPr>
        <w:t xml:space="preserve"> </w:t>
      </w:r>
      <w:r>
        <w:rPr>
          <w:w w:val="105"/>
        </w:rPr>
        <w:t xml:space="preserve">be written for a clinician audience and include details that help the clinician decide what course of management action to take. </w:t>
      </w:r>
      <w:r>
        <w:rPr>
          <w:spacing w:val="-10"/>
          <w:w w:val="105"/>
        </w:rPr>
        <w:t xml:space="preserve">To </w:t>
      </w:r>
      <w:r>
        <w:rPr>
          <w:w w:val="105"/>
        </w:rPr>
        <w:t xml:space="preserve">reduce </w:t>
      </w:r>
      <w:r>
        <w:rPr>
          <w:spacing w:val="-3"/>
          <w:w w:val="105"/>
        </w:rPr>
        <w:t xml:space="preserve">ambiguity, </w:t>
      </w:r>
      <w:r>
        <w:rPr>
          <w:w w:val="105"/>
        </w:rPr>
        <w:t xml:space="preserve">the description </w:t>
      </w:r>
      <w:r>
        <w:rPr>
          <w:rFonts w:ascii="Times New Roman"/>
          <w:i/>
          <w:spacing w:val="-5"/>
          <w:w w:val="105"/>
        </w:rPr>
        <w:t xml:space="preserve">MAY </w:t>
      </w:r>
      <w:r>
        <w:rPr>
          <w:w w:val="105"/>
        </w:rPr>
        <w:t>refer to specific drugs or health conditions using codes from</w:t>
      </w:r>
      <w:r>
        <w:rPr>
          <w:spacing w:val="17"/>
          <w:w w:val="105"/>
        </w:rPr>
        <w:t xml:space="preserve"> </w:t>
      </w:r>
      <w:r>
        <w:rPr>
          <w:w w:val="105"/>
        </w:rPr>
        <w:t>terminologies.</w:t>
      </w:r>
    </w:p>
    <w:p w:rsidR="008813B0" w:rsidRDefault="000679C8">
      <w:pPr>
        <w:pStyle w:val="BodyText"/>
        <w:spacing w:before="6"/>
        <w:rPr>
          <w:sz w:val="26"/>
        </w:rPr>
      </w:pPr>
      <w:r>
        <w:pict>
          <v:shape id="_x0000_s1320" type="#_x0000_t202" style="position:absolute;margin-left:56.7pt;margin-top:18.55pt;width:527pt;height:92.6pt;z-index:1408;mso-wrap-distance-left:0;mso-wrap-distance-right:0;mso-position-horizontal-relative:page" fillcolor="#f3fff1" stroked="f">
            <v:textbox inset="0,0,0,0">
              <w:txbxContent>
                <w:p w:rsidR="008813B0" w:rsidRDefault="008813B0">
                  <w:pPr>
                    <w:pStyle w:val="BodyText"/>
                    <w:spacing w:before="10"/>
                    <w:rPr>
                      <w:sz w:val="28"/>
                    </w:rPr>
                  </w:pPr>
                </w:p>
                <w:p w:rsidR="008813B0" w:rsidRDefault="000679C8">
                  <w:pPr>
                    <w:pStyle w:val="BodyText"/>
                    <w:spacing w:line="276" w:lineRule="exact"/>
                    <w:ind w:left="375" w:right="440"/>
                  </w:pPr>
                  <w:hyperlink w:anchor="_bookmark76" w:history="1">
                    <w:r>
                      <w:rPr>
                        <w:color w:val="00007F"/>
                        <w:w w:val="105"/>
                        <w:u w:val="single" w:color="00007F"/>
                      </w:rPr>
                      <w:t>Recommended Action</w:t>
                    </w:r>
                  </w:hyperlink>
                  <w:r>
                    <w:rPr>
                      <w:w w:val="105"/>
                    </w:rPr>
                    <w:t>: If the NSAID is being used as an analgesic or antipyretic, it would be prudent to use an alternative such as acetaminophen. In some people, acetaminophen can increase the anticoagulant effect of warfarin, so</w:t>
                  </w:r>
                  <w:r>
                    <w:rPr>
                      <w:w w:val="105"/>
                    </w:rPr>
                    <w:t xml:space="preserve"> monitor the INR if acetaminophen is used in doses over 2 g/day for a few days. For more severe pain consider short-term opioids in place of the NSAID.</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520"/>
      </w:pPr>
      <w:r>
        <w:rPr>
          <w:rFonts w:ascii="Times New Roman"/>
          <w:b/>
          <w:w w:val="105"/>
        </w:rPr>
        <w:t xml:space="preserve">Comment: </w:t>
      </w:r>
      <w:r>
        <w:rPr>
          <w:w w:val="105"/>
        </w:rPr>
        <w:t xml:space="preserve">Any recommended actions that apply to all patient exposures </w:t>
      </w:r>
      <w:r>
        <w:rPr>
          <w:rFonts w:ascii="Times New Roman"/>
          <w:i/>
          <w:w w:val="105"/>
        </w:rPr>
        <w:t xml:space="preserve">SHOULD </w:t>
      </w:r>
      <w:r>
        <w:rPr>
          <w:w w:val="105"/>
        </w:rPr>
        <w:t xml:space="preserve">be stated using clear and </w:t>
      </w:r>
      <w:r>
        <w:rPr>
          <w:w w:val="105"/>
        </w:rPr>
        <w:t xml:space="preserve">concise language. The recommended action statement </w:t>
      </w:r>
      <w:r>
        <w:rPr>
          <w:rFonts w:ascii="Times New Roman"/>
          <w:i/>
          <w:w w:val="105"/>
        </w:rPr>
        <w:t xml:space="preserve">SHOULD </w:t>
      </w:r>
      <w:r>
        <w:rPr>
          <w:w w:val="105"/>
        </w:rPr>
        <w:t xml:space="preserve">also provide citations to </w:t>
      </w:r>
      <w:hyperlink w:anchor="_bookmark74" w:history="1">
        <w:r>
          <w:rPr>
            <w:color w:val="00007F"/>
            <w:w w:val="105"/>
            <w:u w:val="single" w:color="00007F"/>
          </w:rPr>
          <w:t xml:space="preserve">evidence for a suspected drug-drug interaction </w:t>
        </w:r>
      </w:hyperlink>
      <w:r>
        <w:rPr>
          <w:w w:val="105"/>
        </w:rPr>
        <w:t xml:space="preserve">(not provided in this example). Recommendations that depend on </w:t>
      </w:r>
      <w:hyperlink w:anchor="_bookmark73" w:history="1">
        <w:r>
          <w:rPr>
            <w:color w:val="00007F"/>
            <w:w w:val="105"/>
            <w:u w:val="single" w:color="00007F"/>
          </w:rPr>
          <w:t xml:space="preserve">contextual information/modifying factors </w:t>
        </w:r>
      </w:hyperlink>
      <w:r>
        <w:rPr>
          <w:rFonts w:ascii="Times New Roman"/>
          <w:i/>
          <w:w w:val="105"/>
        </w:rPr>
        <w:t xml:space="preserve">SHOULD </w:t>
      </w:r>
      <w:r>
        <w:rPr>
          <w:w w:val="105"/>
        </w:rPr>
        <w:t>be mentioned separately to support context-specific presentation of such information.</w:t>
      </w:r>
    </w:p>
    <w:p w:rsidR="008813B0" w:rsidRDefault="008813B0">
      <w:pPr>
        <w:spacing w:line="276" w:lineRule="exact"/>
        <w:sectPr w:rsidR="008813B0">
          <w:pgSz w:w="12240" w:h="15840"/>
          <w:pgMar w:top="560" w:right="460" w:bottom="280" w:left="1020" w:header="720" w:footer="720" w:gutter="0"/>
          <w:cols w:space="720"/>
        </w:sectPr>
      </w:pPr>
    </w:p>
    <w:p w:rsidR="008813B0" w:rsidRDefault="000679C8">
      <w:pPr>
        <w:pStyle w:val="BodyText"/>
        <w:spacing w:before="11"/>
        <w:rPr>
          <w:sz w:val="23"/>
        </w:rPr>
      </w:pPr>
      <w:r>
        <w:lastRenderedPageBreak/>
        <w:pict>
          <v:rect id="_x0000_s1319" style="position:absolute;margin-left:56.7pt;margin-top:28.4pt;width:527pt;height:710.9pt;z-index:-75472;mso-position-horizontal-relative:page;mso-position-vertical-relative:page" fillcolor="#f3fff1" stroked="f">
            <w10:wrap anchorx="page" anchory="page"/>
          </v:rect>
        </w:pict>
      </w:r>
    </w:p>
    <w:p w:rsidR="008813B0" w:rsidRDefault="000679C8">
      <w:pPr>
        <w:pStyle w:val="BodyText"/>
        <w:spacing w:before="27"/>
        <w:ind w:left="490" w:right="1094"/>
      </w:pPr>
      <w:hyperlink w:anchor="_bookmark73" w:history="1">
        <w:r>
          <w:rPr>
            <w:color w:val="00007F"/>
            <w:w w:val="105"/>
            <w:u w:val="single" w:color="00007F"/>
          </w:rPr>
          <w:t>Contextual information/modifying factors</w:t>
        </w:r>
      </w:hyperlink>
      <w:r>
        <w:rPr>
          <w:w w:val="105"/>
        </w:rPr>
        <w:t>:</w:t>
      </w:r>
    </w:p>
    <w:p w:rsidR="008813B0" w:rsidRDefault="008813B0">
      <w:pPr>
        <w:pStyle w:val="BodyText"/>
      </w:pPr>
    </w:p>
    <w:p w:rsidR="008813B0" w:rsidRDefault="008813B0">
      <w:pPr>
        <w:pStyle w:val="BodyText"/>
        <w:spacing w:before="3"/>
        <w:rPr>
          <w:sz w:val="30"/>
        </w:rPr>
      </w:pPr>
    </w:p>
    <w:p w:rsidR="008813B0" w:rsidRDefault="000679C8">
      <w:pPr>
        <w:pStyle w:val="ListParagraph"/>
        <w:numPr>
          <w:ilvl w:val="2"/>
          <w:numId w:val="19"/>
        </w:numPr>
        <w:tabs>
          <w:tab w:val="left" w:pos="1198"/>
        </w:tabs>
        <w:rPr>
          <w:sz w:val="24"/>
        </w:rPr>
      </w:pPr>
      <w:r>
        <w:rPr>
          <w:w w:val="105"/>
          <w:sz w:val="24"/>
        </w:rPr>
        <w:t xml:space="preserve">The </w:t>
      </w:r>
      <w:hyperlink w:anchor="_bookmark89" w:history="1">
        <w:r>
          <w:rPr>
            <w:color w:val="00007F"/>
            <w:w w:val="105"/>
            <w:sz w:val="24"/>
            <w:u w:val="single" w:color="00007F"/>
          </w:rPr>
          <w:t xml:space="preserve">NSAIDs </w:t>
        </w:r>
        <w:bookmarkStart w:id="97" w:name="_bookmark89"/>
        <w:bookmarkEnd w:id="97"/>
      </w:hyperlink>
      <w:r>
        <w:rPr>
          <w:w w:val="105"/>
          <w:sz w:val="24"/>
        </w:rPr>
        <w:t xml:space="preserve">is </w:t>
      </w:r>
      <w:hyperlink w:anchor="_bookmark88" w:history="1">
        <w:r>
          <w:rPr>
            <w:color w:val="00007F"/>
            <w:w w:val="105"/>
            <w:sz w:val="24"/>
            <w:u w:val="single" w:color="00007F"/>
          </w:rPr>
          <w:t>topical</w:t>
        </w:r>
        <w:r>
          <w:rPr>
            <w:color w:val="00007F"/>
            <w:spacing w:val="9"/>
            <w:w w:val="105"/>
            <w:sz w:val="24"/>
            <w:u w:val="single" w:color="00007F"/>
          </w:rPr>
          <w:t xml:space="preserve"> </w:t>
        </w:r>
        <w:r>
          <w:rPr>
            <w:color w:val="00007F"/>
            <w:w w:val="105"/>
            <w:sz w:val="24"/>
            <w:u w:val="single" w:color="00007F"/>
          </w:rPr>
          <w:t>diclofena</w:t>
        </w:r>
        <w:bookmarkStart w:id="98" w:name="_bookmark88"/>
        <w:bookmarkEnd w:id="98"/>
        <w:r>
          <w:rPr>
            <w:color w:val="00007F"/>
            <w:w w:val="105"/>
            <w:sz w:val="24"/>
            <w:u w:val="single" w:color="00007F"/>
          </w:rPr>
          <w:t>c</w:t>
        </w:r>
      </w:hyperlink>
    </w:p>
    <w:p w:rsidR="008813B0" w:rsidRDefault="008813B0">
      <w:pPr>
        <w:pStyle w:val="BodyText"/>
        <w:spacing w:before="8"/>
        <w:rPr>
          <w:sz w:val="23"/>
        </w:rPr>
      </w:pPr>
    </w:p>
    <w:p w:rsidR="008813B0" w:rsidRDefault="000679C8">
      <w:pPr>
        <w:pStyle w:val="ListParagraph"/>
        <w:numPr>
          <w:ilvl w:val="3"/>
          <w:numId w:val="19"/>
        </w:numPr>
        <w:tabs>
          <w:tab w:val="left" w:pos="1904"/>
        </w:tabs>
        <w:spacing w:before="27"/>
        <w:rPr>
          <w:sz w:val="24"/>
        </w:rPr>
      </w:pPr>
      <w:r>
        <w:rPr>
          <w:rFonts w:ascii="Times New Roman"/>
          <w:b/>
          <w:w w:val="105"/>
          <w:sz w:val="24"/>
        </w:rPr>
        <w:t>Recommended</w:t>
      </w:r>
      <w:r>
        <w:rPr>
          <w:rFonts w:ascii="Times New Roman"/>
          <w:b/>
          <w:spacing w:val="-38"/>
          <w:w w:val="105"/>
          <w:sz w:val="24"/>
        </w:rPr>
        <w:t xml:space="preserve"> </w:t>
      </w:r>
      <w:r>
        <w:rPr>
          <w:rFonts w:ascii="Times New Roman"/>
          <w:b/>
          <w:w w:val="105"/>
          <w:sz w:val="24"/>
        </w:rPr>
        <w:t>Action:</w:t>
      </w:r>
      <w:r>
        <w:rPr>
          <w:rFonts w:ascii="Times New Roman"/>
          <w:b/>
          <w:spacing w:val="-29"/>
          <w:w w:val="105"/>
          <w:sz w:val="24"/>
        </w:rPr>
        <w:t xml:space="preserve"> </w:t>
      </w:r>
      <w:r>
        <w:rPr>
          <w:w w:val="105"/>
          <w:sz w:val="24"/>
        </w:rPr>
        <w:t>No</w:t>
      </w:r>
      <w:r>
        <w:rPr>
          <w:spacing w:val="-33"/>
          <w:w w:val="105"/>
          <w:sz w:val="24"/>
        </w:rPr>
        <w:t xml:space="preserve"> </w:t>
      </w:r>
      <w:r>
        <w:rPr>
          <w:w w:val="105"/>
          <w:sz w:val="24"/>
        </w:rPr>
        <w:t>special</w:t>
      </w:r>
      <w:r>
        <w:rPr>
          <w:spacing w:val="-33"/>
          <w:w w:val="105"/>
          <w:sz w:val="24"/>
        </w:rPr>
        <w:t xml:space="preserve"> </w:t>
      </w:r>
      <w:r>
        <w:rPr>
          <w:w w:val="105"/>
          <w:sz w:val="24"/>
        </w:rPr>
        <w:t>precautions</w:t>
      </w:r>
    </w:p>
    <w:p w:rsidR="008813B0" w:rsidRDefault="008813B0">
      <w:pPr>
        <w:pStyle w:val="BodyText"/>
        <w:spacing w:before="4"/>
        <w:rPr>
          <w:sz w:val="28"/>
        </w:rPr>
      </w:pPr>
    </w:p>
    <w:p w:rsidR="008813B0" w:rsidRDefault="000679C8">
      <w:pPr>
        <w:pStyle w:val="ListParagraph"/>
        <w:numPr>
          <w:ilvl w:val="3"/>
          <w:numId w:val="19"/>
        </w:numPr>
        <w:tabs>
          <w:tab w:val="left" w:pos="1904"/>
        </w:tabs>
        <w:spacing w:line="213" w:lineRule="auto"/>
        <w:ind w:right="616"/>
        <w:rPr>
          <w:sz w:val="24"/>
        </w:rPr>
      </w:pPr>
      <w:r>
        <w:rPr>
          <w:rFonts w:ascii="Times New Roman"/>
          <w:b/>
          <w:w w:val="105"/>
          <w:sz w:val="24"/>
        </w:rPr>
        <w:t>Evidence</w:t>
      </w:r>
      <w:r>
        <w:rPr>
          <w:rFonts w:ascii="Times New Roman"/>
          <w:b/>
          <w:spacing w:val="-27"/>
          <w:w w:val="105"/>
          <w:sz w:val="24"/>
        </w:rPr>
        <w:t xml:space="preserve"> </w:t>
      </w:r>
      <w:r>
        <w:rPr>
          <w:rFonts w:ascii="Times New Roman"/>
          <w:b/>
          <w:w w:val="105"/>
          <w:sz w:val="24"/>
        </w:rPr>
        <w:t>for</w:t>
      </w:r>
      <w:r>
        <w:rPr>
          <w:rFonts w:ascii="Times New Roman"/>
          <w:b/>
          <w:spacing w:val="-31"/>
          <w:w w:val="105"/>
          <w:sz w:val="24"/>
        </w:rPr>
        <w:t xml:space="preserve"> </w:t>
      </w:r>
      <w:r>
        <w:rPr>
          <w:rFonts w:ascii="Times New Roman"/>
          <w:b/>
          <w:w w:val="105"/>
          <w:sz w:val="24"/>
        </w:rPr>
        <w:t>a</w:t>
      </w:r>
      <w:r>
        <w:rPr>
          <w:rFonts w:ascii="Times New Roman"/>
          <w:b/>
          <w:spacing w:val="-27"/>
          <w:w w:val="105"/>
          <w:sz w:val="24"/>
        </w:rPr>
        <w:t xml:space="preserve"> </w:t>
      </w:r>
      <w:r>
        <w:rPr>
          <w:rFonts w:ascii="Times New Roman"/>
          <w:b/>
          <w:w w:val="105"/>
          <w:sz w:val="24"/>
        </w:rPr>
        <w:t>Suspected</w:t>
      </w:r>
      <w:r>
        <w:rPr>
          <w:rFonts w:ascii="Times New Roman"/>
          <w:b/>
          <w:spacing w:val="-26"/>
          <w:w w:val="105"/>
          <w:sz w:val="24"/>
        </w:rPr>
        <w:t xml:space="preserve"> </w:t>
      </w:r>
      <w:r>
        <w:rPr>
          <w:rFonts w:ascii="Times New Roman"/>
          <w:b/>
          <w:w w:val="105"/>
          <w:sz w:val="24"/>
        </w:rPr>
        <w:t>Drug-Drug</w:t>
      </w:r>
      <w:r>
        <w:rPr>
          <w:rFonts w:ascii="Times New Roman"/>
          <w:b/>
          <w:spacing w:val="-27"/>
          <w:w w:val="105"/>
          <w:sz w:val="24"/>
        </w:rPr>
        <w:t xml:space="preserve"> </w:t>
      </w:r>
      <w:r>
        <w:rPr>
          <w:rFonts w:ascii="Times New Roman"/>
          <w:b/>
          <w:w w:val="105"/>
          <w:sz w:val="24"/>
        </w:rPr>
        <w:t>Interaction:</w:t>
      </w:r>
      <w:r>
        <w:rPr>
          <w:rFonts w:ascii="Times New Roman"/>
          <w:b/>
          <w:spacing w:val="-24"/>
          <w:w w:val="105"/>
          <w:sz w:val="24"/>
        </w:rPr>
        <w:t xml:space="preserve"> </w:t>
      </w:r>
      <w:hyperlink w:anchor="_bookmark90" w:history="1">
        <w:r>
          <w:rPr>
            <w:color w:val="00007F"/>
            <w:spacing w:val="-3"/>
            <w:w w:val="105"/>
            <w:sz w:val="24"/>
            <w:u w:val="single" w:color="00007F"/>
          </w:rPr>
          <w:t>Topical</w:t>
        </w:r>
        <w:r>
          <w:rPr>
            <w:color w:val="00007F"/>
            <w:spacing w:val="-29"/>
            <w:w w:val="105"/>
            <w:sz w:val="24"/>
            <w:u w:val="single" w:color="00007F"/>
          </w:rPr>
          <w:t xml:space="preserve"> </w:t>
        </w:r>
        <w:r>
          <w:rPr>
            <w:color w:val="00007F"/>
            <w:w w:val="105"/>
            <w:sz w:val="24"/>
            <w:u w:val="single" w:color="00007F"/>
          </w:rPr>
          <w:t>diclofenac</w:t>
        </w:r>
        <w:r>
          <w:rPr>
            <w:color w:val="00007F"/>
            <w:spacing w:val="-28"/>
            <w:w w:val="105"/>
            <w:sz w:val="24"/>
            <w:u w:val="single" w:color="00007F"/>
          </w:rPr>
          <w:t xml:space="preserve"> </w:t>
        </w:r>
        <w:bookmarkStart w:id="99" w:name="_bookmark90"/>
        <w:bookmarkEnd w:id="99"/>
      </w:hyperlink>
      <w:r>
        <w:rPr>
          <w:w w:val="105"/>
          <w:sz w:val="24"/>
        </w:rPr>
        <w:t>has</w:t>
      </w:r>
      <w:r>
        <w:rPr>
          <w:spacing w:val="-29"/>
          <w:w w:val="105"/>
          <w:sz w:val="24"/>
        </w:rPr>
        <w:t xml:space="preserve"> </w:t>
      </w:r>
      <w:r>
        <w:rPr>
          <w:w w:val="105"/>
          <w:sz w:val="24"/>
        </w:rPr>
        <w:t xml:space="preserve">relatively low systemic absorption; in one study a topical gel (16 g/day) produced about 6% of the absorption seen with systemic administration of 150 </w:t>
      </w:r>
      <w:r>
        <w:rPr>
          <w:spacing w:val="-4"/>
          <w:w w:val="105"/>
          <w:sz w:val="24"/>
        </w:rPr>
        <w:t xml:space="preserve">mg/day. </w:t>
      </w:r>
      <w:r>
        <w:rPr>
          <w:w w:val="105"/>
          <w:sz w:val="24"/>
        </w:rPr>
        <w:t>A higher than recommended dose of topical gel (48 g/day) produced 20% of a systemic dose of diclo</w:t>
      </w:r>
      <w:r>
        <w:rPr>
          <w:w w:val="105"/>
          <w:sz w:val="24"/>
        </w:rPr>
        <w:t>fenac.</w:t>
      </w:r>
    </w:p>
    <w:p w:rsidR="008813B0" w:rsidRDefault="008813B0">
      <w:pPr>
        <w:pStyle w:val="BodyText"/>
        <w:spacing w:before="7"/>
        <w:rPr>
          <w:sz w:val="29"/>
        </w:rPr>
      </w:pPr>
    </w:p>
    <w:p w:rsidR="008813B0" w:rsidRDefault="000679C8">
      <w:pPr>
        <w:pStyle w:val="ListParagraph"/>
        <w:numPr>
          <w:ilvl w:val="2"/>
          <w:numId w:val="19"/>
        </w:numPr>
        <w:tabs>
          <w:tab w:val="left" w:pos="1198"/>
        </w:tabs>
        <w:spacing w:line="276" w:lineRule="exact"/>
        <w:ind w:right="648"/>
        <w:rPr>
          <w:sz w:val="24"/>
        </w:rPr>
      </w:pPr>
      <w:r>
        <w:rPr>
          <w:w w:val="105"/>
          <w:sz w:val="24"/>
        </w:rPr>
        <w:t xml:space="preserve">The NSAID is NOT </w:t>
      </w:r>
      <w:hyperlink w:anchor="_bookmark92" w:history="1">
        <w:r>
          <w:rPr>
            <w:color w:val="00007F"/>
            <w:w w:val="105"/>
            <w:sz w:val="24"/>
            <w:u w:val="single" w:color="00007F"/>
          </w:rPr>
          <w:t>topical diclofena</w:t>
        </w:r>
        <w:bookmarkStart w:id="100" w:name="_bookmark92"/>
        <w:bookmarkEnd w:id="100"/>
        <w:r>
          <w:rPr>
            <w:color w:val="00007F"/>
            <w:w w:val="105"/>
            <w:sz w:val="24"/>
            <w:u w:val="single" w:color="00007F"/>
          </w:rPr>
          <w:t xml:space="preserve">c </w:t>
        </w:r>
      </w:hyperlink>
      <w:r>
        <w:rPr>
          <w:w w:val="105"/>
          <w:sz w:val="24"/>
        </w:rPr>
        <w:t xml:space="preserve">but the patient is concomitantly taking a </w:t>
      </w:r>
      <w:hyperlink w:anchor="_bookmark91" w:history="1">
        <w:r>
          <w:rPr>
            <w:color w:val="00007F"/>
            <w:w w:val="105"/>
            <w:sz w:val="24"/>
            <w:u w:val="single" w:color="00007F"/>
          </w:rPr>
          <w:t xml:space="preserve">proton pump </w:t>
        </w:r>
      </w:hyperlink>
      <w:hyperlink w:anchor="_bookmark91" w:history="1">
        <w:r>
          <w:rPr>
            <w:color w:val="00007F"/>
            <w:w w:val="105"/>
            <w:sz w:val="24"/>
            <w:u w:val="single" w:color="00007F"/>
          </w:rPr>
          <w:t xml:space="preserve">inhibitor </w:t>
        </w:r>
        <w:bookmarkStart w:id="101" w:name="_bookmark91"/>
        <w:bookmarkEnd w:id="101"/>
      </w:hyperlink>
      <w:r>
        <w:rPr>
          <w:w w:val="105"/>
          <w:sz w:val="24"/>
        </w:rPr>
        <w:t>or</w:t>
      </w:r>
      <w:r>
        <w:rPr>
          <w:spacing w:val="10"/>
          <w:w w:val="105"/>
          <w:sz w:val="24"/>
        </w:rPr>
        <w:t xml:space="preserve"> </w:t>
      </w:r>
      <w:hyperlink w:anchor="_bookmark93" w:history="1">
        <w:r>
          <w:rPr>
            <w:color w:val="00007F"/>
            <w:w w:val="105"/>
            <w:sz w:val="24"/>
            <w:u w:val="single" w:color="00007F"/>
          </w:rPr>
          <w:t>misoprostol</w:t>
        </w:r>
      </w:hyperlink>
    </w:p>
    <w:p w:rsidR="008813B0" w:rsidRDefault="008813B0">
      <w:pPr>
        <w:pStyle w:val="BodyText"/>
        <w:rPr>
          <w:sz w:val="23"/>
        </w:rPr>
      </w:pPr>
    </w:p>
    <w:p w:rsidR="008813B0" w:rsidRDefault="000679C8">
      <w:pPr>
        <w:pStyle w:val="ListParagraph"/>
        <w:numPr>
          <w:ilvl w:val="3"/>
          <w:numId w:val="19"/>
        </w:numPr>
        <w:tabs>
          <w:tab w:val="left" w:pos="1904"/>
        </w:tabs>
        <w:spacing w:before="27"/>
        <w:rPr>
          <w:sz w:val="24"/>
        </w:rPr>
      </w:pPr>
      <w:r>
        <w:rPr>
          <w:rFonts w:ascii="Times New Roman"/>
          <w:b/>
          <w:w w:val="105"/>
          <w:sz w:val="24"/>
        </w:rPr>
        <w:t>Recommen</w:t>
      </w:r>
      <w:r>
        <w:rPr>
          <w:rFonts w:ascii="Times New Roman"/>
          <w:b/>
          <w:w w:val="105"/>
          <w:sz w:val="24"/>
        </w:rPr>
        <w:t>ded</w:t>
      </w:r>
      <w:r>
        <w:rPr>
          <w:rFonts w:ascii="Times New Roman"/>
          <w:b/>
          <w:spacing w:val="-27"/>
          <w:w w:val="105"/>
          <w:sz w:val="24"/>
        </w:rPr>
        <w:t xml:space="preserve"> </w:t>
      </w:r>
      <w:bookmarkStart w:id="102" w:name="_bookmark93"/>
      <w:bookmarkEnd w:id="102"/>
      <w:r>
        <w:rPr>
          <w:rFonts w:ascii="Times New Roman"/>
          <w:b/>
          <w:w w:val="105"/>
          <w:sz w:val="24"/>
        </w:rPr>
        <w:t>Action:</w:t>
      </w:r>
      <w:r>
        <w:rPr>
          <w:rFonts w:ascii="Times New Roman"/>
          <w:b/>
          <w:spacing w:val="-23"/>
          <w:w w:val="105"/>
          <w:sz w:val="24"/>
        </w:rPr>
        <w:t xml:space="preserve"> </w:t>
      </w:r>
      <w:r>
        <w:rPr>
          <w:w w:val="105"/>
          <w:sz w:val="24"/>
        </w:rPr>
        <w:t>Assess</w:t>
      </w:r>
      <w:r>
        <w:rPr>
          <w:spacing w:val="-18"/>
          <w:w w:val="105"/>
          <w:sz w:val="24"/>
        </w:rPr>
        <w:t xml:space="preserve"> </w:t>
      </w:r>
      <w:r>
        <w:rPr>
          <w:w w:val="105"/>
          <w:sz w:val="24"/>
        </w:rPr>
        <w:t>risk</w:t>
      </w:r>
      <w:r>
        <w:rPr>
          <w:spacing w:val="-19"/>
          <w:w w:val="105"/>
          <w:sz w:val="24"/>
        </w:rPr>
        <w:t xml:space="preserve"> </w:t>
      </w:r>
      <w:r>
        <w:rPr>
          <w:w w:val="105"/>
          <w:sz w:val="24"/>
        </w:rPr>
        <w:t>and</w:t>
      </w:r>
      <w:r>
        <w:rPr>
          <w:spacing w:val="-19"/>
          <w:w w:val="105"/>
          <w:sz w:val="24"/>
        </w:rPr>
        <w:t xml:space="preserve"> </w:t>
      </w:r>
      <w:r>
        <w:rPr>
          <w:w w:val="105"/>
          <w:sz w:val="24"/>
        </w:rPr>
        <w:t>take</w:t>
      </w:r>
      <w:r>
        <w:rPr>
          <w:spacing w:val="-18"/>
          <w:w w:val="105"/>
          <w:sz w:val="24"/>
        </w:rPr>
        <w:t xml:space="preserve"> </w:t>
      </w:r>
      <w:r>
        <w:rPr>
          <w:w w:val="105"/>
          <w:sz w:val="24"/>
        </w:rPr>
        <w:t>action</w:t>
      </w:r>
      <w:r>
        <w:rPr>
          <w:spacing w:val="-17"/>
          <w:w w:val="105"/>
          <w:sz w:val="24"/>
        </w:rPr>
        <w:t xml:space="preserve"> </w:t>
      </w:r>
      <w:r>
        <w:rPr>
          <w:w w:val="105"/>
          <w:sz w:val="24"/>
        </w:rPr>
        <w:t>if</w:t>
      </w:r>
      <w:r>
        <w:rPr>
          <w:spacing w:val="-17"/>
          <w:w w:val="105"/>
          <w:sz w:val="24"/>
        </w:rPr>
        <w:t xml:space="preserve"> </w:t>
      </w:r>
      <w:r>
        <w:rPr>
          <w:w w:val="105"/>
          <w:sz w:val="24"/>
        </w:rPr>
        <w:t>necessary</w:t>
      </w:r>
    </w:p>
    <w:p w:rsidR="008813B0" w:rsidRDefault="008813B0">
      <w:pPr>
        <w:pStyle w:val="BodyText"/>
        <w:spacing w:before="1"/>
        <w:rPr>
          <w:sz w:val="28"/>
        </w:rPr>
      </w:pPr>
    </w:p>
    <w:p w:rsidR="008813B0" w:rsidRDefault="000679C8">
      <w:pPr>
        <w:pStyle w:val="ListParagraph"/>
        <w:numPr>
          <w:ilvl w:val="3"/>
          <w:numId w:val="19"/>
        </w:numPr>
        <w:tabs>
          <w:tab w:val="left" w:pos="1904"/>
        </w:tabs>
        <w:spacing w:line="300" w:lineRule="exact"/>
        <w:ind w:right="639"/>
        <w:rPr>
          <w:sz w:val="24"/>
        </w:rPr>
      </w:pPr>
      <w:r>
        <w:rPr>
          <w:rFonts w:ascii="Times New Roman"/>
          <w:b/>
          <w:w w:val="105"/>
          <w:sz w:val="24"/>
        </w:rPr>
        <w:t xml:space="preserve">Evidence for a Suspected Drug-Drug Interaction: </w:t>
      </w:r>
      <w:hyperlink w:anchor="_bookmark95" w:history="1">
        <w:r>
          <w:rPr>
            <w:color w:val="00007F"/>
            <w:w w:val="105"/>
            <w:sz w:val="24"/>
            <w:u w:val="single" w:color="00007F"/>
          </w:rPr>
          <w:t>Proton pump inhibit</w:t>
        </w:r>
        <w:bookmarkStart w:id="103" w:name="_bookmark95"/>
        <w:bookmarkEnd w:id="103"/>
        <w:r>
          <w:rPr>
            <w:color w:val="00007F"/>
            <w:w w:val="105"/>
            <w:sz w:val="24"/>
            <w:u w:val="single" w:color="00007F"/>
          </w:rPr>
          <w:t xml:space="preserve">ors </w:t>
        </w:r>
      </w:hyperlink>
      <w:r>
        <w:rPr>
          <w:w w:val="105"/>
          <w:sz w:val="24"/>
        </w:rPr>
        <w:t xml:space="preserve">and </w:t>
      </w:r>
      <w:hyperlink w:anchor="_bookmark94" w:history="1">
        <w:r>
          <w:rPr>
            <w:color w:val="00007F"/>
            <w:w w:val="105"/>
            <w:sz w:val="24"/>
            <w:u w:val="single" w:color="00007F"/>
          </w:rPr>
          <w:t xml:space="preserve">misoprostol </w:t>
        </w:r>
        <w:bookmarkStart w:id="104" w:name="_bookmark94"/>
        <w:bookmarkEnd w:id="104"/>
      </w:hyperlink>
      <w:r>
        <w:rPr>
          <w:w w:val="105"/>
          <w:sz w:val="24"/>
        </w:rPr>
        <w:t>may reduce the risk of UGIB in patients receiving NSAIDs and</w:t>
      </w:r>
      <w:r>
        <w:rPr>
          <w:spacing w:val="13"/>
          <w:w w:val="105"/>
          <w:sz w:val="24"/>
        </w:rPr>
        <w:t xml:space="preserve"> </w:t>
      </w:r>
      <w:r>
        <w:rPr>
          <w:w w:val="105"/>
          <w:sz w:val="24"/>
        </w:rPr>
        <w:t>warfarin.</w:t>
      </w:r>
    </w:p>
    <w:p w:rsidR="008813B0" w:rsidRDefault="008813B0">
      <w:pPr>
        <w:pStyle w:val="BodyText"/>
        <w:spacing w:before="2"/>
        <w:rPr>
          <w:sz w:val="28"/>
        </w:rPr>
      </w:pPr>
    </w:p>
    <w:p w:rsidR="008813B0" w:rsidRDefault="000679C8">
      <w:pPr>
        <w:pStyle w:val="ListParagraph"/>
        <w:numPr>
          <w:ilvl w:val="2"/>
          <w:numId w:val="19"/>
        </w:numPr>
        <w:tabs>
          <w:tab w:val="left" w:pos="1198"/>
        </w:tabs>
        <w:spacing w:line="276" w:lineRule="exact"/>
        <w:ind w:right="737"/>
        <w:rPr>
          <w:sz w:val="24"/>
        </w:rPr>
      </w:pPr>
      <w:r>
        <w:rPr>
          <w:w w:val="105"/>
          <w:sz w:val="24"/>
        </w:rPr>
        <w:t xml:space="preserve">The NSAID is NOT </w:t>
      </w:r>
      <w:hyperlink w:anchor="_bookmark98" w:history="1">
        <w:r>
          <w:rPr>
            <w:color w:val="00007F"/>
            <w:w w:val="105"/>
            <w:sz w:val="24"/>
            <w:u w:val="single" w:color="00007F"/>
          </w:rPr>
          <w:t>topical diclofena</w:t>
        </w:r>
        <w:bookmarkStart w:id="105" w:name="_bookmark98"/>
        <w:bookmarkEnd w:id="105"/>
        <w:r>
          <w:rPr>
            <w:color w:val="00007F"/>
            <w:w w:val="105"/>
            <w:sz w:val="24"/>
            <w:u w:val="single" w:color="00007F"/>
          </w:rPr>
          <w:t>c</w:t>
        </w:r>
      </w:hyperlink>
      <w:r>
        <w:rPr>
          <w:w w:val="105"/>
          <w:sz w:val="24"/>
        </w:rPr>
        <w:t xml:space="preserve">, the patient is NOT concomitantly taking a </w:t>
      </w:r>
      <w:hyperlink w:anchor="_bookmark97" w:history="1">
        <w:r>
          <w:rPr>
            <w:color w:val="00007F"/>
            <w:w w:val="105"/>
            <w:sz w:val="24"/>
            <w:u w:val="single" w:color="00007F"/>
          </w:rPr>
          <w:t xml:space="preserve">proton </w:t>
        </w:r>
      </w:hyperlink>
      <w:hyperlink w:anchor="_bookmark97" w:history="1">
        <w:r>
          <w:rPr>
            <w:color w:val="00007F"/>
            <w:w w:val="105"/>
            <w:sz w:val="24"/>
            <w:u w:val="single" w:color="00007F"/>
          </w:rPr>
          <w:t xml:space="preserve">pump </w:t>
        </w:r>
        <w:r>
          <w:rPr>
            <w:color w:val="00007F"/>
            <w:w w:val="105"/>
            <w:sz w:val="24"/>
            <w:u w:val="single" w:color="00007F"/>
          </w:rPr>
          <w:t>inhibit</w:t>
        </w:r>
        <w:bookmarkStart w:id="106" w:name="_bookmark97"/>
        <w:bookmarkEnd w:id="106"/>
        <w:r>
          <w:rPr>
            <w:color w:val="00007F"/>
            <w:w w:val="105"/>
            <w:sz w:val="24"/>
            <w:u w:val="single" w:color="00007F"/>
          </w:rPr>
          <w:t xml:space="preserve">or </w:t>
        </w:r>
      </w:hyperlink>
      <w:r>
        <w:rPr>
          <w:w w:val="105"/>
          <w:sz w:val="24"/>
        </w:rPr>
        <w:t xml:space="preserve">or </w:t>
      </w:r>
      <w:hyperlink w:anchor="_bookmark96" w:history="1">
        <w:r>
          <w:rPr>
            <w:color w:val="00007F"/>
            <w:w w:val="105"/>
            <w:sz w:val="24"/>
            <w:u w:val="single" w:color="00007F"/>
          </w:rPr>
          <w:t>misoprostol</w:t>
        </w:r>
        <w:bookmarkStart w:id="107" w:name="_bookmark96"/>
        <w:bookmarkEnd w:id="107"/>
      </w:hyperlink>
      <w:r>
        <w:rPr>
          <w:w w:val="105"/>
          <w:sz w:val="24"/>
        </w:rPr>
        <w:t>, and the patient has one or more of the following risk</w:t>
      </w:r>
      <w:r>
        <w:rPr>
          <w:spacing w:val="2"/>
          <w:w w:val="105"/>
          <w:sz w:val="24"/>
        </w:rPr>
        <w:t xml:space="preserve"> </w:t>
      </w:r>
      <w:r>
        <w:rPr>
          <w:w w:val="105"/>
          <w:sz w:val="24"/>
        </w:rPr>
        <w:t>factors:</w:t>
      </w:r>
    </w:p>
    <w:p w:rsidR="008813B0" w:rsidRDefault="008813B0">
      <w:pPr>
        <w:pStyle w:val="BodyText"/>
        <w:spacing w:before="1"/>
        <w:rPr>
          <w:sz w:val="25"/>
        </w:rPr>
      </w:pPr>
    </w:p>
    <w:p w:rsidR="008813B0" w:rsidRDefault="000679C8">
      <w:pPr>
        <w:pStyle w:val="ListParagraph"/>
        <w:numPr>
          <w:ilvl w:val="3"/>
          <w:numId w:val="19"/>
        </w:numPr>
        <w:tabs>
          <w:tab w:val="left" w:pos="1904"/>
        </w:tabs>
        <w:rPr>
          <w:sz w:val="24"/>
        </w:rPr>
      </w:pPr>
      <w:r>
        <w:rPr>
          <w:w w:val="105"/>
          <w:sz w:val="24"/>
        </w:rPr>
        <w:t xml:space="preserve">History of </w:t>
      </w:r>
      <w:hyperlink w:anchor="_bookmark99" w:history="1">
        <w:r>
          <w:rPr>
            <w:color w:val="00007F"/>
            <w:w w:val="105"/>
            <w:sz w:val="24"/>
            <w:u w:val="single" w:color="00007F"/>
          </w:rPr>
          <w:t xml:space="preserve">upper gastrointestinal bleeding (UGIB) or peptic ulcer </w:t>
        </w:r>
        <w:bookmarkStart w:id="108" w:name="_bookmark99"/>
        <w:bookmarkEnd w:id="108"/>
      </w:hyperlink>
      <w:r>
        <w:rPr>
          <w:w w:val="105"/>
          <w:sz w:val="24"/>
        </w:rPr>
        <w:t>or age &gt; 65 years</w:t>
      </w:r>
      <w:r>
        <w:rPr>
          <w:spacing w:val="1"/>
          <w:w w:val="105"/>
          <w:sz w:val="24"/>
        </w:rPr>
        <w:t xml:space="preserve"> </w:t>
      </w:r>
      <w:r>
        <w:rPr>
          <w:w w:val="105"/>
          <w:sz w:val="24"/>
        </w:rPr>
        <w:t>old</w:t>
      </w:r>
    </w:p>
    <w:p w:rsidR="008813B0" w:rsidRDefault="008813B0">
      <w:pPr>
        <w:pStyle w:val="BodyText"/>
        <w:spacing w:before="1"/>
        <w:rPr>
          <w:sz w:val="26"/>
        </w:rPr>
      </w:pPr>
    </w:p>
    <w:p w:rsidR="008813B0" w:rsidRDefault="000679C8">
      <w:pPr>
        <w:pStyle w:val="ListParagraph"/>
        <w:numPr>
          <w:ilvl w:val="4"/>
          <w:numId w:val="19"/>
        </w:numPr>
        <w:tabs>
          <w:tab w:val="left" w:pos="2612"/>
        </w:tabs>
        <w:rPr>
          <w:sz w:val="24"/>
        </w:rPr>
      </w:pPr>
      <w:r>
        <w:rPr>
          <w:rFonts w:ascii="Times New Roman"/>
          <w:b/>
          <w:w w:val="105"/>
          <w:sz w:val="24"/>
        </w:rPr>
        <w:t>Recommended</w:t>
      </w:r>
      <w:r>
        <w:rPr>
          <w:rFonts w:ascii="Times New Roman"/>
          <w:b/>
          <w:spacing w:val="-26"/>
          <w:w w:val="105"/>
          <w:sz w:val="24"/>
        </w:rPr>
        <w:t xml:space="preserve"> </w:t>
      </w:r>
      <w:r>
        <w:rPr>
          <w:rFonts w:ascii="Times New Roman"/>
          <w:b/>
          <w:w w:val="105"/>
          <w:sz w:val="24"/>
        </w:rPr>
        <w:t>Act</w:t>
      </w:r>
      <w:r>
        <w:rPr>
          <w:rFonts w:ascii="Times New Roman"/>
          <w:b/>
          <w:w w:val="105"/>
          <w:sz w:val="24"/>
        </w:rPr>
        <w:t>ion:</w:t>
      </w:r>
      <w:r>
        <w:rPr>
          <w:rFonts w:ascii="Times New Roman"/>
          <w:b/>
          <w:spacing w:val="-16"/>
          <w:w w:val="105"/>
          <w:sz w:val="24"/>
        </w:rPr>
        <w:t xml:space="preserve"> </w:t>
      </w:r>
      <w:r>
        <w:rPr>
          <w:w w:val="105"/>
          <w:sz w:val="24"/>
        </w:rPr>
        <w:t>Use</w:t>
      </w:r>
      <w:r>
        <w:rPr>
          <w:spacing w:val="-20"/>
          <w:w w:val="105"/>
          <w:sz w:val="24"/>
        </w:rPr>
        <w:t xml:space="preserve"> </w:t>
      </w:r>
      <w:r>
        <w:rPr>
          <w:w w:val="105"/>
          <w:sz w:val="24"/>
        </w:rPr>
        <w:t>only</w:t>
      </w:r>
      <w:r>
        <w:rPr>
          <w:spacing w:val="-20"/>
          <w:w w:val="105"/>
          <w:sz w:val="24"/>
        </w:rPr>
        <w:t xml:space="preserve"> </w:t>
      </w:r>
      <w:r>
        <w:rPr>
          <w:w w:val="105"/>
          <w:sz w:val="24"/>
        </w:rPr>
        <w:t>if</w:t>
      </w:r>
      <w:r>
        <w:rPr>
          <w:spacing w:val="-20"/>
          <w:w w:val="105"/>
          <w:sz w:val="24"/>
        </w:rPr>
        <w:t xml:space="preserve"> </w:t>
      </w:r>
      <w:r>
        <w:rPr>
          <w:w w:val="105"/>
          <w:sz w:val="24"/>
        </w:rPr>
        <w:t>benefit</w:t>
      </w:r>
      <w:r>
        <w:rPr>
          <w:spacing w:val="-19"/>
          <w:w w:val="105"/>
          <w:sz w:val="24"/>
        </w:rPr>
        <w:t xml:space="preserve"> </w:t>
      </w:r>
      <w:r>
        <w:rPr>
          <w:w w:val="105"/>
          <w:sz w:val="24"/>
        </w:rPr>
        <w:t>outweighs</w:t>
      </w:r>
      <w:r>
        <w:rPr>
          <w:spacing w:val="-19"/>
          <w:w w:val="105"/>
          <w:sz w:val="24"/>
        </w:rPr>
        <w:t xml:space="preserve"> </w:t>
      </w:r>
      <w:r>
        <w:rPr>
          <w:w w:val="105"/>
          <w:sz w:val="24"/>
        </w:rPr>
        <w:t>risk</w:t>
      </w:r>
    </w:p>
    <w:p w:rsidR="008813B0" w:rsidRDefault="008813B0">
      <w:pPr>
        <w:pStyle w:val="BodyText"/>
        <w:spacing w:before="8"/>
        <w:rPr>
          <w:sz w:val="28"/>
        </w:rPr>
      </w:pPr>
    </w:p>
    <w:p w:rsidR="008813B0" w:rsidRDefault="000679C8">
      <w:pPr>
        <w:pStyle w:val="ListParagraph"/>
        <w:numPr>
          <w:ilvl w:val="4"/>
          <w:numId w:val="19"/>
        </w:numPr>
        <w:tabs>
          <w:tab w:val="left" w:pos="2612"/>
        </w:tabs>
        <w:spacing w:before="1" w:line="211" w:lineRule="auto"/>
        <w:ind w:right="498"/>
        <w:rPr>
          <w:sz w:val="24"/>
        </w:rPr>
      </w:pPr>
      <w:r>
        <w:rPr>
          <w:rFonts w:ascii="Times New Roman"/>
          <w:b/>
          <w:w w:val="105"/>
          <w:sz w:val="24"/>
        </w:rPr>
        <w:t>Evidence</w:t>
      </w:r>
      <w:r>
        <w:rPr>
          <w:rFonts w:ascii="Times New Roman"/>
          <w:b/>
          <w:spacing w:val="-21"/>
          <w:w w:val="105"/>
          <w:sz w:val="24"/>
        </w:rPr>
        <w:t xml:space="preserve"> </w:t>
      </w:r>
      <w:r>
        <w:rPr>
          <w:rFonts w:ascii="Times New Roman"/>
          <w:b/>
          <w:w w:val="105"/>
          <w:sz w:val="24"/>
        </w:rPr>
        <w:t>for</w:t>
      </w:r>
      <w:r>
        <w:rPr>
          <w:rFonts w:ascii="Times New Roman"/>
          <w:b/>
          <w:spacing w:val="-25"/>
          <w:w w:val="105"/>
          <w:sz w:val="24"/>
        </w:rPr>
        <w:t xml:space="preserve"> </w:t>
      </w:r>
      <w:r>
        <w:rPr>
          <w:rFonts w:ascii="Times New Roman"/>
          <w:b/>
          <w:w w:val="105"/>
          <w:sz w:val="24"/>
        </w:rPr>
        <w:t>a</w:t>
      </w:r>
      <w:r>
        <w:rPr>
          <w:rFonts w:ascii="Times New Roman"/>
          <w:b/>
          <w:spacing w:val="-22"/>
          <w:w w:val="105"/>
          <w:sz w:val="24"/>
        </w:rPr>
        <w:t xml:space="preserve"> </w:t>
      </w:r>
      <w:r>
        <w:rPr>
          <w:rFonts w:ascii="Times New Roman"/>
          <w:b/>
          <w:w w:val="105"/>
          <w:sz w:val="24"/>
        </w:rPr>
        <w:t>Suspected</w:t>
      </w:r>
      <w:r>
        <w:rPr>
          <w:rFonts w:ascii="Times New Roman"/>
          <w:b/>
          <w:spacing w:val="-22"/>
          <w:w w:val="105"/>
          <w:sz w:val="24"/>
        </w:rPr>
        <w:t xml:space="preserve"> </w:t>
      </w:r>
      <w:r>
        <w:rPr>
          <w:rFonts w:ascii="Times New Roman"/>
          <w:b/>
          <w:w w:val="105"/>
          <w:sz w:val="24"/>
        </w:rPr>
        <w:t>Drug-Drug</w:t>
      </w:r>
      <w:r>
        <w:rPr>
          <w:rFonts w:ascii="Times New Roman"/>
          <w:b/>
          <w:spacing w:val="-22"/>
          <w:w w:val="105"/>
          <w:sz w:val="24"/>
        </w:rPr>
        <w:t xml:space="preserve"> </w:t>
      </w:r>
      <w:r>
        <w:rPr>
          <w:rFonts w:ascii="Times New Roman"/>
          <w:b/>
          <w:w w:val="105"/>
          <w:sz w:val="24"/>
        </w:rPr>
        <w:t>Interaction:</w:t>
      </w:r>
      <w:r>
        <w:rPr>
          <w:rFonts w:ascii="Times New Roman"/>
          <w:b/>
          <w:spacing w:val="-20"/>
          <w:w w:val="105"/>
          <w:sz w:val="24"/>
        </w:rPr>
        <w:t xml:space="preserve"> </w:t>
      </w:r>
      <w:r>
        <w:rPr>
          <w:w w:val="105"/>
          <w:sz w:val="24"/>
        </w:rPr>
        <w:t>Patients</w:t>
      </w:r>
      <w:r>
        <w:rPr>
          <w:spacing w:val="-23"/>
          <w:w w:val="105"/>
          <w:sz w:val="24"/>
        </w:rPr>
        <w:t xml:space="preserve"> </w:t>
      </w:r>
      <w:r>
        <w:rPr>
          <w:w w:val="105"/>
          <w:sz w:val="24"/>
        </w:rPr>
        <w:t>with</w:t>
      </w:r>
      <w:r>
        <w:rPr>
          <w:spacing w:val="-25"/>
          <w:w w:val="105"/>
          <w:sz w:val="24"/>
        </w:rPr>
        <w:t xml:space="preserve"> </w:t>
      </w:r>
      <w:r>
        <w:rPr>
          <w:w w:val="105"/>
          <w:sz w:val="24"/>
        </w:rPr>
        <w:t>a</w:t>
      </w:r>
      <w:r>
        <w:rPr>
          <w:spacing w:val="-25"/>
          <w:w w:val="105"/>
          <w:sz w:val="24"/>
        </w:rPr>
        <w:t xml:space="preserve"> </w:t>
      </w:r>
      <w:r>
        <w:rPr>
          <w:w w:val="105"/>
          <w:sz w:val="24"/>
        </w:rPr>
        <w:t>history</w:t>
      </w:r>
      <w:r>
        <w:rPr>
          <w:spacing w:val="-25"/>
          <w:w w:val="105"/>
          <w:sz w:val="24"/>
        </w:rPr>
        <w:t xml:space="preserve"> </w:t>
      </w:r>
      <w:r>
        <w:rPr>
          <w:w w:val="105"/>
          <w:sz w:val="24"/>
        </w:rPr>
        <w:t>of UGIB or peptic ulcer may have an increased risk of UGIB from this interaction. The extent to which older age is an independent risk factor for UGIB due to these interactions is not firmly established, but UGIB in general is known to increase with</w:t>
      </w:r>
      <w:r>
        <w:rPr>
          <w:spacing w:val="3"/>
          <w:w w:val="105"/>
          <w:sz w:val="24"/>
        </w:rPr>
        <w:t xml:space="preserve"> </w:t>
      </w:r>
      <w:r>
        <w:rPr>
          <w:w w:val="105"/>
          <w:sz w:val="24"/>
        </w:rPr>
        <w:t>age.</w:t>
      </w:r>
    </w:p>
    <w:p w:rsidR="008813B0" w:rsidRDefault="008813B0">
      <w:pPr>
        <w:pStyle w:val="BodyText"/>
        <w:spacing w:before="1"/>
        <w:rPr>
          <w:sz w:val="28"/>
        </w:rPr>
      </w:pPr>
    </w:p>
    <w:p w:rsidR="008813B0" w:rsidRDefault="000679C8">
      <w:pPr>
        <w:pStyle w:val="ListParagraph"/>
        <w:numPr>
          <w:ilvl w:val="3"/>
          <w:numId w:val="19"/>
        </w:numPr>
        <w:tabs>
          <w:tab w:val="left" w:pos="1904"/>
        </w:tabs>
        <w:spacing w:line="300" w:lineRule="exact"/>
        <w:ind w:right="721"/>
        <w:rPr>
          <w:sz w:val="24"/>
        </w:rPr>
      </w:pPr>
      <w:r>
        <w:rPr>
          <w:w w:val="105"/>
          <w:sz w:val="24"/>
        </w:rPr>
        <w:t xml:space="preserve">Concomitantly taking </w:t>
      </w:r>
      <w:hyperlink w:anchor="_bookmark101" w:history="1">
        <w:r>
          <w:rPr>
            <w:color w:val="00007F"/>
            <w:w w:val="105"/>
            <w:sz w:val="24"/>
            <w:u w:val="single" w:color="00007F"/>
          </w:rPr>
          <w:t>systemic corticosteroids</w:t>
        </w:r>
        <w:bookmarkStart w:id="109" w:name="_bookmark101"/>
        <w:bookmarkEnd w:id="109"/>
      </w:hyperlink>
      <w:r>
        <w:rPr>
          <w:w w:val="105"/>
          <w:sz w:val="24"/>
        </w:rPr>
        <w:t xml:space="preserve">, </w:t>
      </w:r>
      <w:hyperlink w:anchor="_bookmark100" w:history="1">
        <w:r>
          <w:rPr>
            <w:color w:val="00007F"/>
            <w:w w:val="105"/>
            <w:sz w:val="24"/>
            <w:u w:val="single" w:color="00007F"/>
          </w:rPr>
          <w:t>aldosterone antagonists</w:t>
        </w:r>
        <w:bookmarkStart w:id="110" w:name="_bookmark100"/>
        <w:bookmarkEnd w:id="110"/>
      </w:hyperlink>
      <w:r>
        <w:rPr>
          <w:w w:val="105"/>
          <w:sz w:val="24"/>
        </w:rPr>
        <w:t>, or high dose or multiple</w:t>
      </w:r>
      <w:r>
        <w:rPr>
          <w:spacing w:val="8"/>
          <w:w w:val="105"/>
          <w:sz w:val="24"/>
        </w:rPr>
        <w:t xml:space="preserve"> </w:t>
      </w:r>
      <w:hyperlink w:anchor="_bookmark102" w:history="1">
        <w:r>
          <w:rPr>
            <w:color w:val="00007F"/>
            <w:w w:val="105"/>
            <w:sz w:val="24"/>
            <w:u w:val="single" w:color="00007F"/>
          </w:rPr>
          <w:t>NSAIDs</w:t>
        </w:r>
      </w:hyperlink>
    </w:p>
    <w:p w:rsidR="008813B0" w:rsidRDefault="008813B0">
      <w:pPr>
        <w:pStyle w:val="BodyText"/>
        <w:spacing w:before="9"/>
        <w:rPr>
          <w:sz w:val="22"/>
        </w:rPr>
      </w:pPr>
    </w:p>
    <w:p w:rsidR="008813B0" w:rsidRDefault="000679C8">
      <w:pPr>
        <w:pStyle w:val="ListParagraph"/>
        <w:numPr>
          <w:ilvl w:val="4"/>
          <w:numId w:val="19"/>
        </w:numPr>
        <w:tabs>
          <w:tab w:val="left" w:pos="2612"/>
        </w:tabs>
        <w:spacing w:before="27"/>
        <w:rPr>
          <w:sz w:val="24"/>
        </w:rPr>
      </w:pPr>
      <w:r>
        <w:rPr>
          <w:rFonts w:ascii="Times New Roman"/>
          <w:b/>
          <w:w w:val="105"/>
          <w:sz w:val="24"/>
        </w:rPr>
        <w:t>Recommen</w:t>
      </w:r>
      <w:bookmarkStart w:id="111" w:name="_bookmark102"/>
      <w:bookmarkEnd w:id="111"/>
      <w:r>
        <w:rPr>
          <w:rFonts w:ascii="Times New Roman"/>
          <w:b/>
          <w:w w:val="105"/>
          <w:sz w:val="24"/>
        </w:rPr>
        <w:t>ded</w:t>
      </w:r>
      <w:r>
        <w:rPr>
          <w:rFonts w:ascii="Times New Roman"/>
          <w:b/>
          <w:spacing w:val="-26"/>
          <w:w w:val="105"/>
          <w:sz w:val="24"/>
        </w:rPr>
        <w:t xml:space="preserve"> </w:t>
      </w:r>
      <w:r>
        <w:rPr>
          <w:rFonts w:ascii="Times New Roman"/>
          <w:b/>
          <w:w w:val="105"/>
          <w:sz w:val="24"/>
        </w:rPr>
        <w:t>Action:</w:t>
      </w:r>
      <w:r>
        <w:rPr>
          <w:rFonts w:ascii="Times New Roman"/>
          <w:b/>
          <w:spacing w:val="-16"/>
          <w:w w:val="105"/>
          <w:sz w:val="24"/>
        </w:rPr>
        <w:t xml:space="preserve"> </w:t>
      </w:r>
      <w:r>
        <w:rPr>
          <w:w w:val="105"/>
          <w:sz w:val="24"/>
        </w:rPr>
        <w:t>Use</w:t>
      </w:r>
      <w:r>
        <w:rPr>
          <w:spacing w:val="-20"/>
          <w:w w:val="105"/>
          <w:sz w:val="24"/>
        </w:rPr>
        <w:t xml:space="preserve"> </w:t>
      </w:r>
      <w:r>
        <w:rPr>
          <w:w w:val="105"/>
          <w:sz w:val="24"/>
        </w:rPr>
        <w:t>only</w:t>
      </w:r>
      <w:r>
        <w:rPr>
          <w:spacing w:val="-20"/>
          <w:w w:val="105"/>
          <w:sz w:val="24"/>
        </w:rPr>
        <w:t xml:space="preserve"> </w:t>
      </w:r>
      <w:r>
        <w:rPr>
          <w:w w:val="105"/>
          <w:sz w:val="24"/>
        </w:rPr>
        <w:t>if</w:t>
      </w:r>
      <w:r>
        <w:rPr>
          <w:spacing w:val="-20"/>
          <w:w w:val="105"/>
          <w:sz w:val="24"/>
        </w:rPr>
        <w:t xml:space="preserve"> </w:t>
      </w:r>
      <w:r>
        <w:rPr>
          <w:w w:val="105"/>
          <w:sz w:val="24"/>
        </w:rPr>
        <w:t>benefit</w:t>
      </w:r>
      <w:r>
        <w:rPr>
          <w:spacing w:val="-19"/>
          <w:w w:val="105"/>
          <w:sz w:val="24"/>
        </w:rPr>
        <w:t xml:space="preserve"> </w:t>
      </w:r>
      <w:r>
        <w:rPr>
          <w:w w:val="105"/>
          <w:sz w:val="24"/>
        </w:rPr>
        <w:t>outweighs</w:t>
      </w:r>
      <w:r>
        <w:rPr>
          <w:spacing w:val="-19"/>
          <w:w w:val="105"/>
          <w:sz w:val="24"/>
        </w:rPr>
        <w:t xml:space="preserve"> </w:t>
      </w:r>
      <w:r>
        <w:rPr>
          <w:w w:val="105"/>
          <w:sz w:val="24"/>
        </w:rPr>
        <w:t>risk</w:t>
      </w:r>
    </w:p>
    <w:p w:rsidR="008813B0" w:rsidRDefault="008813B0">
      <w:pPr>
        <w:pStyle w:val="BodyText"/>
        <w:spacing w:before="4"/>
        <w:rPr>
          <w:sz w:val="28"/>
        </w:rPr>
      </w:pPr>
    </w:p>
    <w:p w:rsidR="008813B0" w:rsidRDefault="000679C8">
      <w:pPr>
        <w:pStyle w:val="ListParagraph"/>
        <w:numPr>
          <w:ilvl w:val="4"/>
          <w:numId w:val="19"/>
        </w:numPr>
        <w:tabs>
          <w:tab w:val="left" w:pos="2612"/>
        </w:tabs>
        <w:spacing w:line="213" w:lineRule="auto"/>
        <w:ind w:right="686"/>
        <w:rPr>
          <w:sz w:val="24"/>
        </w:rPr>
      </w:pPr>
      <w:r>
        <w:rPr>
          <w:rFonts w:ascii="Times New Roman"/>
          <w:b/>
          <w:w w:val="105"/>
          <w:sz w:val="24"/>
        </w:rPr>
        <w:t>Evidence</w:t>
      </w:r>
      <w:r>
        <w:rPr>
          <w:rFonts w:ascii="Times New Roman"/>
          <w:b/>
          <w:spacing w:val="-31"/>
          <w:w w:val="105"/>
          <w:sz w:val="24"/>
        </w:rPr>
        <w:t xml:space="preserve"> </w:t>
      </w:r>
      <w:r>
        <w:rPr>
          <w:rFonts w:ascii="Times New Roman"/>
          <w:b/>
          <w:w w:val="105"/>
          <w:sz w:val="24"/>
        </w:rPr>
        <w:t>for</w:t>
      </w:r>
      <w:r>
        <w:rPr>
          <w:rFonts w:ascii="Times New Roman"/>
          <w:b/>
          <w:spacing w:val="-34"/>
          <w:w w:val="105"/>
          <w:sz w:val="24"/>
        </w:rPr>
        <w:t xml:space="preserve"> </w:t>
      </w:r>
      <w:r>
        <w:rPr>
          <w:rFonts w:ascii="Times New Roman"/>
          <w:b/>
          <w:w w:val="105"/>
          <w:sz w:val="24"/>
        </w:rPr>
        <w:t>a</w:t>
      </w:r>
      <w:r>
        <w:rPr>
          <w:rFonts w:ascii="Times New Roman"/>
          <w:b/>
          <w:spacing w:val="-32"/>
          <w:w w:val="105"/>
          <w:sz w:val="24"/>
        </w:rPr>
        <w:t xml:space="preserve"> </w:t>
      </w:r>
      <w:r>
        <w:rPr>
          <w:rFonts w:ascii="Times New Roman"/>
          <w:b/>
          <w:w w:val="105"/>
          <w:sz w:val="24"/>
        </w:rPr>
        <w:t>Suspected</w:t>
      </w:r>
      <w:r>
        <w:rPr>
          <w:rFonts w:ascii="Times New Roman"/>
          <w:b/>
          <w:spacing w:val="-32"/>
          <w:w w:val="105"/>
          <w:sz w:val="24"/>
        </w:rPr>
        <w:t xml:space="preserve"> </w:t>
      </w:r>
      <w:r>
        <w:rPr>
          <w:rFonts w:ascii="Times New Roman"/>
          <w:b/>
          <w:w w:val="105"/>
          <w:sz w:val="24"/>
        </w:rPr>
        <w:t>Drug-Drug</w:t>
      </w:r>
      <w:r>
        <w:rPr>
          <w:rFonts w:ascii="Times New Roman"/>
          <w:b/>
          <w:spacing w:val="-32"/>
          <w:w w:val="105"/>
          <w:sz w:val="24"/>
        </w:rPr>
        <w:t xml:space="preserve"> </w:t>
      </w:r>
      <w:r>
        <w:rPr>
          <w:rFonts w:ascii="Times New Roman"/>
          <w:b/>
          <w:w w:val="105"/>
          <w:sz w:val="24"/>
        </w:rPr>
        <w:t>Interaction:</w:t>
      </w:r>
      <w:r>
        <w:rPr>
          <w:rFonts w:ascii="Times New Roman"/>
          <w:b/>
          <w:spacing w:val="-30"/>
          <w:w w:val="105"/>
          <w:sz w:val="24"/>
        </w:rPr>
        <w:t xml:space="preserve"> </w:t>
      </w:r>
      <w:r>
        <w:rPr>
          <w:w w:val="105"/>
          <w:sz w:val="24"/>
        </w:rPr>
        <w:t>Both</w:t>
      </w:r>
      <w:r>
        <w:rPr>
          <w:spacing w:val="-34"/>
          <w:w w:val="105"/>
          <w:sz w:val="24"/>
        </w:rPr>
        <w:t xml:space="preserve"> </w:t>
      </w:r>
      <w:r>
        <w:rPr>
          <w:w w:val="105"/>
          <w:sz w:val="24"/>
        </w:rPr>
        <w:t>corticosteroids</w:t>
      </w:r>
      <w:r>
        <w:rPr>
          <w:spacing w:val="-32"/>
          <w:w w:val="105"/>
          <w:sz w:val="24"/>
        </w:rPr>
        <w:t xml:space="preserve"> </w:t>
      </w:r>
      <w:r>
        <w:rPr>
          <w:w w:val="105"/>
          <w:sz w:val="24"/>
        </w:rPr>
        <w:t xml:space="preserve">and aldosterone antagonists have been shown to substantially increase the risk of UGIB in patients on NSAIDs, with relative risks of 12.8 and </w:t>
      </w:r>
      <w:r>
        <w:rPr>
          <w:spacing w:val="-6"/>
          <w:w w:val="105"/>
          <w:sz w:val="24"/>
        </w:rPr>
        <w:t xml:space="preserve">11 </w:t>
      </w:r>
      <w:r>
        <w:rPr>
          <w:w w:val="105"/>
          <w:sz w:val="24"/>
        </w:rPr>
        <w:t>respectively compared</w:t>
      </w:r>
      <w:r>
        <w:rPr>
          <w:spacing w:val="-8"/>
          <w:w w:val="105"/>
          <w:sz w:val="24"/>
        </w:rPr>
        <w:t xml:space="preserve"> </w:t>
      </w:r>
      <w:r>
        <w:rPr>
          <w:w w:val="105"/>
          <w:sz w:val="24"/>
        </w:rPr>
        <w:t>to</w:t>
      </w:r>
      <w:r>
        <w:rPr>
          <w:spacing w:val="-8"/>
          <w:w w:val="105"/>
          <w:sz w:val="24"/>
        </w:rPr>
        <w:t xml:space="preserve"> </w:t>
      </w:r>
      <w:r>
        <w:rPr>
          <w:w w:val="105"/>
          <w:sz w:val="24"/>
        </w:rPr>
        <w:t>a</w:t>
      </w:r>
      <w:r>
        <w:rPr>
          <w:spacing w:val="-10"/>
          <w:w w:val="105"/>
          <w:sz w:val="24"/>
        </w:rPr>
        <w:t xml:space="preserve"> </w:t>
      </w:r>
      <w:r>
        <w:rPr>
          <w:w w:val="105"/>
          <w:sz w:val="24"/>
        </w:rPr>
        <w:t>risk</w:t>
      </w:r>
      <w:r>
        <w:rPr>
          <w:spacing w:val="-10"/>
          <w:w w:val="105"/>
          <w:sz w:val="24"/>
        </w:rPr>
        <w:t xml:space="preserve"> </w:t>
      </w:r>
      <w:r>
        <w:rPr>
          <w:w w:val="105"/>
          <w:sz w:val="24"/>
        </w:rPr>
        <w:t>of</w:t>
      </w:r>
      <w:r>
        <w:rPr>
          <w:spacing w:val="-10"/>
          <w:w w:val="105"/>
          <w:sz w:val="24"/>
        </w:rPr>
        <w:t xml:space="preserve"> </w:t>
      </w:r>
      <w:r>
        <w:rPr>
          <w:w w:val="105"/>
          <w:sz w:val="24"/>
        </w:rPr>
        <w:t>4.3</w:t>
      </w:r>
      <w:r>
        <w:rPr>
          <w:spacing w:val="-10"/>
          <w:w w:val="105"/>
          <w:sz w:val="24"/>
        </w:rPr>
        <w:t xml:space="preserve"> </w:t>
      </w:r>
      <w:r>
        <w:rPr>
          <w:w w:val="105"/>
          <w:sz w:val="24"/>
        </w:rPr>
        <w:t>wi</w:t>
      </w:r>
      <w:r>
        <w:rPr>
          <w:w w:val="105"/>
          <w:sz w:val="24"/>
        </w:rPr>
        <w:t>th</w:t>
      </w:r>
      <w:r>
        <w:rPr>
          <w:spacing w:val="-10"/>
          <w:w w:val="105"/>
          <w:sz w:val="24"/>
        </w:rPr>
        <w:t xml:space="preserve"> </w:t>
      </w:r>
      <w:r>
        <w:rPr>
          <w:w w:val="105"/>
          <w:sz w:val="24"/>
        </w:rPr>
        <w:t>NSAIDs</w:t>
      </w:r>
      <w:r>
        <w:rPr>
          <w:spacing w:val="-9"/>
          <w:w w:val="105"/>
          <w:sz w:val="24"/>
        </w:rPr>
        <w:t xml:space="preserve"> </w:t>
      </w:r>
      <w:r>
        <w:rPr>
          <w:w w:val="105"/>
          <w:sz w:val="24"/>
        </w:rPr>
        <w:t>alone</w:t>
      </w:r>
      <w:r>
        <w:rPr>
          <w:spacing w:val="-9"/>
          <w:w w:val="105"/>
          <w:sz w:val="24"/>
        </w:rPr>
        <w:t xml:space="preserve"> </w:t>
      </w:r>
      <w:r>
        <w:rPr>
          <w:w w:val="105"/>
          <w:sz w:val="24"/>
        </w:rPr>
        <w:t>[</w:t>
      </w:r>
      <w:hyperlink w:anchor="_bookmark174" w:history="1">
        <w:r>
          <w:rPr>
            <w:rFonts w:ascii="Times New Roman"/>
            <w:i/>
            <w:color w:val="00007F"/>
            <w:w w:val="105"/>
            <w:sz w:val="24"/>
            <w:u w:val="single" w:color="00007F"/>
          </w:rPr>
          <w:t>masclee-2014</w:t>
        </w:r>
      </w:hyperlink>
      <w:r>
        <w:rPr>
          <w:w w:val="105"/>
          <w:sz w:val="24"/>
        </w:rPr>
        <w:t>]</w:t>
      </w:r>
    </w:p>
    <w:p w:rsidR="008813B0" w:rsidRDefault="008813B0">
      <w:pPr>
        <w:spacing w:line="213" w:lineRule="auto"/>
        <w:rPr>
          <w:sz w:val="24"/>
        </w:rPr>
        <w:sectPr w:rsidR="008813B0">
          <w:pgSz w:w="12240" w:h="15840"/>
          <w:pgMar w:top="560" w:right="460" w:bottom="280" w:left="1020" w:header="720" w:footer="720" w:gutter="0"/>
          <w:cols w:space="720"/>
        </w:sectPr>
      </w:pPr>
    </w:p>
    <w:p w:rsidR="008813B0" w:rsidRDefault="000679C8">
      <w:pPr>
        <w:pStyle w:val="BodyText"/>
        <w:spacing w:before="45" w:line="276" w:lineRule="exact"/>
        <w:ind w:left="490" w:right="620"/>
      </w:pPr>
      <w:r>
        <w:rPr>
          <w:rFonts w:ascii="Times New Roman"/>
          <w:b/>
          <w:w w:val="105"/>
        </w:rPr>
        <w:lastRenderedPageBreak/>
        <w:t xml:space="preserve">Comment: </w:t>
      </w:r>
      <w:hyperlink w:anchor="_bookmark73" w:history="1">
        <w:r>
          <w:rPr>
            <w:color w:val="00007F"/>
            <w:w w:val="105"/>
            <w:u w:val="single" w:color="00007F"/>
          </w:rPr>
          <w:t xml:space="preserve">Contextual information/modifying factors </w:t>
        </w:r>
      </w:hyperlink>
      <w:r>
        <w:rPr>
          <w:w w:val="105"/>
        </w:rPr>
        <w:t xml:space="preserve">are necessary for alerts that are both sensitive and specific. Like clinical consequences, each known factor </w:t>
      </w:r>
      <w:r>
        <w:rPr>
          <w:rFonts w:ascii="Times New Roman"/>
          <w:i/>
          <w:w w:val="105"/>
        </w:rPr>
        <w:t xml:space="preserve">SHOULD </w:t>
      </w:r>
      <w:r>
        <w:rPr>
          <w:w w:val="105"/>
        </w:rPr>
        <w:t xml:space="preserve">be stated as specifically as possible. The factors </w:t>
      </w:r>
      <w:r>
        <w:rPr>
          <w:rFonts w:ascii="Times New Roman"/>
          <w:i/>
          <w:w w:val="105"/>
        </w:rPr>
        <w:t xml:space="preserve">SHOULD </w:t>
      </w:r>
      <w:r>
        <w:rPr>
          <w:w w:val="105"/>
        </w:rPr>
        <w:t>be amenable to implementation as executable logic using value sets from clinical t</w:t>
      </w:r>
      <w:r>
        <w:rPr>
          <w:w w:val="105"/>
        </w:rPr>
        <w:t xml:space="preserve">erminologies such as </w:t>
      </w:r>
      <w:hyperlink r:id="rId50">
        <w:proofErr w:type="spellStart"/>
        <w:r>
          <w:rPr>
            <w:color w:val="00007F"/>
            <w:w w:val="105"/>
            <w:u w:val="single" w:color="00007F"/>
          </w:rPr>
          <w:t>RxNorm</w:t>
        </w:r>
        <w:proofErr w:type="spellEnd"/>
      </w:hyperlink>
      <w:r>
        <w:rPr>
          <w:w w:val="105"/>
        </w:rPr>
        <w:t xml:space="preserve">, the </w:t>
      </w:r>
      <w:hyperlink r:id="rId51">
        <w:r>
          <w:rPr>
            <w:color w:val="00007F"/>
            <w:w w:val="105"/>
            <w:u w:val="single" w:color="00007F"/>
          </w:rPr>
          <w:t>Anatomical Therapeutic Chemical Classification</w:t>
        </w:r>
      </w:hyperlink>
      <w:r>
        <w:rPr>
          <w:color w:val="00007F"/>
          <w:w w:val="105"/>
          <w:u w:val="single" w:color="00007F"/>
        </w:rPr>
        <w:t xml:space="preserve"> </w:t>
      </w:r>
      <w:hyperlink r:id="rId52">
        <w:r>
          <w:rPr>
            <w:color w:val="00007F"/>
            <w:w w:val="105"/>
            <w:u w:val="single" w:color="00007F"/>
          </w:rPr>
          <w:t>System (ATC)</w:t>
        </w:r>
      </w:hyperlink>
      <w:r>
        <w:rPr>
          <w:w w:val="105"/>
        </w:rPr>
        <w:t xml:space="preserve">, </w:t>
      </w:r>
      <w:hyperlink r:id="rId53">
        <w:r>
          <w:rPr>
            <w:color w:val="00007F"/>
            <w:w w:val="105"/>
            <w:u w:val="single" w:color="00007F"/>
          </w:rPr>
          <w:t>ICD-10</w:t>
        </w:r>
      </w:hyperlink>
      <w:r>
        <w:rPr>
          <w:w w:val="105"/>
        </w:rPr>
        <w:t xml:space="preserve">, and </w:t>
      </w:r>
      <w:hyperlink r:id="rId54">
        <w:r>
          <w:rPr>
            <w:color w:val="00007F"/>
            <w:w w:val="105"/>
            <w:u w:val="single" w:color="00007F"/>
          </w:rPr>
          <w:t>SNOMED-CT</w:t>
        </w:r>
      </w:hyperlink>
      <w:r>
        <w:rPr>
          <w:w w:val="105"/>
        </w:rPr>
        <w:t xml:space="preserve">. As is used in this example, a decision tree </w:t>
      </w:r>
      <w:r>
        <w:rPr>
          <w:rFonts w:ascii="Times New Roman"/>
          <w:i/>
          <w:w w:val="105"/>
        </w:rPr>
        <w:t xml:space="preserve">SHOULD </w:t>
      </w:r>
      <w:r>
        <w:rPr>
          <w:w w:val="105"/>
        </w:rPr>
        <w:t>relate each factor to a s</w:t>
      </w:r>
      <w:r>
        <w:rPr>
          <w:w w:val="105"/>
        </w:rPr>
        <w:t xml:space="preserve">pecific </w:t>
      </w:r>
      <w:hyperlink w:anchor="_bookmark76" w:history="1">
        <w:r>
          <w:rPr>
            <w:color w:val="00007F"/>
            <w:w w:val="105"/>
            <w:u w:val="single" w:color="00007F"/>
          </w:rPr>
          <w:t xml:space="preserve">recommended action </w:t>
        </w:r>
      </w:hyperlink>
      <w:r>
        <w:rPr>
          <w:w w:val="105"/>
        </w:rPr>
        <w:t xml:space="preserve">that is supported by the </w:t>
      </w:r>
      <w:hyperlink w:anchor="_bookmark74" w:history="1">
        <w:r>
          <w:rPr>
            <w:color w:val="00007F"/>
            <w:w w:val="105"/>
            <w:u w:val="single" w:color="00007F"/>
          </w:rPr>
          <w:t>evidence for a suspected</w:t>
        </w:r>
      </w:hyperlink>
      <w:r>
        <w:rPr>
          <w:color w:val="00007F"/>
          <w:w w:val="105"/>
          <w:u w:val="single" w:color="00007F"/>
        </w:rPr>
        <w:t xml:space="preserve"> </w:t>
      </w:r>
      <w:hyperlink w:anchor="_bookmark74" w:history="1">
        <w:r>
          <w:rPr>
            <w:color w:val="00007F"/>
            <w:w w:val="105"/>
            <w:u w:val="single" w:color="00007F"/>
          </w:rPr>
          <w:t>drug-drug interaction</w:t>
        </w:r>
      </w:hyperlink>
    </w:p>
    <w:p w:rsidR="008813B0" w:rsidRDefault="000679C8">
      <w:pPr>
        <w:pStyle w:val="BodyText"/>
        <w:spacing w:before="6"/>
        <w:rPr>
          <w:sz w:val="26"/>
        </w:rPr>
      </w:pPr>
      <w:r>
        <w:pict>
          <v:shape id="_x0000_s1318" type="#_x0000_t202" style="position:absolute;margin-left:56.7pt;margin-top:18.55pt;width:527pt;height:51.2pt;z-index:1456;mso-wrap-distance-left:0;mso-wrap-distance-right:0;mso-position-horizontal-relative:page" fillcolor="#f3fff1" stroked="f">
            <v:textbox inset="0,0,0,0">
              <w:txbxContent>
                <w:p w:rsidR="008813B0" w:rsidRDefault="008813B0">
                  <w:pPr>
                    <w:pStyle w:val="BodyText"/>
                    <w:spacing w:before="4"/>
                    <w:rPr>
                      <w:sz w:val="25"/>
                    </w:rPr>
                  </w:pPr>
                </w:p>
                <w:p w:rsidR="008813B0" w:rsidRDefault="000679C8">
                  <w:pPr>
                    <w:ind w:left="375" w:right="328"/>
                    <w:rPr>
                      <w:sz w:val="24"/>
                    </w:rPr>
                  </w:pPr>
                  <w:r>
                    <w:rPr>
                      <w:rFonts w:ascii="Times New Roman"/>
                      <w:b/>
                      <w:sz w:val="24"/>
                    </w:rPr>
                    <w:t xml:space="preserve">Frequency of Exposure to the PDDI: </w:t>
                  </w:r>
                  <w:r>
                    <w:rPr>
                      <w:sz w:val="24"/>
                    </w:rPr>
                    <w:t>Unknown</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427"/>
      </w:pPr>
      <w:r>
        <w:rPr>
          <w:rFonts w:ascii="Times New Roman"/>
          <w:b/>
          <w:w w:val="105"/>
        </w:rPr>
        <w:t xml:space="preserve">Comment: </w:t>
      </w:r>
      <w:r>
        <w:rPr>
          <w:w w:val="105"/>
        </w:rPr>
        <w:t xml:space="preserve">Frequency of exposure and frequency of harm information is rarely available but can help a clinician assess the risk/benefit trade-off of exposure to PDDI. Such information </w:t>
      </w:r>
      <w:r>
        <w:rPr>
          <w:rFonts w:ascii="Times New Roman"/>
          <w:i/>
          <w:w w:val="105"/>
        </w:rPr>
        <w:t xml:space="preserve">SHOULD </w:t>
      </w:r>
      <w:r>
        <w:rPr>
          <w:w w:val="105"/>
        </w:rPr>
        <w:t>be provided if available.</w:t>
      </w:r>
    </w:p>
    <w:p w:rsidR="008813B0" w:rsidRDefault="000679C8">
      <w:pPr>
        <w:pStyle w:val="BodyText"/>
        <w:spacing w:before="6"/>
        <w:rPr>
          <w:sz w:val="26"/>
        </w:rPr>
      </w:pPr>
      <w:r>
        <w:pict>
          <v:shape id="_x0000_s1317" type="#_x0000_t202" style="position:absolute;margin-left:56.7pt;margin-top:18.55pt;width:527pt;height:51.2pt;z-index:1480;mso-wrap-distance-left:0;mso-wrap-distance-right:0;mso-position-horizontal-relative:page" fillcolor="#f3fff1" stroked="f">
            <v:textbox inset="0,0,0,0">
              <w:txbxContent>
                <w:p w:rsidR="008813B0" w:rsidRDefault="008813B0">
                  <w:pPr>
                    <w:pStyle w:val="BodyText"/>
                    <w:spacing w:before="4"/>
                    <w:rPr>
                      <w:sz w:val="25"/>
                    </w:rPr>
                  </w:pPr>
                </w:p>
                <w:p w:rsidR="008813B0" w:rsidRDefault="000679C8">
                  <w:pPr>
                    <w:ind w:left="375" w:right="328"/>
                    <w:rPr>
                      <w:sz w:val="24"/>
                    </w:rPr>
                  </w:pPr>
                  <w:r>
                    <w:rPr>
                      <w:rFonts w:ascii="Times New Roman"/>
                      <w:b/>
                      <w:sz w:val="24"/>
                    </w:rPr>
                    <w:t>Frequency of Harm for persons who have been ex</w:t>
                  </w:r>
                  <w:r>
                    <w:rPr>
                      <w:rFonts w:ascii="Times New Roman"/>
                      <w:b/>
                      <w:sz w:val="24"/>
                    </w:rPr>
                    <w:t xml:space="preserve">posed to the PDDI: </w:t>
                  </w:r>
                  <w:r>
                    <w:rPr>
                      <w:sz w:val="24"/>
                    </w:rPr>
                    <w:t>Unknown</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427"/>
      </w:pPr>
      <w:r>
        <w:rPr>
          <w:rFonts w:ascii="Times New Roman"/>
          <w:b/>
          <w:w w:val="105"/>
        </w:rPr>
        <w:t xml:space="preserve">Comment: </w:t>
      </w:r>
      <w:r>
        <w:rPr>
          <w:w w:val="105"/>
        </w:rPr>
        <w:t xml:space="preserve">Frequency of exposure and frequency of harm information is rarely available but can help a clinician assess the risk/benefit trade-off of exposure to PDDI. Such information </w:t>
      </w:r>
      <w:r>
        <w:rPr>
          <w:rFonts w:ascii="Times New Roman"/>
          <w:i/>
          <w:w w:val="105"/>
        </w:rPr>
        <w:t xml:space="preserve">SHOULD </w:t>
      </w:r>
      <w:r>
        <w:rPr>
          <w:w w:val="105"/>
        </w:rPr>
        <w:t>be provided if available.</w:t>
      </w:r>
    </w:p>
    <w:p w:rsidR="008813B0" w:rsidRDefault="008813B0">
      <w:pPr>
        <w:pStyle w:val="BodyText"/>
      </w:pPr>
    </w:p>
    <w:p w:rsidR="008813B0" w:rsidRDefault="000679C8">
      <w:pPr>
        <w:pStyle w:val="Heading3"/>
        <w:numPr>
          <w:ilvl w:val="1"/>
          <w:numId w:val="19"/>
        </w:numPr>
        <w:tabs>
          <w:tab w:val="left" w:pos="521"/>
        </w:tabs>
        <w:spacing w:before="197"/>
        <w:ind w:right="603" w:firstLine="0"/>
      </w:pPr>
      <w:bookmarkStart w:id="112" w:name="2.2_Applying_the_Minimal_Information_Mod"/>
      <w:bookmarkEnd w:id="112"/>
      <w:r>
        <w:t>Applying th</w:t>
      </w:r>
      <w:r>
        <w:t>e Minimal Information Model definitions to the PDDI between</w:t>
      </w:r>
      <w:r>
        <w:rPr>
          <w:spacing w:val="-42"/>
        </w:rPr>
        <w:t xml:space="preserve"> </w:t>
      </w:r>
      <w:r>
        <w:t>BCR- ABL</w:t>
      </w:r>
      <w:r>
        <w:rPr>
          <w:spacing w:val="-53"/>
        </w:rPr>
        <w:t xml:space="preserve"> </w:t>
      </w:r>
      <w:r>
        <w:rPr>
          <w:spacing w:val="-4"/>
        </w:rPr>
        <w:t xml:space="preserve">Tyrosine </w:t>
      </w:r>
      <w:r>
        <w:t>Kinase Inhibitors (TKI) and Proton Pump Inhibitors (PPI)</w:t>
      </w:r>
    </w:p>
    <w:p w:rsidR="008813B0" w:rsidRDefault="000679C8">
      <w:pPr>
        <w:pStyle w:val="BodyText"/>
        <w:spacing w:before="122" w:line="276" w:lineRule="exact"/>
        <w:ind w:left="115" w:right="153"/>
      </w:pPr>
      <w:r>
        <w:rPr>
          <w:spacing w:val="-11"/>
          <w:w w:val="105"/>
        </w:rPr>
        <w:t xml:space="preserve">We </w:t>
      </w:r>
      <w:r>
        <w:rPr>
          <w:w w:val="105"/>
        </w:rPr>
        <w:t xml:space="preserve">illustrate here the application of the Minimum Information Model to representing the PDDI involving BCR-ABL </w:t>
      </w:r>
      <w:r>
        <w:rPr>
          <w:spacing w:val="-3"/>
          <w:w w:val="105"/>
        </w:rPr>
        <w:t xml:space="preserve">Tyrosine </w:t>
      </w:r>
      <w:r>
        <w:rPr>
          <w:w w:val="105"/>
        </w:rPr>
        <w:t>K</w:t>
      </w:r>
      <w:r>
        <w:rPr>
          <w:w w:val="105"/>
        </w:rPr>
        <w:t xml:space="preserve">inase Inhibitors (TKIs) + Proton Pump Inhibitors (PPIs). </w:t>
      </w:r>
      <w:r>
        <w:rPr>
          <w:spacing w:val="-5"/>
          <w:w w:val="105"/>
        </w:rPr>
        <w:t xml:space="preserve">Task </w:t>
      </w:r>
      <w:r>
        <w:rPr>
          <w:w w:val="105"/>
        </w:rPr>
        <w:t xml:space="preserve">Force drug experts created the description and decision tree shown in the Appendix </w:t>
      </w:r>
      <w:hyperlink w:anchor="_bookmark103" w:history="1">
        <w:r>
          <w:rPr>
            <w:color w:val="00007F"/>
            <w:w w:val="105"/>
            <w:u w:val="single" w:color="00007F"/>
          </w:rPr>
          <w:t>A.1.2.2 Example PDDI - BCR-ABL</w:t>
        </w:r>
      </w:hyperlink>
      <w:r>
        <w:rPr>
          <w:color w:val="00007F"/>
          <w:w w:val="105"/>
          <w:u w:val="single" w:color="00007F"/>
        </w:rPr>
        <w:t xml:space="preserve"> </w:t>
      </w:r>
      <w:hyperlink w:anchor="_bookmark103" w:history="1">
        <w:r>
          <w:rPr>
            <w:color w:val="00007F"/>
            <w:spacing w:val="-3"/>
            <w:w w:val="105"/>
            <w:u w:val="single" w:color="00007F"/>
          </w:rPr>
          <w:t xml:space="preserve">Tyrosine </w:t>
        </w:r>
        <w:r>
          <w:rPr>
            <w:color w:val="00007F"/>
            <w:w w:val="105"/>
            <w:u w:val="single" w:color="00007F"/>
          </w:rPr>
          <w:t xml:space="preserve">Kinase </w:t>
        </w:r>
        <w:r>
          <w:rPr>
            <w:color w:val="00007F"/>
            <w:w w:val="105"/>
            <w:u w:val="single" w:color="00007F"/>
          </w:rPr>
          <w:t>Inhibitors (TKI) + Proton Pump Inhibitors (PPI)</w:t>
        </w:r>
        <w:bookmarkStart w:id="113" w:name="_bookmark103"/>
        <w:bookmarkEnd w:id="113"/>
      </w:hyperlink>
      <w:r>
        <w:rPr>
          <w:w w:val="105"/>
        </w:rPr>
        <w:t xml:space="preserve">. Here is the </w:t>
      </w:r>
      <w:r>
        <w:rPr>
          <w:spacing w:val="-5"/>
          <w:w w:val="105"/>
        </w:rPr>
        <w:t xml:space="preserve">Task </w:t>
      </w:r>
      <w:r>
        <w:rPr>
          <w:w w:val="105"/>
        </w:rPr>
        <w:t>Force description annotated with Minimal Information Model definitions and discussion comments where different than for the previous</w:t>
      </w:r>
      <w:r>
        <w:rPr>
          <w:spacing w:val="10"/>
          <w:w w:val="105"/>
        </w:rPr>
        <w:t xml:space="preserve"> </w:t>
      </w:r>
      <w:r>
        <w:rPr>
          <w:w w:val="105"/>
        </w:rPr>
        <w:t>example:</w:t>
      </w:r>
    </w:p>
    <w:p w:rsidR="008813B0" w:rsidRDefault="000679C8">
      <w:pPr>
        <w:pStyle w:val="BodyText"/>
        <w:spacing w:before="6"/>
        <w:rPr>
          <w:sz w:val="19"/>
        </w:rPr>
      </w:pPr>
      <w:r>
        <w:pict>
          <v:shape id="_x0000_s1316" type="#_x0000_t202" style="position:absolute;margin-left:56.7pt;margin-top:13.95pt;width:527pt;height:51.2pt;z-index:1504;mso-wrap-distance-left:0;mso-wrap-distance-right:0;mso-position-horizontal-relative:page" fillcolor="#f3fff1" stroked="f">
            <v:textbox inset="0,0,0,0">
              <w:txbxContent>
                <w:p w:rsidR="008813B0" w:rsidRDefault="008813B0">
                  <w:pPr>
                    <w:pStyle w:val="BodyText"/>
                    <w:spacing w:before="4"/>
                    <w:rPr>
                      <w:sz w:val="25"/>
                    </w:rPr>
                  </w:pPr>
                </w:p>
                <w:p w:rsidR="008813B0" w:rsidRDefault="000679C8">
                  <w:pPr>
                    <w:pStyle w:val="BodyText"/>
                    <w:ind w:left="375" w:right="328"/>
                  </w:pPr>
                  <w:r>
                    <w:rPr>
                      <w:w w:val="105"/>
                    </w:rPr>
                    <w:t xml:space="preserve">Drugs involved: </w:t>
                  </w:r>
                  <w:hyperlink w:anchor="_bookmark104" w:history="1">
                    <w:r>
                      <w:rPr>
                        <w:color w:val="00007F"/>
                        <w:w w:val="105"/>
                        <w:u w:val="single" w:color="00007F"/>
                      </w:rPr>
                      <w:t>Tyrosine Kinase Inhibitors (TKIs</w:t>
                    </w:r>
                    <w:bookmarkStart w:id="114" w:name="_bookmark104"/>
                    <w:bookmarkEnd w:id="114"/>
                    <w:r>
                      <w:rPr>
                        <w:color w:val="00007F"/>
                        <w:w w:val="105"/>
                        <w:u w:val="single" w:color="00007F"/>
                      </w:rPr>
                      <w:t xml:space="preserve">) </w:t>
                    </w:r>
                  </w:hyperlink>
                  <w:r>
                    <w:rPr>
                      <w:w w:val="105"/>
                    </w:rPr>
                    <w:t xml:space="preserve">and </w:t>
                  </w:r>
                  <w:hyperlink w:anchor="_bookmark105" w:history="1">
                    <w:r>
                      <w:rPr>
                        <w:color w:val="00007F"/>
                        <w:w w:val="105"/>
                        <w:u w:val="single" w:color="00007F"/>
                      </w:rPr>
                      <w:t>Proton Pump Inhibitors (PPIs)</w:t>
                    </w:r>
                  </w:hyperlink>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427"/>
      </w:pPr>
      <w:r>
        <w:rPr>
          <w:rFonts w:ascii="Times New Roman"/>
          <w:b/>
          <w:w w:val="105"/>
        </w:rPr>
        <w:t xml:space="preserve">Comment: </w:t>
      </w:r>
      <w:r>
        <w:rPr>
          <w:w w:val="105"/>
        </w:rPr>
        <w:t>The same comments about stated in the previous example about drugs i</w:t>
      </w:r>
      <w:bookmarkStart w:id="115" w:name="_bookmark105"/>
      <w:bookmarkEnd w:id="115"/>
      <w:r>
        <w:rPr>
          <w:w w:val="105"/>
        </w:rPr>
        <w:t>nvolved apply to this example. Note that in the</w:t>
      </w:r>
      <w:r>
        <w:rPr>
          <w:w w:val="105"/>
        </w:rPr>
        <w:t xml:space="preserve"> previous example the drugs involved are specified using </w:t>
      </w:r>
      <w:proofErr w:type="spellStart"/>
      <w:r>
        <w:rPr>
          <w:w w:val="105"/>
        </w:rPr>
        <w:t>RxNorm</w:t>
      </w:r>
      <w:proofErr w:type="spellEnd"/>
      <w:r>
        <w:rPr>
          <w:w w:val="105"/>
        </w:rPr>
        <w:t xml:space="preserve"> while this example uses ATC. This is to emphasize that, while the drugs involved </w:t>
      </w:r>
      <w:r>
        <w:rPr>
          <w:rFonts w:ascii="Times New Roman"/>
          <w:i/>
          <w:w w:val="105"/>
        </w:rPr>
        <w:t xml:space="preserve">SHOULD </w:t>
      </w:r>
      <w:r>
        <w:rPr>
          <w:w w:val="105"/>
        </w:rPr>
        <w:t xml:space="preserve">be listed </w:t>
      </w:r>
      <w:proofErr w:type="spellStart"/>
      <w:r>
        <w:rPr>
          <w:w w:val="105"/>
        </w:rPr>
        <w:t>as sets</w:t>
      </w:r>
      <w:proofErr w:type="spellEnd"/>
      <w:r>
        <w:rPr>
          <w:w w:val="105"/>
        </w:rPr>
        <w:t xml:space="preserve"> of terms from a terminology such as </w:t>
      </w:r>
      <w:hyperlink r:id="rId55">
        <w:proofErr w:type="spellStart"/>
        <w:r>
          <w:rPr>
            <w:color w:val="00007F"/>
            <w:w w:val="105"/>
            <w:u w:val="single" w:color="00007F"/>
          </w:rPr>
          <w:t>RxNorm</w:t>
        </w:r>
        <w:proofErr w:type="spellEnd"/>
        <w:r>
          <w:rPr>
            <w:color w:val="00007F"/>
            <w:w w:val="105"/>
            <w:u w:val="single" w:color="00007F"/>
          </w:rPr>
          <w:t xml:space="preserve"> </w:t>
        </w:r>
      </w:hyperlink>
      <w:r>
        <w:rPr>
          <w:w w:val="105"/>
        </w:rPr>
        <w:t xml:space="preserve">or the </w:t>
      </w:r>
      <w:hyperlink r:id="rId56">
        <w:r>
          <w:rPr>
            <w:color w:val="00007F"/>
            <w:w w:val="105"/>
            <w:u w:val="single" w:color="00007F"/>
          </w:rPr>
          <w:t>Anatomical Therapeutic Chemical Classification</w:t>
        </w:r>
      </w:hyperlink>
      <w:r>
        <w:rPr>
          <w:color w:val="00007F"/>
          <w:w w:val="105"/>
          <w:u w:val="single" w:color="00007F"/>
        </w:rPr>
        <w:t xml:space="preserve"> </w:t>
      </w:r>
      <w:hyperlink r:id="rId57">
        <w:r>
          <w:rPr>
            <w:color w:val="00007F"/>
            <w:w w:val="105"/>
            <w:u w:val="single" w:color="00007F"/>
          </w:rPr>
          <w:t>System (ATC)</w:t>
        </w:r>
      </w:hyperlink>
      <w:r>
        <w:rPr>
          <w:w w:val="105"/>
        </w:rPr>
        <w:t xml:space="preserve">, the implementer </w:t>
      </w:r>
      <w:r>
        <w:rPr>
          <w:rFonts w:ascii="Times New Roman"/>
          <w:i/>
          <w:w w:val="105"/>
        </w:rPr>
        <w:t xml:space="preserve">MAY </w:t>
      </w:r>
      <w:r>
        <w:rPr>
          <w:w w:val="105"/>
        </w:rPr>
        <w:t>choose</w:t>
      </w:r>
      <w:r>
        <w:rPr>
          <w:w w:val="105"/>
        </w:rPr>
        <w:t xml:space="preserve"> any terminology they think appropriate. To promote broader accessibility to PDDI knowledge, it is </w:t>
      </w:r>
      <w:r>
        <w:rPr>
          <w:rFonts w:ascii="Times New Roman"/>
          <w:i/>
          <w:w w:val="105"/>
        </w:rPr>
        <w:t xml:space="preserve">RECOMMENDED </w:t>
      </w:r>
      <w:r>
        <w:rPr>
          <w:w w:val="105"/>
        </w:rPr>
        <w:t>that the chosen terminology be one that is actively maintained and freely accessible to the public.</w:t>
      </w:r>
    </w:p>
    <w:p w:rsidR="008813B0" w:rsidRDefault="008813B0">
      <w:pPr>
        <w:spacing w:line="276" w:lineRule="exact"/>
        <w:sectPr w:rsidR="008813B0">
          <w:pgSz w:w="12240" w:h="15840"/>
          <w:pgMar w:top="900" w:right="460" w:bottom="280" w:left="1020" w:header="720" w:footer="720" w:gutter="0"/>
          <w:cols w:space="720"/>
        </w:sectPr>
      </w:pPr>
    </w:p>
    <w:p w:rsidR="008813B0" w:rsidRDefault="000679C8">
      <w:pPr>
        <w:pStyle w:val="BodyText"/>
        <w:ind w:left="114"/>
        <w:rPr>
          <w:sz w:val="20"/>
        </w:rPr>
      </w:pPr>
      <w:r>
        <w:rPr>
          <w:sz w:val="20"/>
        </w:rPr>
      </w:r>
      <w:r>
        <w:rPr>
          <w:sz w:val="20"/>
        </w:rPr>
        <w:pict>
          <v:shape id="_x0000_s1315" type="#_x0000_t202" style="width:527pt;height:51.2pt;mso-left-percent:-10001;mso-top-percent:-10001;mso-position-horizontal:absolute;mso-position-horizontal-relative:char;mso-position-vertical:absolute;mso-position-vertical-relative:line;mso-left-percent:-10001;mso-top-percent:-10001" fillcolor="#f3fff1" stroked="f">
            <v:textbox inset="0,0,0,0">
              <w:txbxContent>
                <w:p w:rsidR="008813B0" w:rsidRDefault="008813B0">
                  <w:pPr>
                    <w:pStyle w:val="BodyText"/>
                    <w:spacing w:before="4"/>
                    <w:rPr>
                      <w:sz w:val="25"/>
                    </w:rPr>
                  </w:pPr>
                </w:p>
                <w:p w:rsidR="008813B0" w:rsidRDefault="000679C8">
                  <w:pPr>
                    <w:ind w:left="375" w:right="328"/>
                    <w:rPr>
                      <w:sz w:val="24"/>
                    </w:rPr>
                  </w:pPr>
                  <w:r>
                    <w:rPr>
                      <w:rFonts w:ascii="Times New Roman"/>
                      <w:b/>
                      <w:w w:val="105"/>
                      <w:sz w:val="24"/>
                    </w:rPr>
                    <w:t xml:space="preserve">Clinical Consequences: </w:t>
                  </w:r>
                  <w:r>
                    <w:rPr>
                      <w:w w:val="105"/>
                      <w:sz w:val="24"/>
                    </w:rPr>
                    <w:t xml:space="preserve">Decreased efficacy relative to treatment for </w:t>
                  </w:r>
                  <w:hyperlink w:anchor="_bookmark106" w:history="1">
                    <w:r>
                      <w:rPr>
                        <w:color w:val="00007F"/>
                        <w:w w:val="105"/>
                        <w:sz w:val="24"/>
                        <w:u w:val="single" w:color="00007F"/>
                      </w:rPr>
                      <w:t>chronic myeloid leukemia</w:t>
                    </w:r>
                  </w:hyperlink>
                </w:p>
              </w:txbxContent>
            </v:textbox>
            <w10:wrap type="none"/>
            <w10:anchorlock/>
          </v:shape>
        </w:pict>
      </w:r>
    </w:p>
    <w:p w:rsidR="008813B0" w:rsidRDefault="008813B0">
      <w:pPr>
        <w:pStyle w:val="BodyText"/>
        <w:spacing w:before="12"/>
        <w:rPr>
          <w:sz w:val="21"/>
        </w:rPr>
      </w:pPr>
    </w:p>
    <w:p w:rsidR="008813B0" w:rsidRDefault="000679C8">
      <w:pPr>
        <w:pStyle w:val="BodyText"/>
        <w:spacing w:before="72" w:line="276" w:lineRule="exact"/>
        <w:ind w:left="490" w:right="434"/>
      </w:pPr>
      <w:r>
        <w:rPr>
          <w:rFonts w:ascii="Times New Roman"/>
          <w:b/>
          <w:w w:val="105"/>
        </w:rPr>
        <w:t xml:space="preserve">Comment: </w:t>
      </w:r>
      <w:r>
        <w:rPr>
          <w:w w:val="105"/>
        </w:rPr>
        <w:t>The same comments about stated in the previous example about the clinical conse</w:t>
      </w:r>
      <w:bookmarkStart w:id="116" w:name="_bookmark106"/>
      <w:bookmarkEnd w:id="116"/>
      <w:r>
        <w:rPr>
          <w:w w:val="105"/>
        </w:rPr>
        <w:t xml:space="preserve">quences associated with a PDDI. Note that in the previous example the clinical consequences involved are specified using </w:t>
      </w:r>
      <w:hyperlink r:id="rId58">
        <w:r>
          <w:rPr>
            <w:color w:val="00007F"/>
            <w:w w:val="105"/>
            <w:u w:val="single" w:color="00007F"/>
          </w:rPr>
          <w:t xml:space="preserve">ICD-10 </w:t>
        </w:r>
      </w:hyperlink>
      <w:r>
        <w:rPr>
          <w:w w:val="105"/>
        </w:rPr>
        <w:t xml:space="preserve">while this example uses </w:t>
      </w:r>
      <w:hyperlink r:id="rId59">
        <w:r>
          <w:rPr>
            <w:color w:val="00007F"/>
            <w:w w:val="105"/>
            <w:u w:val="single" w:color="00007F"/>
          </w:rPr>
          <w:t>SNOMED-CT</w:t>
        </w:r>
      </w:hyperlink>
      <w:r>
        <w:rPr>
          <w:w w:val="105"/>
        </w:rPr>
        <w:t xml:space="preserve">. This is to emphasize that, while the clinical consequences </w:t>
      </w:r>
      <w:r>
        <w:rPr>
          <w:rFonts w:ascii="Times New Roman"/>
          <w:i/>
          <w:w w:val="105"/>
        </w:rPr>
        <w:t xml:space="preserve">SHOULD </w:t>
      </w:r>
      <w:r>
        <w:rPr>
          <w:w w:val="105"/>
        </w:rPr>
        <w:t xml:space="preserve">be listed </w:t>
      </w:r>
      <w:proofErr w:type="spellStart"/>
      <w:r>
        <w:rPr>
          <w:w w:val="105"/>
        </w:rPr>
        <w:t>as sets</w:t>
      </w:r>
      <w:proofErr w:type="spellEnd"/>
      <w:r>
        <w:rPr>
          <w:w w:val="105"/>
        </w:rPr>
        <w:t xml:space="preserve"> of terms from a terminolog</w:t>
      </w:r>
      <w:r>
        <w:rPr>
          <w:w w:val="105"/>
        </w:rPr>
        <w:t xml:space="preserve">y such as ICD-10 or SNOMED-CT, the implementer </w:t>
      </w:r>
      <w:r>
        <w:rPr>
          <w:rFonts w:ascii="Times New Roman"/>
          <w:i/>
          <w:w w:val="105"/>
        </w:rPr>
        <w:t xml:space="preserve">MAY </w:t>
      </w:r>
      <w:r>
        <w:rPr>
          <w:w w:val="105"/>
        </w:rPr>
        <w:t xml:space="preserve">choose any terminology they think appropriate. To promote broader accessibility to PDDI knowledge, it is </w:t>
      </w:r>
      <w:r>
        <w:rPr>
          <w:rFonts w:ascii="Times New Roman"/>
          <w:i/>
          <w:w w:val="105"/>
        </w:rPr>
        <w:t xml:space="preserve">RECOMMENDED </w:t>
      </w:r>
      <w:r>
        <w:rPr>
          <w:w w:val="105"/>
        </w:rPr>
        <w:t xml:space="preserve">that the chosen terminology be one that is actively maintained and freely accessible to </w:t>
      </w:r>
      <w:r>
        <w:rPr>
          <w:w w:val="105"/>
        </w:rPr>
        <w:t>the public.</w:t>
      </w:r>
    </w:p>
    <w:p w:rsidR="008813B0" w:rsidRDefault="000679C8">
      <w:pPr>
        <w:pStyle w:val="BodyText"/>
        <w:spacing w:before="6"/>
        <w:rPr>
          <w:sz w:val="26"/>
        </w:rPr>
      </w:pPr>
      <w:r>
        <w:pict>
          <v:shape id="_x0000_s1314" type="#_x0000_t202" style="position:absolute;margin-left:56.7pt;margin-top:18.55pt;width:527pt;height:65pt;z-index:1552;mso-wrap-distance-left:0;mso-wrap-distance-right:0;mso-position-horizontal-relative:page" fillcolor="#f3fff1" stroked="f">
            <v:textbox inset="0,0,0,0">
              <w:txbxContent>
                <w:p w:rsidR="008813B0" w:rsidRDefault="008813B0">
                  <w:pPr>
                    <w:pStyle w:val="BodyText"/>
                    <w:spacing w:before="10"/>
                    <w:rPr>
                      <w:sz w:val="28"/>
                    </w:rPr>
                  </w:pPr>
                </w:p>
                <w:p w:rsidR="008813B0" w:rsidRDefault="000679C8">
                  <w:pPr>
                    <w:pStyle w:val="BodyText"/>
                    <w:spacing w:line="276" w:lineRule="exact"/>
                    <w:ind w:left="375" w:right="328"/>
                  </w:pPr>
                  <w:r>
                    <w:rPr>
                      <w:rFonts w:ascii="Times New Roman"/>
                      <w:b/>
                      <w:w w:val="105"/>
                    </w:rPr>
                    <w:t xml:space="preserve">Seriousness: </w:t>
                  </w:r>
                  <w:r>
                    <w:rPr>
                      <w:w w:val="105"/>
                    </w:rPr>
                    <w:t>A decrease in chronic myeloid leukemia treatment efficacy is a serious potential clinical consequence because it can result in death, life-threatening hospitalization, and disability.</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571"/>
      </w:pPr>
      <w:r>
        <w:rPr>
          <w:rFonts w:ascii="Times New Roman"/>
          <w:b/>
          <w:w w:val="105"/>
        </w:rPr>
        <w:t xml:space="preserve">Comment: </w:t>
      </w:r>
      <w:r>
        <w:rPr>
          <w:w w:val="105"/>
        </w:rPr>
        <w:t>The same comments about stated i</w:t>
      </w:r>
      <w:r>
        <w:rPr>
          <w:w w:val="105"/>
        </w:rPr>
        <w:t>n the previous example about the seriousness of a PDDI clinical consequence.</w:t>
      </w:r>
    </w:p>
    <w:p w:rsidR="008813B0" w:rsidRDefault="000679C8">
      <w:pPr>
        <w:pStyle w:val="BodyText"/>
        <w:spacing w:before="6"/>
        <w:rPr>
          <w:sz w:val="26"/>
        </w:rPr>
      </w:pPr>
      <w:r>
        <w:pict>
          <v:shape id="_x0000_s1313" type="#_x0000_t202" style="position:absolute;margin-left:56.7pt;margin-top:18.55pt;width:527pt;height:65pt;z-index:1576;mso-wrap-distance-left:0;mso-wrap-distance-right:0;mso-position-horizontal-relative:page" fillcolor="#f3fff1" stroked="f">
            <v:textbox inset="0,0,0,0">
              <w:txbxContent>
                <w:p w:rsidR="008813B0" w:rsidRDefault="008813B0">
                  <w:pPr>
                    <w:pStyle w:val="BodyText"/>
                    <w:spacing w:before="10"/>
                    <w:rPr>
                      <w:sz w:val="28"/>
                    </w:rPr>
                  </w:pPr>
                </w:p>
                <w:p w:rsidR="008813B0" w:rsidRDefault="000679C8">
                  <w:pPr>
                    <w:pStyle w:val="BodyText"/>
                    <w:spacing w:line="276" w:lineRule="exact"/>
                    <w:ind w:left="375" w:right="328"/>
                  </w:pPr>
                  <w:r>
                    <w:rPr>
                      <w:rFonts w:ascii="Times New Roman"/>
                      <w:b/>
                      <w:w w:val="105"/>
                    </w:rPr>
                    <w:t xml:space="preserve">Severity: </w:t>
                  </w:r>
                  <w:r>
                    <w:rPr>
                      <w:w w:val="105"/>
                    </w:rPr>
                    <w:t>There is no intensity scale relevant to describing a decrease in chronic myeloid leukemia treatment efficacy</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571"/>
      </w:pPr>
      <w:r>
        <w:rPr>
          <w:rFonts w:ascii="Times New Roman"/>
          <w:b/>
          <w:w w:val="105"/>
        </w:rPr>
        <w:t xml:space="preserve">Comment: </w:t>
      </w:r>
      <w:r>
        <w:rPr>
          <w:w w:val="105"/>
        </w:rPr>
        <w:t xml:space="preserve">If there is no relevant description of intensity for the clinical consequence of a given PDDI, this </w:t>
      </w:r>
      <w:r>
        <w:rPr>
          <w:rFonts w:ascii="Times New Roman"/>
          <w:i/>
          <w:w w:val="105"/>
        </w:rPr>
        <w:t xml:space="preserve">SHOULD </w:t>
      </w:r>
      <w:r>
        <w:rPr>
          <w:w w:val="105"/>
        </w:rPr>
        <w:t>be explicitly stated.</w:t>
      </w:r>
    </w:p>
    <w:p w:rsidR="008813B0" w:rsidRDefault="000679C8">
      <w:pPr>
        <w:pStyle w:val="BodyText"/>
        <w:spacing w:before="6"/>
        <w:rPr>
          <w:sz w:val="26"/>
        </w:rPr>
      </w:pPr>
      <w:r>
        <w:pict>
          <v:shape id="_x0000_s1312" type="#_x0000_t202" style="position:absolute;margin-left:56.7pt;margin-top:18.55pt;width:527pt;height:78.8pt;z-index:1600;mso-wrap-distance-left:0;mso-wrap-distance-right:0;mso-position-horizontal-relative:page" fillcolor="#f3fff1" stroked="f">
            <v:textbox inset="0,0,0,0">
              <w:txbxContent>
                <w:p w:rsidR="008813B0" w:rsidRDefault="008813B0">
                  <w:pPr>
                    <w:pStyle w:val="BodyText"/>
                    <w:spacing w:before="10"/>
                    <w:rPr>
                      <w:sz w:val="28"/>
                    </w:rPr>
                  </w:pPr>
                </w:p>
                <w:p w:rsidR="008813B0" w:rsidRDefault="000679C8">
                  <w:pPr>
                    <w:pStyle w:val="BodyText"/>
                    <w:spacing w:line="276" w:lineRule="exact"/>
                    <w:ind w:left="375" w:right="328"/>
                  </w:pPr>
                  <w:r>
                    <w:rPr>
                      <w:rFonts w:ascii="Times New Roman"/>
                      <w:b/>
                      <w:w w:val="105"/>
                    </w:rPr>
                    <w:t xml:space="preserve">Mechanism of Interaction: </w:t>
                  </w:r>
                  <w:r>
                    <w:rPr>
                      <w:w w:val="105"/>
                    </w:rPr>
                    <w:t>BCR-ABL Tyrosine Kinase inhibitors demonstrate pH dependent absorption for oral administration wh</w:t>
                  </w:r>
                  <w:r>
                    <w:rPr>
                      <w:w w:val="105"/>
                    </w:rPr>
                    <w:t xml:space="preserve">ich may result in decreased efficacy when given concomitantly with medications that increase gastric </w:t>
                  </w:r>
                  <w:proofErr w:type="spellStart"/>
                  <w:r>
                    <w:rPr>
                      <w:w w:val="105"/>
                    </w:rPr>
                    <w:t>pH.</w:t>
                  </w:r>
                  <w:proofErr w:type="spellEnd"/>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571"/>
      </w:pPr>
      <w:r>
        <w:rPr>
          <w:rFonts w:ascii="Times New Roman"/>
          <w:b/>
          <w:w w:val="105"/>
        </w:rPr>
        <w:t xml:space="preserve">Comment: </w:t>
      </w:r>
      <w:r>
        <w:rPr>
          <w:w w:val="105"/>
        </w:rPr>
        <w:t>The same comments about stated in the previous example about the mechanism of a PDDI. A limitation of this example is that it refers to 'med</w:t>
      </w:r>
      <w:r>
        <w:rPr>
          <w:w w:val="105"/>
        </w:rPr>
        <w:t>ications that increase gastric pH' without reference any specific drugs or codes from a drug terminology.</w:t>
      </w:r>
    </w:p>
    <w:p w:rsidR="008813B0" w:rsidRDefault="000679C8">
      <w:pPr>
        <w:pStyle w:val="BodyText"/>
        <w:spacing w:before="6"/>
        <w:rPr>
          <w:sz w:val="26"/>
        </w:rPr>
      </w:pPr>
      <w:r>
        <w:pict>
          <v:shape id="_x0000_s1311" type="#_x0000_t202" style="position:absolute;margin-left:56.7pt;margin-top:18.55pt;width:527pt;height:51.2pt;z-index:1624;mso-wrap-distance-left:0;mso-wrap-distance-right:0;mso-position-horizontal-relative:page" fillcolor="#f3fff1" stroked="f">
            <v:textbox inset="0,0,0,0">
              <w:txbxContent>
                <w:p w:rsidR="008813B0" w:rsidRDefault="008813B0">
                  <w:pPr>
                    <w:pStyle w:val="BodyText"/>
                    <w:spacing w:before="7"/>
                    <w:rPr>
                      <w:sz w:val="28"/>
                    </w:rPr>
                  </w:pPr>
                </w:p>
                <w:p w:rsidR="008813B0" w:rsidRDefault="000679C8">
                  <w:pPr>
                    <w:ind w:left="375" w:right="328"/>
                    <w:rPr>
                      <w:rFonts w:ascii="Times New Roman"/>
                      <w:b/>
                      <w:sz w:val="24"/>
                    </w:rPr>
                  </w:pPr>
                  <w:r>
                    <w:rPr>
                      <w:rFonts w:ascii="Times New Roman"/>
                      <w:b/>
                      <w:sz w:val="24"/>
                    </w:rPr>
                    <w:t>Contextual information/modifying factors:</w:t>
                  </w:r>
                </w:p>
              </w:txbxContent>
            </v:textbox>
            <w10:wrap type="topAndBottom" anchorx="page"/>
          </v:shape>
        </w:pict>
      </w:r>
    </w:p>
    <w:p w:rsidR="008813B0" w:rsidRDefault="008813B0">
      <w:pPr>
        <w:pStyle w:val="BodyText"/>
        <w:spacing w:before="2"/>
        <w:rPr>
          <w:sz w:val="22"/>
        </w:rPr>
      </w:pPr>
    </w:p>
    <w:p w:rsidR="008813B0" w:rsidRDefault="000679C8">
      <w:pPr>
        <w:pStyle w:val="ListParagraph"/>
        <w:numPr>
          <w:ilvl w:val="0"/>
          <w:numId w:val="18"/>
        </w:numPr>
        <w:tabs>
          <w:tab w:val="left" w:pos="1198"/>
        </w:tabs>
        <w:spacing w:before="27"/>
        <w:rPr>
          <w:sz w:val="24"/>
        </w:rPr>
      </w:pPr>
      <w:r>
        <w:rPr>
          <w:w w:val="105"/>
          <w:sz w:val="24"/>
        </w:rPr>
        <w:t xml:space="preserve">The TKI is </w:t>
      </w:r>
      <w:hyperlink w:anchor="_bookmark107" w:history="1">
        <w:proofErr w:type="spellStart"/>
        <w:r>
          <w:rPr>
            <w:color w:val="00007F"/>
            <w:w w:val="105"/>
            <w:sz w:val="24"/>
            <w:u w:val="single" w:color="00007F"/>
          </w:rPr>
          <w:t>imatinib</w:t>
        </w:r>
        <w:proofErr w:type="spellEnd"/>
        <w:r>
          <w:rPr>
            <w:color w:val="00007F"/>
            <w:w w:val="105"/>
            <w:sz w:val="24"/>
            <w:u w:val="single" w:color="00007F"/>
          </w:rPr>
          <w:t xml:space="preserve"> </w:t>
        </w:r>
        <w:bookmarkStart w:id="117" w:name="_bookmark107"/>
        <w:bookmarkEnd w:id="117"/>
      </w:hyperlink>
      <w:r>
        <w:rPr>
          <w:w w:val="105"/>
          <w:sz w:val="24"/>
        </w:rPr>
        <w:t>or</w:t>
      </w:r>
      <w:r>
        <w:rPr>
          <w:spacing w:val="-4"/>
          <w:w w:val="105"/>
          <w:sz w:val="24"/>
        </w:rPr>
        <w:t xml:space="preserve"> </w:t>
      </w:r>
      <w:hyperlink w:anchor="_bookmark108" w:history="1">
        <w:proofErr w:type="spellStart"/>
        <w:r>
          <w:rPr>
            <w:color w:val="00007F"/>
            <w:w w:val="105"/>
            <w:sz w:val="24"/>
            <w:u w:val="single" w:color="00007F"/>
          </w:rPr>
          <w:t>ponatinib</w:t>
        </w:r>
        <w:proofErr w:type="spellEnd"/>
      </w:hyperlink>
    </w:p>
    <w:p w:rsidR="008813B0" w:rsidRDefault="008813B0">
      <w:pPr>
        <w:pStyle w:val="BodyText"/>
      </w:pPr>
    </w:p>
    <w:p w:rsidR="008813B0" w:rsidRDefault="000679C8">
      <w:pPr>
        <w:pStyle w:val="ListParagraph"/>
        <w:numPr>
          <w:ilvl w:val="1"/>
          <w:numId w:val="18"/>
        </w:numPr>
        <w:tabs>
          <w:tab w:val="left" w:pos="1904"/>
        </w:tabs>
        <w:spacing w:before="27"/>
        <w:rPr>
          <w:sz w:val="24"/>
        </w:rPr>
      </w:pPr>
      <w:r>
        <w:rPr>
          <w:rFonts w:ascii="Times New Roman"/>
          <w:b/>
          <w:w w:val="105"/>
          <w:sz w:val="24"/>
        </w:rPr>
        <w:t>Recommended</w:t>
      </w:r>
      <w:r>
        <w:rPr>
          <w:rFonts w:ascii="Times New Roman"/>
          <w:b/>
          <w:spacing w:val="-38"/>
          <w:w w:val="105"/>
          <w:sz w:val="24"/>
        </w:rPr>
        <w:t xml:space="preserve"> </w:t>
      </w:r>
      <w:r>
        <w:rPr>
          <w:rFonts w:ascii="Times New Roman"/>
          <w:b/>
          <w:w w:val="105"/>
          <w:sz w:val="24"/>
        </w:rPr>
        <w:t>Action:</w:t>
      </w:r>
      <w:r>
        <w:rPr>
          <w:rFonts w:ascii="Times New Roman"/>
          <w:b/>
          <w:spacing w:val="-29"/>
          <w:w w:val="105"/>
          <w:sz w:val="24"/>
        </w:rPr>
        <w:t xml:space="preserve"> </w:t>
      </w:r>
      <w:bookmarkStart w:id="118" w:name="_bookmark108"/>
      <w:bookmarkEnd w:id="118"/>
      <w:r>
        <w:rPr>
          <w:w w:val="105"/>
          <w:sz w:val="24"/>
        </w:rPr>
        <w:t>No</w:t>
      </w:r>
      <w:r>
        <w:rPr>
          <w:spacing w:val="-33"/>
          <w:w w:val="105"/>
          <w:sz w:val="24"/>
        </w:rPr>
        <w:t xml:space="preserve"> </w:t>
      </w:r>
      <w:r>
        <w:rPr>
          <w:w w:val="105"/>
          <w:sz w:val="24"/>
        </w:rPr>
        <w:t>special</w:t>
      </w:r>
      <w:r>
        <w:rPr>
          <w:spacing w:val="-33"/>
          <w:w w:val="105"/>
          <w:sz w:val="24"/>
        </w:rPr>
        <w:t xml:space="preserve"> </w:t>
      </w:r>
      <w:r>
        <w:rPr>
          <w:w w:val="105"/>
          <w:sz w:val="24"/>
        </w:rPr>
        <w:t>precautions</w:t>
      </w:r>
    </w:p>
    <w:p w:rsidR="008813B0" w:rsidRDefault="008813B0">
      <w:pPr>
        <w:rPr>
          <w:sz w:val="24"/>
        </w:rPr>
        <w:sectPr w:rsidR="008813B0">
          <w:pgSz w:w="12240" w:h="15840"/>
          <w:pgMar w:top="560" w:right="460" w:bottom="280" w:left="1020" w:header="720" w:footer="720" w:gutter="0"/>
          <w:cols w:space="720"/>
        </w:sectPr>
      </w:pPr>
    </w:p>
    <w:p w:rsidR="008813B0" w:rsidRDefault="000679C8">
      <w:pPr>
        <w:pStyle w:val="ListParagraph"/>
        <w:numPr>
          <w:ilvl w:val="0"/>
          <w:numId w:val="17"/>
        </w:numPr>
        <w:tabs>
          <w:tab w:val="left" w:pos="1524"/>
        </w:tabs>
        <w:spacing w:before="27" w:line="298" w:lineRule="exact"/>
        <w:ind w:right="172"/>
        <w:rPr>
          <w:sz w:val="24"/>
        </w:rPr>
      </w:pPr>
      <w:r>
        <w:rPr>
          <w:rFonts w:ascii="Times New Roman"/>
          <w:b/>
          <w:w w:val="105"/>
          <w:sz w:val="24"/>
        </w:rPr>
        <w:lastRenderedPageBreak/>
        <w:t>Evidence</w:t>
      </w:r>
      <w:r>
        <w:rPr>
          <w:rFonts w:ascii="Times New Roman"/>
          <w:b/>
          <w:spacing w:val="-26"/>
          <w:w w:val="105"/>
          <w:sz w:val="24"/>
        </w:rPr>
        <w:t xml:space="preserve"> </w:t>
      </w:r>
      <w:r>
        <w:rPr>
          <w:rFonts w:ascii="Times New Roman"/>
          <w:b/>
          <w:w w:val="105"/>
          <w:sz w:val="24"/>
        </w:rPr>
        <w:t>for</w:t>
      </w:r>
      <w:r>
        <w:rPr>
          <w:rFonts w:ascii="Times New Roman"/>
          <w:b/>
          <w:spacing w:val="-30"/>
          <w:w w:val="105"/>
          <w:sz w:val="24"/>
        </w:rPr>
        <w:t xml:space="preserve"> </w:t>
      </w:r>
      <w:r>
        <w:rPr>
          <w:rFonts w:ascii="Times New Roman"/>
          <w:b/>
          <w:w w:val="105"/>
          <w:sz w:val="24"/>
        </w:rPr>
        <w:t>a</w:t>
      </w:r>
      <w:r>
        <w:rPr>
          <w:rFonts w:ascii="Times New Roman"/>
          <w:b/>
          <w:spacing w:val="-26"/>
          <w:w w:val="105"/>
          <w:sz w:val="24"/>
        </w:rPr>
        <w:t xml:space="preserve"> </w:t>
      </w:r>
      <w:r>
        <w:rPr>
          <w:rFonts w:ascii="Times New Roman"/>
          <w:b/>
          <w:w w:val="105"/>
          <w:sz w:val="24"/>
        </w:rPr>
        <w:t>Suspected</w:t>
      </w:r>
      <w:r>
        <w:rPr>
          <w:rFonts w:ascii="Times New Roman"/>
          <w:b/>
          <w:spacing w:val="-24"/>
          <w:w w:val="105"/>
          <w:sz w:val="24"/>
        </w:rPr>
        <w:t xml:space="preserve"> </w:t>
      </w:r>
      <w:r>
        <w:rPr>
          <w:rFonts w:ascii="Times New Roman"/>
          <w:b/>
          <w:w w:val="105"/>
          <w:sz w:val="24"/>
        </w:rPr>
        <w:t>Drug-Drug</w:t>
      </w:r>
      <w:r>
        <w:rPr>
          <w:rFonts w:ascii="Times New Roman"/>
          <w:b/>
          <w:spacing w:val="-26"/>
          <w:w w:val="105"/>
          <w:sz w:val="24"/>
        </w:rPr>
        <w:t xml:space="preserve"> </w:t>
      </w:r>
      <w:r>
        <w:rPr>
          <w:rFonts w:ascii="Times New Roman"/>
          <w:b/>
          <w:w w:val="105"/>
          <w:sz w:val="24"/>
        </w:rPr>
        <w:t>Interaction:</w:t>
      </w:r>
      <w:r>
        <w:rPr>
          <w:rFonts w:ascii="Times New Roman"/>
          <w:b/>
          <w:spacing w:val="-23"/>
          <w:w w:val="105"/>
          <w:sz w:val="24"/>
        </w:rPr>
        <w:t xml:space="preserve"> </w:t>
      </w:r>
      <w:proofErr w:type="spellStart"/>
      <w:r>
        <w:rPr>
          <w:w w:val="105"/>
          <w:sz w:val="24"/>
        </w:rPr>
        <w:t>Imatinib</w:t>
      </w:r>
      <w:proofErr w:type="spellEnd"/>
      <w:r>
        <w:rPr>
          <w:spacing w:val="-26"/>
          <w:w w:val="105"/>
          <w:sz w:val="24"/>
        </w:rPr>
        <w:t xml:space="preserve"> </w:t>
      </w:r>
      <w:r>
        <w:rPr>
          <w:w w:val="105"/>
          <w:sz w:val="24"/>
        </w:rPr>
        <w:t>and</w:t>
      </w:r>
      <w:r>
        <w:rPr>
          <w:spacing w:val="-29"/>
          <w:w w:val="105"/>
          <w:sz w:val="24"/>
        </w:rPr>
        <w:t xml:space="preserve"> </w:t>
      </w:r>
      <w:proofErr w:type="spellStart"/>
      <w:r>
        <w:rPr>
          <w:w w:val="105"/>
          <w:sz w:val="24"/>
        </w:rPr>
        <w:t>ponatinib</w:t>
      </w:r>
      <w:proofErr w:type="spellEnd"/>
      <w:r>
        <w:rPr>
          <w:spacing w:val="-35"/>
          <w:w w:val="105"/>
          <w:sz w:val="24"/>
        </w:rPr>
        <w:t xml:space="preserve"> </w:t>
      </w:r>
      <w:r>
        <w:rPr>
          <w:w w:val="105"/>
          <w:sz w:val="24"/>
        </w:rPr>
        <w:t>AUCs</w:t>
      </w:r>
      <w:r>
        <w:rPr>
          <w:spacing w:val="-28"/>
          <w:w w:val="105"/>
          <w:sz w:val="24"/>
        </w:rPr>
        <w:t xml:space="preserve"> </w:t>
      </w:r>
      <w:r>
        <w:rPr>
          <w:w w:val="105"/>
          <w:sz w:val="24"/>
        </w:rPr>
        <w:t>are not appreciably decreased by PPI</w:t>
      </w:r>
      <w:r>
        <w:rPr>
          <w:spacing w:val="16"/>
          <w:w w:val="105"/>
          <w:sz w:val="24"/>
        </w:rPr>
        <w:t xml:space="preserve"> </w:t>
      </w:r>
      <w:r>
        <w:rPr>
          <w:w w:val="105"/>
          <w:sz w:val="24"/>
        </w:rPr>
        <w:t>co-administration</w:t>
      </w:r>
    </w:p>
    <w:p w:rsidR="008813B0" w:rsidRDefault="008813B0">
      <w:pPr>
        <w:pStyle w:val="BodyText"/>
        <w:spacing w:before="10"/>
        <w:rPr>
          <w:sz w:val="26"/>
        </w:rPr>
      </w:pPr>
    </w:p>
    <w:p w:rsidR="008813B0" w:rsidRDefault="000679C8">
      <w:pPr>
        <w:pStyle w:val="ListParagraph"/>
        <w:numPr>
          <w:ilvl w:val="1"/>
          <w:numId w:val="17"/>
        </w:numPr>
        <w:tabs>
          <w:tab w:val="left" w:pos="2232"/>
        </w:tabs>
        <w:spacing w:line="300" w:lineRule="exact"/>
        <w:ind w:right="170"/>
        <w:rPr>
          <w:sz w:val="24"/>
        </w:rPr>
      </w:pPr>
      <w:proofErr w:type="spellStart"/>
      <w:r>
        <w:rPr>
          <w:w w:val="105"/>
          <w:sz w:val="24"/>
        </w:rPr>
        <w:t>Iclusig</w:t>
      </w:r>
      <w:proofErr w:type="spellEnd"/>
      <w:r>
        <w:rPr>
          <w:w w:val="105"/>
          <w:sz w:val="24"/>
        </w:rPr>
        <w:t xml:space="preserve"> [package insert]. Cambridge, MA: ARIAD Pharmaceuticals, Inc. </w:t>
      </w:r>
      <w:proofErr w:type="gramStart"/>
      <w:r>
        <w:rPr>
          <w:w w:val="105"/>
          <w:sz w:val="24"/>
        </w:rPr>
        <w:t>2016.,</w:t>
      </w:r>
      <w:proofErr w:type="gramEnd"/>
      <w:r>
        <w:rPr>
          <w:w w:val="105"/>
          <w:sz w:val="24"/>
        </w:rPr>
        <w:t xml:space="preserve"> and</w:t>
      </w:r>
    </w:p>
    <w:p w:rsidR="008813B0" w:rsidRDefault="008813B0">
      <w:pPr>
        <w:pStyle w:val="BodyText"/>
        <w:spacing w:before="11"/>
        <w:rPr>
          <w:sz w:val="26"/>
        </w:rPr>
      </w:pPr>
    </w:p>
    <w:p w:rsidR="008813B0" w:rsidRDefault="000679C8">
      <w:pPr>
        <w:pStyle w:val="ListParagraph"/>
        <w:numPr>
          <w:ilvl w:val="1"/>
          <w:numId w:val="17"/>
        </w:numPr>
        <w:tabs>
          <w:tab w:val="left" w:pos="2232"/>
        </w:tabs>
        <w:spacing w:line="298" w:lineRule="exact"/>
        <w:ind w:right="187"/>
        <w:rPr>
          <w:sz w:val="24"/>
        </w:rPr>
      </w:pPr>
      <w:proofErr w:type="spellStart"/>
      <w:r>
        <w:rPr>
          <w:w w:val="105"/>
          <w:sz w:val="24"/>
        </w:rPr>
        <w:t>Egorin</w:t>
      </w:r>
      <w:proofErr w:type="spellEnd"/>
      <w:r>
        <w:rPr>
          <w:w w:val="105"/>
          <w:sz w:val="24"/>
        </w:rPr>
        <w:t xml:space="preserve"> MJ, Shah DD, </w:t>
      </w:r>
      <w:proofErr w:type="spellStart"/>
      <w:r>
        <w:rPr>
          <w:w w:val="105"/>
          <w:sz w:val="24"/>
        </w:rPr>
        <w:t>Christner</w:t>
      </w:r>
      <w:proofErr w:type="spellEnd"/>
      <w:r>
        <w:rPr>
          <w:w w:val="105"/>
          <w:sz w:val="24"/>
        </w:rPr>
        <w:t xml:space="preserve"> SM, et al. Effect of a proton pump inhibitor on the pharmacokinetics of </w:t>
      </w:r>
      <w:proofErr w:type="spellStart"/>
      <w:r>
        <w:rPr>
          <w:w w:val="105"/>
          <w:sz w:val="24"/>
        </w:rPr>
        <w:t>imatinib</w:t>
      </w:r>
      <w:proofErr w:type="spellEnd"/>
      <w:r>
        <w:rPr>
          <w:w w:val="105"/>
          <w:sz w:val="24"/>
        </w:rPr>
        <w:t xml:space="preserve">. Br J </w:t>
      </w:r>
      <w:proofErr w:type="spellStart"/>
      <w:r>
        <w:rPr>
          <w:w w:val="105"/>
          <w:sz w:val="24"/>
        </w:rPr>
        <w:t>Clin</w:t>
      </w:r>
      <w:proofErr w:type="spellEnd"/>
      <w:r>
        <w:rPr>
          <w:w w:val="105"/>
          <w:sz w:val="24"/>
        </w:rPr>
        <w:t xml:space="preserve"> </w:t>
      </w:r>
      <w:proofErr w:type="spellStart"/>
      <w:r>
        <w:rPr>
          <w:w w:val="105"/>
          <w:sz w:val="24"/>
        </w:rPr>
        <w:t>Pharmacol</w:t>
      </w:r>
      <w:proofErr w:type="spellEnd"/>
      <w:r>
        <w:rPr>
          <w:w w:val="105"/>
          <w:sz w:val="24"/>
        </w:rPr>
        <w:t>.</w:t>
      </w:r>
      <w:r>
        <w:rPr>
          <w:spacing w:val="30"/>
          <w:w w:val="105"/>
          <w:sz w:val="24"/>
        </w:rPr>
        <w:t xml:space="preserve"> </w:t>
      </w:r>
      <w:r>
        <w:rPr>
          <w:w w:val="105"/>
          <w:sz w:val="24"/>
        </w:rPr>
        <w:t>2009</w:t>
      </w:r>
      <w:proofErr w:type="gramStart"/>
      <w:r>
        <w:rPr>
          <w:w w:val="105"/>
          <w:sz w:val="24"/>
        </w:rPr>
        <w:t>;68</w:t>
      </w:r>
      <w:proofErr w:type="gramEnd"/>
      <w:r>
        <w:rPr>
          <w:w w:val="105"/>
          <w:sz w:val="24"/>
        </w:rPr>
        <w:t>(3):370-374.)</w:t>
      </w:r>
    </w:p>
    <w:p w:rsidR="008813B0" w:rsidRDefault="008813B0">
      <w:pPr>
        <w:pStyle w:val="BodyText"/>
        <w:spacing w:before="10"/>
      </w:pPr>
    </w:p>
    <w:p w:rsidR="008813B0" w:rsidRDefault="000679C8">
      <w:pPr>
        <w:pStyle w:val="ListParagraph"/>
        <w:numPr>
          <w:ilvl w:val="0"/>
          <w:numId w:val="16"/>
        </w:numPr>
        <w:tabs>
          <w:tab w:val="left" w:pos="818"/>
        </w:tabs>
        <w:rPr>
          <w:sz w:val="24"/>
        </w:rPr>
      </w:pPr>
      <w:r>
        <w:rPr>
          <w:w w:val="105"/>
          <w:sz w:val="24"/>
        </w:rPr>
        <w:t>The TKI is</w:t>
      </w:r>
      <w:r>
        <w:rPr>
          <w:spacing w:val="-6"/>
          <w:w w:val="105"/>
          <w:sz w:val="24"/>
        </w:rPr>
        <w:t xml:space="preserve"> </w:t>
      </w:r>
      <w:hyperlink w:anchor="_bookmark109" w:history="1">
        <w:proofErr w:type="spellStart"/>
        <w:r>
          <w:rPr>
            <w:color w:val="00007F"/>
            <w:w w:val="105"/>
            <w:sz w:val="24"/>
            <w:u w:val="single" w:color="00007F"/>
          </w:rPr>
          <w:t>nilotinib</w:t>
        </w:r>
        <w:proofErr w:type="spellEnd"/>
      </w:hyperlink>
    </w:p>
    <w:p w:rsidR="008813B0" w:rsidRDefault="008813B0">
      <w:pPr>
        <w:pStyle w:val="BodyText"/>
        <w:spacing w:before="2"/>
      </w:pPr>
    </w:p>
    <w:p w:rsidR="008813B0" w:rsidRDefault="000679C8">
      <w:pPr>
        <w:pStyle w:val="ListParagraph"/>
        <w:numPr>
          <w:ilvl w:val="1"/>
          <w:numId w:val="16"/>
        </w:numPr>
        <w:tabs>
          <w:tab w:val="left" w:pos="1524"/>
        </w:tabs>
        <w:spacing w:before="27"/>
        <w:rPr>
          <w:sz w:val="24"/>
        </w:rPr>
      </w:pPr>
      <w:r>
        <w:rPr>
          <w:rFonts w:ascii="Times New Roman"/>
          <w:b/>
          <w:w w:val="105"/>
          <w:sz w:val="24"/>
        </w:rPr>
        <w:t>Recommen</w:t>
      </w:r>
      <w:bookmarkStart w:id="119" w:name="_bookmark109"/>
      <w:bookmarkEnd w:id="119"/>
      <w:r>
        <w:rPr>
          <w:rFonts w:ascii="Times New Roman"/>
          <w:b/>
          <w:w w:val="105"/>
          <w:sz w:val="24"/>
        </w:rPr>
        <w:t>ded</w:t>
      </w:r>
      <w:r>
        <w:rPr>
          <w:rFonts w:ascii="Times New Roman"/>
          <w:b/>
          <w:spacing w:val="-27"/>
          <w:w w:val="105"/>
          <w:sz w:val="24"/>
        </w:rPr>
        <w:t xml:space="preserve"> </w:t>
      </w:r>
      <w:r>
        <w:rPr>
          <w:rFonts w:ascii="Times New Roman"/>
          <w:b/>
          <w:w w:val="105"/>
          <w:sz w:val="24"/>
        </w:rPr>
        <w:t>Action:</w:t>
      </w:r>
      <w:r>
        <w:rPr>
          <w:rFonts w:ascii="Times New Roman"/>
          <w:b/>
          <w:spacing w:val="-23"/>
          <w:w w:val="105"/>
          <w:sz w:val="24"/>
        </w:rPr>
        <w:t xml:space="preserve"> </w:t>
      </w:r>
      <w:r>
        <w:rPr>
          <w:w w:val="105"/>
          <w:sz w:val="24"/>
        </w:rPr>
        <w:t>Assess</w:t>
      </w:r>
      <w:r>
        <w:rPr>
          <w:spacing w:val="-18"/>
          <w:w w:val="105"/>
          <w:sz w:val="24"/>
        </w:rPr>
        <w:t xml:space="preserve"> </w:t>
      </w:r>
      <w:r>
        <w:rPr>
          <w:w w:val="105"/>
          <w:sz w:val="24"/>
        </w:rPr>
        <w:t>risk</w:t>
      </w:r>
      <w:r>
        <w:rPr>
          <w:spacing w:val="-19"/>
          <w:w w:val="105"/>
          <w:sz w:val="24"/>
        </w:rPr>
        <w:t xml:space="preserve"> </w:t>
      </w:r>
      <w:r>
        <w:rPr>
          <w:w w:val="105"/>
          <w:sz w:val="24"/>
        </w:rPr>
        <w:t>and</w:t>
      </w:r>
      <w:r>
        <w:rPr>
          <w:spacing w:val="-19"/>
          <w:w w:val="105"/>
          <w:sz w:val="24"/>
        </w:rPr>
        <w:t xml:space="preserve"> </w:t>
      </w:r>
      <w:r>
        <w:rPr>
          <w:w w:val="105"/>
          <w:sz w:val="24"/>
        </w:rPr>
        <w:t>take</w:t>
      </w:r>
      <w:r>
        <w:rPr>
          <w:spacing w:val="-18"/>
          <w:w w:val="105"/>
          <w:sz w:val="24"/>
        </w:rPr>
        <w:t xml:space="preserve"> </w:t>
      </w:r>
      <w:r>
        <w:rPr>
          <w:w w:val="105"/>
          <w:sz w:val="24"/>
        </w:rPr>
        <w:t>action</w:t>
      </w:r>
      <w:r>
        <w:rPr>
          <w:spacing w:val="-17"/>
          <w:w w:val="105"/>
          <w:sz w:val="24"/>
        </w:rPr>
        <w:t xml:space="preserve"> </w:t>
      </w:r>
      <w:r>
        <w:rPr>
          <w:w w:val="105"/>
          <w:sz w:val="24"/>
        </w:rPr>
        <w:t>if</w:t>
      </w:r>
      <w:r>
        <w:rPr>
          <w:spacing w:val="-17"/>
          <w:w w:val="105"/>
          <w:sz w:val="24"/>
        </w:rPr>
        <w:t xml:space="preserve"> </w:t>
      </w:r>
      <w:r>
        <w:rPr>
          <w:w w:val="105"/>
          <w:sz w:val="24"/>
        </w:rPr>
        <w:t>necessary</w:t>
      </w:r>
    </w:p>
    <w:p w:rsidR="008813B0" w:rsidRDefault="008813B0">
      <w:pPr>
        <w:pStyle w:val="BodyText"/>
        <w:spacing w:before="4"/>
        <w:rPr>
          <w:sz w:val="28"/>
        </w:rPr>
      </w:pPr>
    </w:p>
    <w:p w:rsidR="008813B0" w:rsidRDefault="000679C8">
      <w:pPr>
        <w:pStyle w:val="ListParagraph"/>
        <w:numPr>
          <w:ilvl w:val="1"/>
          <w:numId w:val="16"/>
        </w:numPr>
        <w:tabs>
          <w:tab w:val="left" w:pos="1524"/>
        </w:tabs>
        <w:spacing w:line="213" w:lineRule="auto"/>
        <w:ind w:right="120"/>
        <w:rPr>
          <w:sz w:val="24"/>
        </w:rPr>
      </w:pPr>
      <w:r>
        <w:rPr>
          <w:rFonts w:ascii="Times New Roman"/>
          <w:b/>
          <w:w w:val="105"/>
          <w:sz w:val="24"/>
        </w:rPr>
        <w:t>Evidence</w:t>
      </w:r>
      <w:r>
        <w:rPr>
          <w:rFonts w:ascii="Times New Roman"/>
          <w:b/>
          <w:spacing w:val="-25"/>
          <w:w w:val="105"/>
          <w:sz w:val="24"/>
        </w:rPr>
        <w:t xml:space="preserve"> </w:t>
      </w:r>
      <w:r>
        <w:rPr>
          <w:rFonts w:ascii="Times New Roman"/>
          <w:b/>
          <w:w w:val="105"/>
          <w:sz w:val="24"/>
        </w:rPr>
        <w:t>for</w:t>
      </w:r>
      <w:r>
        <w:rPr>
          <w:rFonts w:ascii="Times New Roman"/>
          <w:b/>
          <w:spacing w:val="-29"/>
          <w:w w:val="105"/>
          <w:sz w:val="24"/>
        </w:rPr>
        <w:t xml:space="preserve"> </w:t>
      </w:r>
      <w:r>
        <w:rPr>
          <w:rFonts w:ascii="Times New Roman"/>
          <w:b/>
          <w:w w:val="105"/>
          <w:sz w:val="24"/>
        </w:rPr>
        <w:t>a</w:t>
      </w:r>
      <w:r>
        <w:rPr>
          <w:rFonts w:ascii="Times New Roman"/>
          <w:b/>
          <w:spacing w:val="-25"/>
          <w:w w:val="105"/>
          <w:sz w:val="24"/>
        </w:rPr>
        <w:t xml:space="preserve"> </w:t>
      </w:r>
      <w:r>
        <w:rPr>
          <w:rFonts w:ascii="Times New Roman"/>
          <w:b/>
          <w:w w:val="105"/>
          <w:sz w:val="24"/>
        </w:rPr>
        <w:t>Suspected</w:t>
      </w:r>
      <w:r>
        <w:rPr>
          <w:rFonts w:ascii="Times New Roman"/>
          <w:b/>
          <w:spacing w:val="-23"/>
          <w:w w:val="105"/>
          <w:sz w:val="24"/>
        </w:rPr>
        <w:t xml:space="preserve"> </w:t>
      </w:r>
      <w:r>
        <w:rPr>
          <w:rFonts w:ascii="Times New Roman"/>
          <w:b/>
          <w:w w:val="105"/>
          <w:sz w:val="24"/>
        </w:rPr>
        <w:t>Drug-Drug</w:t>
      </w:r>
      <w:r>
        <w:rPr>
          <w:rFonts w:ascii="Times New Roman"/>
          <w:b/>
          <w:spacing w:val="-25"/>
          <w:w w:val="105"/>
          <w:sz w:val="24"/>
        </w:rPr>
        <w:t xml:space="preserve"> </w:t>
      </w:r>
      <w:proofErr w:type="spellStart"/>
      <w:r>
        <w:rPr>
          <w:rFonts w:ascii="Times New Roman"/>
          <w:b/>
          <w:w w:val="105"/>
          <w:sz w:val="24"/>
        </w:rPr>
        <w:t>Interaction:</w:t>
      </w:r>
      <w:r>
        <w:rPr>
          <w:w w:val="105"/>
          <w:sz w:val="24"/>
        </w:rPr>
        <w:t>Bosutinib</w:t>
      </w:r>
      <w:proofErr w:type="spellEnd"/>
      <w:r>
        <w:rPr>
          <w:spacing w:val="-26"/>
          <w:w w:val="105"/>
          <w:sz w:val="24"/>
        </w:rPr>
        <w:t xml:space="preserve"> </w:t>
      </w:r>
      <w:r>
        <w:rPr>
          <w:w w:val="105"/>
          <w:sz w:val="24"/>
        </w:rPr>
        <w:t>and</w:t>
      </w:r>
      <w:r>
        <w:rPr>
          <w:spacing w:val="-27"/>
          <w:w w:val="105"/>
          <w:sz w:val="24"/>
        </w:rPr>
        <w:t xml:space="preserve"> </w:t>
      </w:r>
      <w:proofErr w:type="spellStart"/>
      <w:r>
        <w:rPr>
          <w:w w:val="105"/>
          <w:sz w:val="24"/>
        </w:rPr>
        <w:t>nilotinib</w:t>
      </w:r>
      <w:proofErr w:type="spellEnd"/>
      <w:r>
        <w:rPr>
          <w:spacing w:val="-34"/>
          <w:w w:val="105"/>
          <w:sz w:val="24"/>
        </w:rPr>
        <w:t xml:space="preserve"> </w:t>
      </w:r>
      <w:r>
        <w:rPr>
          <w:w w:val="105"/>
          <w:sz w:val="24"/>
        </w:rPr>
        <w:t>AUCs</w:t>
      </w:r>
      <w:r>
        <w:rPr>
          <w:spacing w:val="-27"/>
          <w:w w:val="105"/>
          <w:sz w:val="24"/>
        </w:rPr>
        <w:t xml:space="preserve"> </w:t>
      </w:r>
      <w:r>
        <w:rPr>
          <w:w w:val="105"/>
          <w:sz w:val="24"/>
        </w:rPr>
        <w:t xml:space="preserve">are decreased with concomitant PPIs but antacids and H2 antagonists may be considered if TKI is given 2 hours before the antacid/H2 antagonist.2,3 However, for </w:t>
      </w:r>
      <w:proofErr w:type="spellStart"/>
      <w:r>
        <w:rPr>
          <w:w w:val="105"/>
          <w:sz w:val="24"/>
        </w:rPr>
        <w:t>nilotinib</w:t>
      </w:r>
      <w:proofErr w:type="spellEnd"/>
      <w:r>
        <w:rPr>
          <w:w w:val="105"/>
          <w:sz w:val="24"/>
        </w:rPr>
        <w:t xml:space="preserve"> a retrospective study has shown no difference in cytogenetic response rates for patien</w:t>
      </w:r>
      <w:r>
        <w:rPr>
          <w:w w:val="105"/>
          <w:sz w:val="24"/>
        </w:rPr>
        <w:t>ts taking</w:t>
      </w:r>
      <w:r>
        <w:rPr>
          <w:spacing w:val="5"/>
          <w:w w:val="105"/>
          <w:sz w:val="24"/>
        </w:rPr>
        <w:t xml:space="preserve"> </w:t>
      </w:r>
      <w:r>
        <w:rPr>
          <w:w w:val="105"/>
          <w:sz w:val="24"/>
        </w:rPr>
        <w:t>PPIs.</w:t>
      </w:r>
    </w:p>
    <w:p w:rsidR="008813B0" w:rsidRDefault="008813B0">
      <w:pPr>
        <w:pStyle w:val="BodyText"/>
        <w:spacing w:before="4"/>
        <w:rPr>
          <w:sz w:val="28"/>
        </w:rPr>
      </w:pPr>
    </w:p>
    <w:p w:rsidR="008813B0" w:rsidRDefault="000679C8">
      <w:pPr>
        <w:pStyle w:val="ListParagraph"/>
        <w:numPr>
          <w:ilvl w:val="2"/>
          <w:numId w:val="16"/>
        </w:numPr>
        <w:tabs>
          <w:tab w:val="left" w:pos="2232"/>
        </w:tabs>
        <w:spacing w:line="213" w:lineRule="auto"/>
        <w:ind w:right="113"/>
        <w:rPr>
          <w:sz w:val="24"/>
        </w:rPr>
      </w:pPr>
      <w:r>
        <w:rPr>
          <w:spacing w:val="-5"/>
          <w:w w:val="105"/>
          <w:sz w:val="24"/>
        </w:rPr>
        <w:t xml:space="preserve">Yin </w:t>
      </w:r>
      <w:r>
        <w:rPr>
          <w:w w:val="105"/>
          <w:sz w:val="24"/>
        </w:rPr>
        <w:t xml:space="preserve">OQ, Giles FJ, </w:t>
      </w:r>
      <w:proofErr w:type="spellStart"/>
      <w:r>
        <w:rPr>
          <w:w w:val="105"/>
          <w:sz w:val="24"/>
        </w:rPr>
        <w:t>Baccarani</w:t>
      </w:r>
      <w:proofErr w:type="spellEnd"/>
      <w:r>
        <w:rPr>
          <w:w w:val="105"/>
          <w:sz w:val="24"/>
        </w:rPr>
        <w:t xml:space="preserve"> M, et al. Concurrent use of proton pump inhibitors or H2 blockers did not adversely affect </w:t>
      </w:r>
      <w:proofErr w:type="spellStart"/>
      <w:r>
        <w:rPr>
          <w:w w:val="105"/>
          <w:sz w:val="24"/>
        </w:rPr>
        <w:t>nilotinib</w:t>
      </w:r>
      <w:proofErr w:type="spellEnd"/>
      <w:r>
        <w:rPr>
          <w:w w:val="105"/>
          <w:sz w:val="24"/>
        </w:rPr>
        <w:t xml:space="preserve"> efficacy in patients with chronic myeloid leukemia. Cancer </w:t>
      </w:r>
      <w:proofErr w:type="spellStart"/>
      <w:r>
        <w:rPr>
          <w:w w:val="105"/>
          <w:sz w:val="24"/>
        </w:rPr>
        <w:t>Chemother</w:t>
      </w:r>
      <w:proofErr w:type="spellEnd"/>
      <w:r>
        <w:rPr>
          <w:w w:val="105"/>
          <w:sz w:val="24"/>
        </w:rPr>
        <w:t xml:space="preserve"> </w:t>
      </w:r>
      <w:proofErr w:type="spellStart"/>
      <w:r>
        <w:rPr>
          <w:w w:val="105"/>
          <w:sz w:val="24"/>
        </w:rPr>
        <w:t>Pharmacol</w:t>
      </w:r>
      <w:proofErr w:type="spellEnd"/>
      <w:r>
        <w:rPr>
          <w:w w:val="105"/>
          <w:sz w:val="24"/>
        </w:rPr>
        <w:t>.</w:t>
      </w:r>
      <w:r>
        <w:rPr>
          <w:spacing w:val="42"/>
          <w:w w:val="105"/>
          <w:sz w:val="24"/>
        </w:rPr>
        <w:t xml:space="preserve"> </w:t>
      </w:r>
      <w:r>
        <w:rPr>
          <w:w w:val="105"/>
          <w:sz w:val="24"/>
        </w:rPr>
        <w:t>2012</w:t>
      </w:r>
      <w:proofErr w:type="gramStart"/>
      <w:r>
        <w:rPr>
          <w:w w:val="105"/>
          <w:sz w:val="24"/>
        </w:rPr>
        <w:t>;70</w:t>
      </w:r>
      <w:proofErr w:type="gramEnd"/>
      <w:r>
        <w:rPr>
          <w:w w:val="105"/>
          <w:sz w:val="24"/>
        </w:rPr>
        <w:t>(2):345-350.</w:t>
      </w:r>
    </w:p>
    <w:p w:rsidR="008813B0" w:rsidRDefault="008813B0">
      <w:pPr>
        <w:pStyle w:val="BodyText"/>
        <w:rPr>
          <w:sz w:val="26"/>
        </w:rPr>
      </w:pPr>
    </w:p>
    <w:p w:rsidR="008813B0" w:rsidRDefault="000679C8">
      <w:pPr>
        <w:pStyle w:val="ListParagraph"/>
        <w:numPr>
          <w:ilvl w:val="0"/>
          <w:numId w:val="16"/>
        </w:numPr>
        <w:tabs>
          <w:tab w:val="left" w:pos="818"/>
        </w:tabs>
        <w:spacing w:before="1"/>
        <w:rPr>
          <w:sz w:val="24"/>
        </w:rPr>
      </w:pPr>
      <w:r>
        <w:rPr>
          <w:w w:val="105"/>
          <w:sz w:val="24"/>
        </w:rPr>
        <w:t xml:space="preserve">The TKI is </w:t>
      </w:r>
      <w:hyperlink w:anchor="_bookmark110" w:history="1">
        <w:proofErr w:type="spellStart"/>
        <w:r>
          <w:rPr>
            <w:color w:val="00007F"/>
            <w:w w:val="105"/>
            <w:sz w:val="24"/>
            <w:u w:val="single" w:color="00007F"/>
          </w:rPr>
          <w:t>bosutinib</w:t>
        </w:r>
        <w:proofErr w:type="spellEnd"/>
        <w:r>
          <w:rPr>
            <w:color w:val="00007F"/>
            <w:w w:val="105"/>
            <w:sz w:val="24"/>
            <w:u w:val="single" w:color="00007F"/>
          </w:rPr>
          <w:t xml:space="preserve"> </w:t>
        </w:r>
        <w:bookmarkStart w:id="120" w:name="_bookmark110"/>
        <w:bookmarkEnd w:id="120"/>
      </w:hyperlink>
      <w:r>
        <w:rPr>
          <w:w w:val="105"/>
          <w:sz w:val="24"/>
        </w:rPr>
        <w:t>or</w:t>
      </w:r>
      <w:r>
        <w:rPr>
          <w:spacing w:val="-3"/>
          <w:w w:val="105"/>
          <w:sz w:val="24"/>
        </w:rPr>
        <w:t xml:space="preserve"> </w:t>
      </w:r>
      <w:hyperlink w:anchor="_bookmark111" w:history="1">
        <w:proofErr w:type="spellStart"/>
        <w:r>
          <w:rPr>
            <w:color w:val="00007F"/>
            <w:w w:val="105"/>
            <w:sz w:val="24"/>
            <w:u w:val="single" w:color="00007F"/>
          </w:rPr>
          <w:t>dasatinib</w:t>
        </w:r>
        <w:proofErr w:type="spellEnd"/>
      </w:hyperlink>
    </w:p>
    <w:p w:rsidR="008813B0" w:rsidRDefault="008813B0">
      <w:pPr>
        <w:pStyle w:val="BodyText"/>
        <w:spacing w:before="2"/>
      </w:pPr>
    </w:p>
    <w:p w:rsidR="008813B0" w:rsidRDefault="000679C8">
      <w:pPr>
        <w:pStyle w:val="ListParagraph"/>
        <w:numPr>
          <w:ilvl w:val="1"/>
          <w:numId w:val="16"/>
        </w:numPr>
        <w:tabs>
          <w:tab w:val="left" w:pos="1524"/>
        </w:tabs>
        <w:spacing w:before="27"/>
        <w:rPr>
          <w:sz w:val="24"/>
        </w:rPr>
      </w:pPr>
      <w:r>
        <w:rPr>
          <w:rFonts w:ascii="Times New Roman"/>
          <w:b/>
          <w:w w:val="105"/>
          <w:sz w:val="24"/>
        </w:rPr>
        <w:t>Recommended</w:t>
      </w:r>
      <w:r>
        <w:rPr>
          <w:rFonts w:ascii="Times New Roman"/>
          <w:b/>
          <w:spacing w:val="-28"/>
          <w:w w:val="105"/>
          <w:sz w:val="24"/>
        </w:rPr>
        <w:t xml:space="preserve"> </w:t>
      </w:r>
      <w:r>
        <w:rPr>
          <w:rFonts w:ascii="Times New Roman"/>
          <w:b/>
          <w:w w:val="105"/>
          <w:sz w:val="24"/>
        </w:rPr>
        <w:t>Action:</w:t>
      </w:r>
      <w:r>
        <w:rPr>
          <w:rFonts w:ascii="Times New Roman"/>
          <w:b/>
          <w:spacing w:val="-14"/>
          <w:w w:val="105"/>
          <w:sz w:val="24"/>
        </w:rPr>
        <w:t xml:space="preserve"> </w:t>
      </w:r>
      <w:bookmarkStart w:id="121" w:name="_bookmark111"/>
      <w:bookmarkEnd w:id="121"/>
      <w:r>
        <w:rPr>
          <w:w w:val="105"/>
          <w:sz w:val="24"/>
        </w:rPr>
        <w:t>Use</w:t>
      </w:r>
      <w:r>
        <w:rPr>
          <w:spacing w:val="-20"/>
          <w:w w:val="105"/>
          <w:sz w:val="24"/>
        </w:rPr>
        <w:t xml:space="preserve"> </w:t>
      </w:r>
      <w:r>
        <w:rPr>
          <w:w w:val="105"/>
          <w:sz w:val="24"/>
        </w:rPr>
        <w:t>only</w:t>
      </w:r>
      <w:r>
        <w:rPr>
          <w:spacing w:val="-20"/>
          <w:w w:val="105"/>
          <w:sz w:val="24"/>
        </w:rPr>
        <w:t xml:space="preserve"> </w:t>
      </w:r>
      <w:r>
        <w:rPr>
          <w:w w:val="105"/>
          <w:sz w:val="24"/>
        </w:rPr>
        <w:t>if</w:t>
      </w:r>
      <w:r>
        <w:rPr>
          <w:spacing w:val="-18"/>
          <w:w w:val="105"/>
          <w:sz w:val="24"/>
        </w:rPr>
        <w:t xml:space="preserve"> </w:t>
      </w:r>
      <w:r>
        <w:rPr>
          <w:w w:val="105"/>
          <w:sz w:val="24"/>
        </w:rPr>
        <w:t>benefit</w:t>
      </w:r>
      <w:r>
        <w:rPr>
          <w:spacing w:val="-19"/>
          <w:w w:val="105"/>
          <w:sz w:val="24"/>
        </w:rPr>
        <w:t xml:space="preserve"> </w:t>
      </w:r>
      <w:r>
        <w:rPr>
          <w:w w:val="105"/>
          <w:sz w:val="24"/>
        </w:rPr>
        <w:t>outweighs</w:t>
      </w:r>
      <w:r>
        <w:rPr>
          <w:spacing w:val="-19"/>
          <w:w w:val="105"/>
          <w:sz w:val="24"/>
        </w:rPr>
        <w:t xml:space="preserve"> </w:t>
      </w:r>
      <w:r>
        <w:rPr>
          <w:w w:val="105"/>
          <w:sz w:val="24"/>
        </w:rPr>
        <w:t>risk</w:t>
      </w:r>
    </w:p>
    <w:p w:rsidR="008813B0" w:rsidRDefault="008813B0">
      <w:pPr>
        <w:pStyle w:val="BodyText"/>
        <w:spacing w:before="4"/>
        <w:rPr>
          <w:sz w:val="28"/>
        </w:rPr>
      </w:pPr>
    </w:p>
    <w:p w:rsidR="008813B0" w:rsidRDefault="000679C8">
      <w:pPr>
        <w:pStyle w:val="ListParagraph"/>
        <w:numPr>
          <w:ilvl w:val="1"/>
          <w:numId w:val="16"/>
        </w:numPr>
        <w:tabs>
          <w:tab w:val="left" w:pos="1524"/>
        </w:tabs>
        <w:spacing w:line="213" w:lineRule="auto"/>
        <w:ind w:right="120"/>
        <w:rPr>
          <w:sz w:val="24"/>
        </w:rPr>
      </w:pPr>
      <w:r>
        <w:rPr>
          <w:rFonts w:ascii="Times New Roman"/>
          <w:b/>
          <w:w w:val="105"/>
          <w:sz w:val="24"/>
        </w:rPr>
        <w:t>Evidence</w:t>
      </w:r>
      <w:r>
        <w:rPr>
          <w:rFonts w:ascii="Times New Roman"/>
          <w:b/>
          <w:spacing w:val="-25"/>
          <w:w w:val="105"/>
          <w:sz w:val="24"/>
        </w:rPr>
        <w:t xml:space="preserve"> </w:t>
      </w:r>
      <w:r>
        <w:rPr>
          <w:rFonts w:ascii="Times New Roman"/>
          <w:b/>
          <w:w w:val="105"/>
          <w:sz w:val="24"/>
        </w:rPr>
        <w:t>for</w:t>
      </w:r>
      <w:r>
        <w:rPr>
          <w:rFonts w:ascii="Times New Roman"/>
          <w:b/>
          <w:spacing w:val="-29"/>
          <w:w w:val="105"/>
          <w:sz w:val="24"/>
        </w:rPr>
        <w:t xml:space="preserve"> </w:t>
      </w:r>
      <w:r>
        <w:rPr>
          <w:rFonts w:ascii="Times New Roman"/>
          <w:b/>
          <w:w w:val="105"/>
          <w:sz w:val="24"/>
        </w:rPr>
        <w:t>a</w:t>
      </w:r>
      <w:r>
        <w:rPr>
          <w:rFonts w:ascii="Times New Roman"/>
          <w:b/>
          <w:spacing w:val="-25"/>
          <w:w w:val="105"/>
          <w:sz w:val="24"/>
        </w:rPr>
        <w:t xml:space="preserve"> </w:t>
      </w:r>
      <w:r>
        <w:rPr>
          <w:rFonts w:ascii="Times New Roman"/>
          <w:b/>
          <w:w w:val="105"/>
          <w:sz w:val="24"/>
        </w:rPr>
        <w:t>Suspected</w:t>
      </w:r>
      <w:r>
        <w:rPr>
          <w:rFonts w:ascii="Times New Roman"/>
          <w:b/>
          <w:spacing w:val="-23"/>
          <w:w w:val="105"/>
          <w:sz w:val="24"/>
        </w:rPr>
        <w:t xml:space="preserve"> </w:t>
      </w:r>
      <w:r>
        <w:rPr>
          <w:rFonts w:ascii="Times New Roman"/>
          <w:b/>
          <w:w w:val="105"/>
          <w:sz w:val="24"/>
        </w:rPr>
        <w:t>Drug-Drug</w:t>
      </w:r>
      <w:r>
        <w:rPr>
          <w:rFonts w:ascii="Times New Roman"/>
          <w:b/>
          <w:spacing w:val="-25"/>
          <w:w w:val="105"/>
          <w:sz w:val="24"/>
        </w:rPr>
        <w:t xml:space="preserve"> </w:t>
      </w:r>
      <w:proofErr w:type="spellStart"/>
      <w:r>
        <w:rPr>
          <w:rFonts w:ascii="Times New Roman"/>
          <w:b/>
          <w:w w:val="105"/>
          <w:sz w:val="24"/>
        </w:rPr>
        <w:t>Interaction</w:t>
      </w:r>
      <w:proofErr w:type="gramStart"/>
      <w:r>
        <w:rPr>
          <w:rFonts w:ascii="Times New Roman"/>
          <w:b/>
          <w:w w:val="105"/>
          <w:sz w:val="24"/>
        </w:rPr>
        <w:t>:</w:t>
      </w:r>
      <w:r>
        <w:rPr>
          <w:w w:val="105"/>
          <w:sz w:val="24"/>
        </w:rPr>
        <w:t>Bosutinib</w:t>
      </w:r>
      <w:proofErr w:type="spellEnd"/>
      <w:proofErr w:type="gramEnd"/>
      <w:r>
        <w:rPr>
          <w:spacing w:val="-26"/>
          <w:w w:val="105"/>
          <w:sz w:val="24"/>
        </w:rPr>
        <w:t xml:space="preserve"> </w:t>
      </w:r>
      <w:r>
        <w:rPr>
          <w:w w:val="105"/>
          <w:sz w:val="24"/>
        </w:rPr>
        <w:t>and</w:t>
      </w:r>
      <w:r>
        <w:rPr>
          <w:spacing w:val="-27"/>
          <w:w w:val="105"/>
          <w:sz w:val="24"/>
        </w:rPr>
        <w:t xml:space="preserve"> </w:t>
      </w:r>
      <w:proofErr w:type="spellStart"/>
      <w:r>
        <w:rPr>
          <w:w w:val="105"/>
          <w:sz w:val="24"/>
        </w:rPr>
        <w:t>nilotinib</w:t>
      </w:r>
      <w:proofErr w:type="spellEnd"/>
      <w:r>
        <w:rPr>
          <w:spacing w:val="-34"/>
          <w:w w:val="105"/>
          <w:sz w:val="24"/>
        </w:rPr>
        <w:t xml:space="preserve"> </w:t>
      </w:r>
      <w:r>
        <w:rPr>
          <w:w w:val="105"/>
          <w:sz w:val="24"/>
        </w:rPr>
        <w:t>AUCs</w:t>
      </w:r>
      <w:r>
        <w:rPr>
          <w:spacing w:val="-27"/>
          <w:w w:val="105"/>
          <w:sz w:val="24"/>
        </w:rPr>
        <w:t xml:space="preserve"> </w:t>
      </w:r>
      <w:r>
        <w:rPr>
          <w:w w:val="105"/>
          <w:sz w:val="24"/>
        </w:rPr>
        <w:t>are decreased with concomitant PPIs but antacids and H2 antagonists may be considered if TKI is given 2 hours before the antacid/H2</w:t>
      </w:r>
      <w:r>
        <w:rPr>
          <w:spacing w:val="6"/>
          <w:w w:val="105"/>
          <w:sz w:val="24"/>
        </w:rPr>
        <w:t xml:space="preserve"> </w:t>
      </w:r>
      <w:r>
        <w:rPr>
          <w:w w:val="105"/>
          <w:sz w:val="24"/>
        </w:rPr>
        <w:t>antagonist.</w:t>
      </w:r>
    </w:p>
    <w:p w:rsidR="008813B0" w:rsidRDefault="008813B0">
      <w:pPr>
        <w:pStyle w:val="BodyText"/>
        <w:rPr>
          <w:sz w:val="26"/>
        </w:rPr>
      </w:pPr>
    </w:p>
    <w:p w:rsidR="008813B0" w:rsidRDefault="000679C8">
      <w:pPr>
        <w:pStyle w:val="ListParagraph"/>
        <w:numPr>
          <w:ilvl w:val="2"/>
          <w:numId w:val="16"/>
        </w:numPr>
        <w:tabs>
          <w:tab w:val="left" w:pos="2232"/>
        </w:tabs>
        <w:spacing w:before="1"/>
        <w:rPr>
          <w:sz w:val="24"/>
        </w:rPr>
      </w:pPr>
      <w:proofErr w:type="spellStart"/>
      <w:r>
        <w:rPr>
          <w:w w:val="105"/>
          <w:sz w:val="24"/>
        </w:rPr>
        <w:t>Sprycel</w:t>
      </w:r>
      <w:proofErr w:type="spellEnd"/>
      <w:r>
        <w:rPr>
          <w:w w:val="105"/>
          <w:sz w:val="24"/>
        </w:rPr>
        <w:t xml:space="preserve"> [package insert]. Princeton, NJ: Bristol-Myers Squibb Company;</w:t>
      </w:r>
      <w:r>
        <w:rPr>
          <w:spacing w:val="23"/>
          <w:w w:val="105"/>
          <w:sz w:val="24"/>
        </w:rPr>
        <w:t xml:space="preserve"> </w:t>
      </w:r>
      <w:r>
        <w:rPr>
          <w:w w:val="105"/>
          <w:sz w:val="24"/>
        </w:rPr>
        <w:t>2015</w:t>
      </w:r>
    </w:p>
    <w:p w:rsidR="008813B0" w:rsidRDefault="008813B0">
      <w:pPr>
        <w:pStyle w:val="BodyText"/>
        <w:spacing w:before="1"/>
        <w:rPr>
          <w:sz w:val="26"/>
        </w:rPr>
      </w:pPr>
    </w:p>
    <w:p w:rsidR="008813B0" w:rsidRDefault="000679C8">
      <w:pPr>
        <w:pStyle w:val="ListParagraph"/>
        <w:numPr>
          <w:ilvl w:val="2"/>
          <w:numId w:val="16"/>
        </w:numPr>
        <w:tabs>
          <w:tab w:val="left" w:pos="2232"/>
        </w:tabs>
        <w:rPr>
          <w:sz w:val="24"/>
        </w:rPr>
      </w:pPr>
      <w:proofErr w:type="spellStart"/>
      <w:r>
        <w:rPr>
          <w:w w:val="105"/>
          <w:sz w:val="24"/>
        </w:rPr>
        <w:t>Bosulif</w:t>
      </w:r>
      <w:proofErr w:type="spellEnd"/>
      <w:r>
        <w:rPr>
          <w:w w:val="105"/>
          <w:sz w:val="24"/>
        </w:rPr>
        <w:t xml:space="preserve"> [package insert]. New </w:t>
      </w:r>
      <w:r>
        <w:rPr>
          <w:spacing w:val="-5"/>
          <w:w w:val="105"/>
          <w:sz w:val="24"/>
        </w:rPr>
        <w:t>York</w:t>
      </w:r>
      <w:r>
        <w:rPr>
          <w:spacing w:val="-5"/>
          <w:w w:val="105"/>
          <w:sz w:val="24"/>
        </w:rPr>
        <w:t xml:space="preserve">, </w:t>
      </w:r>
      <w:r>
        <w:rPr>
          <w:spacing w:val="-8"/>
          <w:w w:val="105"/>
          <w:sz w:val="24"/>
        </w:rPr>
        <w:t xml:space="preserve">NY: </w:t>
      </w:r>
      <w:r>
        <w:rPr>
          <w:w w:val="105"/>
          <w:sz w:val="24"/>
        </w:rPr>
        <w:t>Pfizer Labs;</w:t>
      </w:r>
      <w:r>
        <w:rPr>
          <w:spacing w:val="17"/>
          <w:w w:val="105"/>
          <w:sz w:val="24"/>
        </w:rPr>
        <w:t xml:space="preserve"> </w:t>
      </w:r>
      <w:r>
        <w:rPr>
          <w:w w:val="105"/>
          <w:sz w:val="24"/>
        </w:rPr>
        <w:t>2015.</w:t>
      </w:r>
    </w:p>
    <w:p w:rsidR="008813B0" w:rsidRDefault="008813B0">
      <w:pPr>
        <w:pStyle w:val="BodyText"/>
        <w:spacing w:before="3"/>
        <w:rPr>
          <w:sz w:val="26"/>
        </w:rPr>
      </w:pPr>
    </w:p>
    <w:p w:rsidR="008813B0" w:rsidRDefault="000679C8">
      <w:pPr>
        <w:pStyle w:val="ListParagraph"/>
        <w:numPr>
          <w:ilvl w:val="2"/>
          <w:numId w:val="16"/>
        </w:numPr>
        <w:tabs>
          <w:tab w:val="left" w:pos="2232"/>
        </w:tabs>
        <w:rPr>
          <w:sz w:val="24"/>
        </w:rPr>
      </w:pPr>
      <w:proofErr w:type="spellStart"/>
      <w:r>
        <w:rPr>
          <w:spacing w:val="-3"/>
          <w:w w:val="105"/>
          <w:sz w:val="24"/>
        </w:rPr>
        <w:t>Tasigna</w:t>
      </w:r>
      <w:proofErr w:type="spellEnd"/>
      <w:r>
        <w:rPr>
          <w:spacing w:val="-3"/>
          <w:w w:val="105"/>
          <w:sz w:val="24"/>
        </w:rPr>
        <w:t xml:space="preserve"> </w:t>
      </w:r>
      <w:r>
        <w:rPr>
          <w:w w:val="105"/>
          <w:sz w:val="24"/>
        </w:rPr>
        <w:t>[package insert]. East Hanover, NJ: Novartis;</w:t>
      </w:r>
      <w:r>
        <w:rPr>
          <w:spacing w:val="13"/>
          <w:w w:val="105"/>
          <w:sz w:val="24"/>
        </w:rPr>
        <w:t xml:space="preserve"> </w:t>
      </w:r>
      <w:r>
        <w:rPr>
          <w:w w:val="105"/>
          <w:sz w:val="24"/>
        </w:rPr>
        <w:t>2015.</w:t>
      </w:r>
    </w:p>
    <w:p w:rsidR="008813B0" w:rsidRDefault="008813B0">
      <w:pPr>
        <w:pStyle w:val="BodyText"/>
      </w:pPr>
    </w:p>
    <w:p w:rsidR="008813B0" w:rsidRDefault="008813B0">
      <w:pPr>
        <w:pStyle w:val="BodyText"/>
        <w:spacing w:before="1"/>
        <w:rPr>
          <w:sz w:val="34"/>
        </w:rPr>
      </w:pPr>
    </w:p>
    <w:p w:rsidR="008813B0" w:rsidRDefault="000679C8">
      <w:pPr>
        <w:pStyle w:val="BodyText"/>
        <w:spacing w:line="276" w:lineRule="exact"/>
        <w:ind w:left="110" w:right="29"/>
      </w:pPr>
      <w:r>
        <w:rPr>
          <w:rFonts w:ascii="Times New Roman"/>
          <w:b/>
          <w:w w:val="105"/>
        </w:rPr>
        <w:t xml:space="preserve">Comment: </w:t>
      </w:r>
      <w:r>
        <w:rPr>
          <w:w w:val="105"/>
        </w:rPr>
        <w:t xml:space="preserve">The same comments about stated in the previous example about the contextual information/modifying factors. </w:t>
      </w:r>
      <w:proofErr w:type="gramStart"/>
      <w:r>
        <w:rPr>
          <w:w w:val="105"/>
        </w:rPr>
        <w:t xml:space="preserve">As for other information items, reference to coded terms for drugs and other relevant entities </w:t>
      </w:r>
      <w:r>
        <w:rPr>
          <w:rFonts w:ascii="Times New Roman"/>
          <w:i/>
          <w:w w:val="105"/>
        </w:rPr>
        <w:t xml:space="preserve">SHOULD </w:t>
      </w:r>
      <w:r>
        <w:rPr>
          <w:w w:val="105"/>
        </w:rPr>
        <w:t>be used to reduce ambiguity.</w:t>
      </w:r>
      <w:proofErr w:type="gramEnd"/>
      <w:r>
        <w:rPr>
          <w:w w:val="105"/>
        </w:rPr>
        <w:t xml:space="preserve"> Notice that this e</w:t>
      </w:r>
      <w:r>
        <w:rPr>
          <w:w w:val="105"/>
        </w:rPr>
        <w:t xml:space="preserve">xample could be improved because it references coded terms for TKIs but not for antacids and H2 antagonists. The implementer </w:t>
      </w:r>
      <w:r>
        <w:rPr>
          <w:rFonts w:ascii="Times New Roman"/>
          <w:i/>
          <w:w w:val="105"/>
        </w:rPr>
        <w:t xml:space="preserve">MAY </w:t>
      </w:r>
      <w:r>
        <w:rPr>
          <w:w w:val="105"/>
        </w:rPr>
        <w:t xml:space="preserve">choose any terminologies they think appropriate. To promote broader accessibility to PDDI knowledge, it is </w:t>
      </w:r>
      <w:r>
        <w:rPr>
          <w:rFonts w:ascii="Times New Roman"/>
          <w:i/>
          <w:w w:val="105"/>
        </w:rPr>
        <w:t xml:space="preserve">RECOMMENDED </w:t>
      </w:r>
      <w:r>
        <w:rPr>
          <w:w w:val="105"/>
        </w:rPr>
        <w:t>that the</w:t>
      </w:r>
      <w:r>
        <w:rPr>
          <w:w w:val="105"/>
        </w:rPr>
        <w:t xml:space="preserve"> chosen terminologies be one that is actively</w:t>
      </w:r>
    </w:p>
    <w:p w:rsidR="008813B0" w:rsidRDefault="008813B0">
      <w:pPr>
        <w:spacing w:line="276" w:lineRule="exact"/>
        <w:sectPr w:rsidR="008813B0">
          <w:pgSz w:w="12240" w:h="15840"/>
          <w:pgMar w:top="900" w:right="840" w:bottom="280" w:left="1400" w:header="720" w:footer="720" w:gutter="0"/>
          <w:cols w:space="720"/>
        </w:sectPr>
      </w:pPr>
    </w:p>
    <w:p w:rsidR="008813B0" w:rsidRDefault="000679C8">
      <w:pPr>
        <w:pStyle w:val="BodyText"/>
        <w:spacing w:line="314" w:lineRule="exact"/>
        <w:ind w:left="490" w:right="1094"/>
      </w:pPr>
      <w:proofErr w:type="gramStart"/>
      <w:r>
        <w:rPr>
          <w:w w:val="105"/>
        </w:rPr>
        <w:lastRenderedPageBreak/>
        <w:t>maintained</w:t>
      </w:r>
      <w:proofErr w:type="gramEnd"/>
      <w:r>
        <w:rPr>
          <w:w w:val="105"/>
        </w:rPr>
        <w:t xml:space="preserve"> and freely accessible to the public.</w:t>
      </w:r>
    </w:p>
    <w:p w:rsidR="008813B0" w:rsidRDefault="000679C8">
      <w:pPr>
        <w:pStyle w:val="BodyText"/>
        <w:rPr>
          <w:sz w:val="27"/>
        </w:rPr>
      </w:pPr>
      <w:r>
        <w:pict>
          <v:shape id="_x0000_s1310" type="#_x0000_t202" style="position:absolute;margin-left:56.7pt;margin-top:18.9pt;width:527pt;height:51.2pt;z-index:1648;mso-wrap-distance-left:0;mso-wrap-distance-right:0;mso-position-horizontal-relative:page" fillcolor="#f3fff1" stroked="f">
            <v:textbox inset="0,0,0,0">
              <w:txbxContent>
                <w:p w:rsidR="008813B0" w:rsidRDefault="008813B0">
                  <w:pPr>
                    <w:pStyle w:val="BodyText"/>
                    <w:spacing w:before="4"/>
                    <w:rPr>
                      <w:sz w:val="25"/>
                    </w:rPr>
                  </w:pPr>
                </w:p>
                <w:p w:rsidR="008813B0" w:rsidRDefault="000679C8">
                  <w:pPr>
                    <w:ind w:left="375" w:right="328"/>
                    <w:rPr>
                      <w:sz w:val="24"/>
                    </w:rPr>
                  </w:pPr>
                  <w:r>
                    <w:rPr>
                      <w:rFonts w:ascii="Times New Roman"/>
                      <w:b/>
                      <w:sz w:val="24"/>
                    </w:rPr>
                    <w:t xml:space="preserve">Frequency of Exposure to the PDDI: </w:t>
                  </w:r>
                  <w:r>
                    <w:rPr>
                      <w:sz w:val="24"/>
                    </w:rPr>
                    <w:t>Unknown</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1094"/>
      </w:pPr>
      <w:r>
        <w:rPr>
          <w:rFonts w:ascii="Times New Roman"/>
          <w:b/>
          <w:w w:val="105"/>
        </w:rPr>
        <w:t xml:space="preserve">Comment: </w:t>
      </w:r>
      <w:r>
        <w:rPr>
          <w:w w:val="105"/>
        </w:rPr>
        <w:t>The same comments about stated in the previous example about the frequency of exposure to the PDDI.</w:t>
      </w:r>
    </w:p>
    <w:p w:rsidR="008813B0" w:rsidRDefault="000679C8">
      <w:pPr>
        <w:pStyle w:val="BodyText"/>
        <w:spacing w:before="6"/>
        <w:rPr>
          <w:sz w:val="26"/>
        </w:rPr>
      </w:pPr>
      <w:r>
        <w:pict>
          <v:shape id="_x0000_s1309" type="#_x0000_t202" style="position:absolute;margin-left:56.7pt;margin-top:18.55pt;width:527pt;height:51.2pt;z-index:1672;mso-wrap-distance-left:0;mso-wrap-distance-right:0;mso-position-horizontal-relative:page" fillcolor="#f3fff1" stroked="f">
            <v:textbox inset="0,0,0,0">
              <w:txbxContent>
                <w:p w:rsidR="008813B0" w:rsidRDefault="008813B0">
                  <w:pPr>
                    <w:pStyle w:val="BodyText"/>
                    <w:spacing w:before="4"/>
                    <w:rPr>
                      <w:sz w:val="25"/>
                    </w:rPr>
                  </w:pPr>
                </w:p>
                <w:p w:rsidR="008813B0" w:rsidRDefault="000679C8">
                  <w:pPr>
                    <w:ind w:left="375" w:right="328"/>
                    <w:rPr>
                      <w:sz w:val="24"/>
                    </w:rPr>
                  </w:pPr>
                  <w:r>
                    <w:rPr>
                      <w:rFonts w:ascii="Times New Roman"/>
                      <w:b/>
                      <w:sz w:val="24"/>
                    </w:rPr>
                    <w:t xml:space="preserve">Frequency of Harm for persons who have been exposed to the PDDI: </w:t>
                  </w:r>
                  <w:r>
                    <w:rPr>
                      <w:sz w:val="24"/>
                    </w:rPr>
                    <w:t>Unknown</w:t>
                  </w:r>
                </w:p>
              </w:txbxContent>
            </v:textbox>
            <w10:wrap type="topAndBottom" anchorx="page"/>
          </v:shape>
        </w:pict>
      </w:r>
    </w:p>
    <w:p w:rsidR="008813B0" w:rsidRDefault="008813B0">
      <w:pPr>
        <w:pStyle w:val="BodyText"/>
        <w:spacing w:before="2"/>
        <w:rPr>
          <w:sz w:val="22"/>
        </w:rPr>
      </w:pPr>
    </w:p>
    <w:p w:rsidR="008813B0" w:rsidRDefault="000679C8">
      <w:pPr>
        <w:pStyle w:val="BodyText"/>
        <w:spacing w:before="72" w:line="276" w:lineRule="exact"/>
        <w:ind w:left="490" w:right="571"/>
      </w:pPr>
      <w:r>
        <w:rPr>
          <w:rFonts w:ascii="Times New Roman"/>
          <w:b/>
          <w:w w:val="105"/>
        </w:rPr>
        <w:t xml:space="preserve">Comment: </w:t>
      </w:r>
      <w:r>
        <w:rPr>
          <w:w w:val="105"/>
        </w:rPr>
        <w:t>The same comments about stated in the previous example about the fre</w:t>
      </w:r>
      <w:r>
        <w:rPr>
          <w:w w:val="105"/>
        </w:rPr>
        <w:t>quency of harm for persons who have been exposed to the PDDI.</w:t>
      </w:r>
    </w:p>
    <w:p w:rsidR="008813B0" w:rsidRDefault="008813B0">
      <w:pPr>
        <w:pStyle w:val="BodyText"/>
      </w:pPr>
    </w:p>
    <w:p w:rsidR="008813B0" w:rsidRDefault="008813B0">
      <w:pPr>
        <w:pStyle w:val="BodyText"/>
        <w:spacing w:before="8"/>
        <w:rPr>
          <w:sz w:val="19"/>
        </w:rPr>
      </w:pPr>
    </w:p>
    <w:p w:rsidR="008813B0" w:rsidRDefault="000679C8">
      <w:pPr>
        <w:pStyle w:val="Heading2"/>
        <w:numPr>
          <w:ilvl w:val="0"/>
          <w:numId w:val="21"/>
        </w:numPr>
        <w:tabs>
          <w:tab w:val="left" w:pos="476"/>
        </w:tabs>
        <w:spacing w:before="0"/>
        <w:ind w:left="476"/>
      </w:pPr>
      <w:bookmarkStart w:id="122" w:name="3._Background_and_Use_Cases"/>
      <w:bookmarkEnd w:id="122"/>
      <w:r>
        <w:t>Background and Use</w:t>
      </w:r>
      <w:r>
        <w:rPr>
          <w:spacing w:val="-19"/>
        </w:rPr>
        <w:t xml:space="preserve"> </w:t>
      </w:r>
      <w:r>
        <w:t>Cases</w:t>
      </w:r>
    </w:p>
    <w:p w:rsidR="008813B0" w:rsidRDefault="000679C8">
      <w:pPr>
        <w:pStyle w:val="Heading3"/>
        <w:numPr>
          <w:ilvl w:val="1"/>
          <w:numId w:val="15"/>
        </w:numPr>
        <w:tabs>
          <w:tab w:val="left" w:pos="536"/>
        </w:tabs>
        <w:spacing w:before="260"/>
      </w:pPr>
      <w:bookmarkStart w:id="123" w:name="3.1_Stakeholder_suggested_core_PDDI_info"/>
      <w:bookmarkEnd w:id="123"/>
      <w:r>
        <w:t xml:space="preserve">Stakeholder suggested </w:t>
      </w:r>
      <w:r>
        <w:rPr>
          <w:spacing w:val="-3"/>
        </w:rPr>
        <w:t xml:space="preserve">core </w:t>
      </w:r>
      <w:r>
        <w:t>PDDI information</w:t>
      </w:r>
      <w:r>
        <w:rPr>
          <w:spacing w:val="-27"/>
        </w:rPr>
        <w:t xml:space="preserve"> </w:t>
      </w:r>
      <w:r>
        <w:t>items</w:t>
      </w:r>
    </w:p>
    <w:p w:rsidR="008813B0" w:rsidRDefault="000679C8">
      <w:pPr>
        <w:pStyle w:val="BodyText"/>
        <w:spacing w:before="122" w:line="276" w:lineRule="exact"/>
        <w:ind w:left="115" w:right="375"/>
      </w:pPr>
      <w:r>
        <w:rPr>
          <w:w w:val="105"/>
        </w:rPr>
        <w:t>The need for a standard representation of PDDI information was one of the topics addressed at two multi- stakeholder</w:t>
      </w:r>
      <w:r>
        <w:rPr>
          <w:spacing w:val="-43"/>
          <w:w w:val="105"/>
        </w:rPr>
        <w:t xml:space="preserve"> </w:t>
      </w:r>
      <w:r>
        <w:rPr>
          <w:w w:val="105"/>
        </w:rPr>
        <w:t>conference</w:t>
      </w:r>
      <w:r>
        <w:rPr>
          <w:spacing w:val="-43"/>
          <w:w w:val="105"/>
        </w:rPr>
        <w:t xml:space="preserve"> </w:t>
      </w:r>
      <w:r>
        <w:rPr>
          <w:w w:val="105"/>
        </w:rPr>
        <w:t>meetings/series</w:t>
      </w:r>
      <w:r>
        <w:rPr>
          <w:spacing w:val="-43"/>
          <w:w w:val="105"/>
        </w:rPr>
        <w:t xml:space="preserve"> </w:t>
      </w:r>
      <w:r>
        <w:rPr>
          <w:w w:val="105"/>
        </w:rPr>
        <w:t>[</w:t>
      </w:r>
      <w:hyperlink w:anchor="_bookmark170" w:history="1">
        <w:r>
          <w:rPr>
            <w:rFonts w:ascii="Times New Roman"/>
            <w:i/>
            <w:color w:val="00007F"/>
            <w:w w:val="105"/>
            <w:u w:val="single" w:color="00007F"/>
          </w:rPr>
          <w:t>hines-2011</w:t>
        </w:r>
      </w:hyperlink>
      <w:proofErr w:type="gramStart"/>
      <w:r>
        <w:rPr>
          <w:w w:val="105"/>
        </w:rPr>
        <w:t>][</w:t>
      </w:r>
      <w:proofErr w:type="gramEnd"/>
      <w:r>
        <w:fldChar w:fldCharType="begin"/>
      </w:r>
      <w:r>
        <w:instrText xml:space="preserve"> HYPERLINK \l "_bookmark188" </w:instrText>
      </w:r>
      <w:r>
        <w:fldChar w:fldCharType="separate"/>
      </w:r>
      <w:r>
        <w:rPr>
          <w:rFonts w:ascii="Times New Roman"/>
          <w:i/>
          <w:color w:val="00007F"/>
          <w:w w:val="105"/>
          <w:u w:val="single" w:color="00007F"/>
        </w:rPr>
        <w:t>scheife-2015</w:t>
      </w:r>
      <w:r>
        <w:rPr>
          <w:rFonts w:ascii="Times New Roman"/>
          <w:i/>
          <w:color w:val="00007F"/>
          <w:w w:val="105"/>
          <w:u w:val="single" w:color="00007F"/>
        </w:rPr>
        <w:fldChar w:fldCharType="end"/>
      </w:r>
      <w:r>
        <w:rPr>
          <w:w w:val="105"/>
        </w:rPr>
        <w:t>][</w:t>
      </w:r>
      <w:hyperlink w:anchor="_bookmark180" w:history="1">
        <w:r>
          <w:rPr>
            <w:rFonts w:ascii="Times New Roman"/>
            <w:i/>
            <w:color w:val="00007F"/>
            <w:w w:val="105"/>
            <w:u w:val="single" w:color="00007F"/>
          </w:rPr>
          <w:t>payne-2015</w:t>
        </w:r>
      </w:hyperlink>
      <w:r>
        <w:rPr>
          <w:w w:val="105"/>
        </w:rPr>
        <w:t>][</w:t>
      </w:r>
      <w:hyperlink w:anchor="_bookmark192" w:history="1">
        <w:r>
          <w:rPr>
            <w:rFonts w:ascii="Times New Roman"/>
            <w:i/>
            <w:color w:val="00007F"/>
            <w:w w:val="105"/>
            <w:u w:val="single" w:color="00007F"/>
          </w:rPr>
          <w:t>tilson-2016</w:t>
        </w:r>
      </w:hyperlink>
      <w:r>
        <w:rPr>
          <w:w w:val="105"/>
        </w:rPr>
        <w:t>].</w:t>
      </w:r>
      <w:r>
        <w:rPr>
          <w:spacing w:val="-48"/>
          <w:w w:val="105"/>
        </w:rPr>
        <w:t xml:space="preserve"> </w:t>
      </w:r>
      <w:r>
        <w:rPr>
          <w:w w:val="105"/>
        </w:rPr>
        <w:t>Attendees</w:t>
      </w:r>
      <w:r>
        <w:rPr>
          <w:spacing w:val="-43"/>
          <w:w w:val="105"/>
        </w:rPr>
        <w:t xml:space="preserve"> </w:t>
      </w:r>
      <w:r>
        <w:rPr>
          <w:w w:val="105"/>
        </w:rPr>
        <w:t>at both conferences included stakehold</w:t>
      </w:r>
      <w:r>
        <w:rPr>
          <w:w w:val="105"/>
        </w:rPr>
        <w:t>ers from drug information content providers, regulatory agencies, and academic organizations. Among the key recommendations was the following suggested set of core information that should be included for every PDDI mentioned in a clinically-oriented drug i</w:t>
      </w:r>
      <w:r>
        <w:rPr>
          <w:w w:val="105"/>
        </w:rPr>
        <w:t xml:space="preserve">nformation </w:t>
      </w:r>
      <w:r>
        <w:t>resource</w:t>
      </w:r>
      <w:r>
        <w:rPr>
          <w:spacing w:val="56"/>
        </w:rPr>
        <w:t xml:space="preserve"> </w:t>
      </w:r>
      <w:r>
        <w:t>[</w:t>
      </w:r>
      <w:hyperlink w:anchor="_bookmark180" w:history="1">
        <w:r>
          <w:rPr>
            <w:rFonts w:ascii="Times New Roman"/>
            <w:i/>
            <w:color w:val="00007F"/>
            <w:u w:val="single" w:color="00007F"/>
          </w:rPr>
          <w:t>payne-2015</w:t>
        </w:r>
      </w:hyperlink>
      <w:r>
        <w:t>]:</w:t>
      </w:r>
    </w:p>
    <w:p w:rsidR="008813B0" w:rsidRDefault="008813B0">
      <w:pPr>
        <w:pStyle w:val="BodyText"/>
        <w:spacing w:before="1"/>
        <w:rPr>
          <w:sz w:val="18"/>
        </w:rPr>
      </w:pPr>
    </w:p>
    <w:p w:rsidR="008813B0" w:rsidRDefault="000679C8">
      <w:pPr>
        <w:pStyle w:val="ListParagraph"/>
        <w:numPr>
          <w:ilvl w:val="2"/>
          <w:numId w:val="15"/>
        </w:numPr>
        <w:tabs>
          <w:tab w:val="left" w:pos="824"/>
        </w:tabs>
        <w:spacing w:line="315" w:lineRule="exact"/>
        <w:rPr>
          <w:sz w:val="24"/>
        </w:rPr>
      </w:pPr>
      <w:r>
        <w:rPr>
          <w:w w:val="105"/>
          <w:sz w:val="24"/>
        </w:rPr>
        <w:t>Drugs</w:t>
      </w:r>
      <w:r>
        <w:rPr>
          <w:spacing w:val="12"/>
          <w:w w:val="105"/>
          <w:sz w:val="24"/>
        </w:rPr>
        <w:t xml:space="preserve"> </w:t>
      </w:r>
      <w:r>
        <w:rPr>
          <w:w w:val="105"/>
          <w:sz w:val="24"/>
        </w:rPr>
        <w:t>Involved</w:t>
      </w:r>
    </w:p>
    <w:p w:rsidR="008813B0" w:rsidRDefault="000679C8">
      <w:pPr>
        <w:pStyle w:val="ListParagraph"/>
        <w:numPr>
          <w:ilvl w:val="2"/>
          <w:numId w:val="15"/>
        </w:numPr>
        <w:tabs>
          <w:tab w:val="left" w:pos="824"/>
        </w:tabs>
        <w:spacing w:line="299" w:lineRule="exact"/>
        <w:rPr>
          <w:sz w:val="24"/>
        </w:rPr>
      </w:pPr>
      <w:r>
        <w:rPr>
          <w:w w:val="105"/>
          <w:sz w:val="24"/>
        </w:rPr>
        <w:t>Clinical</w:t>
      </w:r>
      <w:r>
        <w:rPr>
          <w:spacing w:val="14"/>
          <w:w w:val="105"/>
          <w:sz w:val="24"/>
        </w:rPr>
        <w:t xml:space="preserve"> </w:t>
      </w:r>
      <w:r>
        <w:rPr>
          <w:w w:val="105"/>
          <w:sz w:val="24"/>
        </w:rPr>
        <w:t>consequences</w:t>
      </w:r>
    </w:p>
    <w:p w:rsidR="008813B0" w:rsidRDefault="000679C8">
      <w:pPr>
        <w:pStyle w:val="ListParagraph"/>
        <w:numPr>
          <w:ilvl w:val="2"/>
          <w:numId w:val="15"/>
        </w:numPr>
        <w:tabs>
          <w:tab w:val="left" w:pos="824"/>
        </w:tabs>
        <w:spacing w:line="299" w:lineRule="exact"/>
        <w:rPr>
          <w:sz w:val="24"/>
        </w:rPr>
      </w:pPr>
      <w:r>
        <w:rPr>
          <w:w w:val="105"/>
          <w:sz w:val="24"/>
        </w:rPr>
        <w:t>Frequency of exposure to the</w:t>
      </w:r>
      <w:r>
        <w:rPr>
          <w:spacing w:val="6"/>
          <w:w w:val="105"/>
          <w:sz w:val="24"/>
        </w:rPr>
        <w:t xml:space="preserve"> </w:t>
      </w:r>
      <w:r>
        <w:rPr>
          <w:w w:val="105"/>
          <w:sz w:val="24"/>
        </w:rPr>
        <w:t>PDDI</w:t>
      </w:r>
    </w:p>
    <w:p w:rsidR="008813B0" w:rsidRDefault="000679C8">
      <w:pPr>
        <w:pStyle w:val="ListParagraph"/>
        <w:numPr>
          <w:ilvl w:val="2"/>
          <w:numId w:val="15"/>
        </w:numPr>
        <w:tabs>
          <w:tab w:val="left" w:pos="824"/>
        </w:tabs>
        <w:spacing w:line="299" w:lineRule="exact"/>
        <w:rPr>
          <w:sz w:val="24"/>
        </w:rPr>
      </w:pPr>
      <w:r>
        <w:rPr>
          <w:w w:val="105"/>
          <w:sz w:val="24"/>
        </w:rPr>
        <w:t>Frequency of harm for person exposed to</w:t>
      </w:r>
      <w:r>
        <w:rPr>
          <w:spacing w:val="6"/>
          <w:w w:val="105"/>
          <w:sz w:val="24"/>
        </w:rPr>
        <w:t xml:space="preserve"> </w:t>
      </w:r>
      <w:r>
        <w:rPr>
          <w:w w:val="105"/>
          <w:sz w:val="24"/>
        </w:rPr>
        <w:t>PDDI</w:t>
      </w:r>
    </w:p>
    <w:p w:rsidR="008813B0" w:rsidRDefault="000679C8">
      <w:pPr>
        <w:pStyle w:val="ListParagraph"/>
        <w:numPr>
          <w:ilvl w:val="2"/>
          <w:numId w:val="15"/>
        </w:numPr>
        <w:tabs>
          <w:tab w:val="left" w:pos="824"/>
        </w:tabs>
        <w:spacing w:line="299" w:lineRule="exact"/>
        <w:rPr>
          <w:sz w:val="24"/>
        </w:rPr>
      </w:pPr>
      <w:r>
        <w:rPr>
          <w:w w:val="105"/>
          <w:sz w:val="24"/>
        </w:rPr>
        <w:t>Contextual information/modifying</w:t>
      </w:r>
      <w:r>
        <w:rPr>
          <w:spacing w:val="26"/>
          <w:w w:val="105"/>
          <w:sz w:val="24"/>
        </w:rPr>
        <w:t xml:space="preserve"> </w:t>
      </w:r>
      <w:r>
        <w:rPr>
          <w:w w:val="105"/>
          <w:sz w:val="24"/>
        </w:rPr>
        <w:t>factors</w:t>
      </w:r>
    </w:p>
    <w:p w:rsidR="008813B0" w:rsidRDefault="000679C8">
      <w:pPr>
        <w:pStyle w:val="ListParagraph"/>
        <w:numPr>
          <w:ilvl w:val="2"/>
          <w:numId w:val="15"/>
        </w:numPr>
        <w:tabs>
          <w:tab w:val="left" w:pos="824"/>
        </w:tabs>
        <w:spacing w:line="299" w:lineRule="exact"/>
        <w:rPr>
          <w:sz w:val="24"/>
        </w:rPr>
      </w:pPr>
      <w:r>
        <w:rPr>
          <w:w w:val="105"/>
          <w:sz w:val="24"/>
        </w:rPr>
        <w:t>Evidence</w:t>
      </w:r>
    </w:p>
    <w:p w:rsidR="008813B0" w:rsidRDefault="000679C8">
      <w:pPr>
        <w:pStyle w:val="ListParagraph"/>
        <w:numPr>
          <w:ilvl w:val="2"/>
          <w:numId w:val="15"/>
        </w:numPr>
        <w:tabs>
          <w:tab w:val="left" w:pos="824"/>
        </w:tabs>
        <w:spacing w:line="299" w:lineRule="exact"/>
        <w:rPr>
          <w:sz w:val="24"/>
        </w:rPr>
      </w:pPr>
      <w:r>
        <w:rPr>
          <w:w w:val="105"/>
          <w:sz w:val="24"/>
        </w:rPr>
        <w:t>Mechanism of the</w:t>
      </w:r>
      <w:r>
        <w:rPr>
          <w:spacing w:val="8"/>
          <w:w w:val="105"/>
          <w:sz w:val="24"/>
        </w:rPr>
        <w:t xml:space="preserve"> </w:t>
      </w:r>
      <w:r>
        <w:rPr>
          <w:w w:val="105"/>
          <w:sz w:val="24"/>
        </w:rPr>
        <w:t>Interaction</w:t>
      </w:r>
    </w:p>
    <w:p w:rsidR="008813B0" w:rsidRDefault="000679C8">
      <w:pPr>
        <w:pStyle w:val="ListParagraph"/>
        <w:numPr>
          <w:ilvl w:val="2"/>
          <w:numId w:val="15"/>
        </w:numPr>
        <w:tabs>
          <w:tab w:val="left" w:pos="824"/>
        </w:tabs>
        <w:spacing w:line="299" w:lineRule="exact"/>
        <w:rPr>
          <w:sz w:val="24"/>
        </w:rPr>
      </w:pPr>
      <w:r>
        <w:rPr>
          <w:w w:val="105"/>
          <w:sz w:val="24"/>
        </w:rPr>
        <w:t>Recommended</w:t>
      </w:r>
      <w:r>
        <w:rPr>
          <w:spacing w:val="2"/>
          <w:w w:val="105"/>
          <w:sz w:val="24"/>
        </w:rPr>
        <w:t xml:space="preserve"> </w:t>
      </w:r>
      <w:r>
        <w:rPr>
          <w:w w:val="105"/>
          <w:sz w:val="24"/>
        </w:rPr>
        <w:t>Actions</w:t>
      </w:r>
    </w:p>
    <w:p w:rsidR="008813B0" w:rsidRDefault="000679C8">
      <w:pPr>
        <w:pStyle w:val="ListParagraph"/>
        <w:numPr>
          <w:ilvl w:val="2"/>
          <w:numId w:val="15"/>
        </w:numPr>
        <w:tabs>
          <w:tab w:val="left" w:pos="824"/>
        </w:tabs>
        <w:spacing w:line="314" w:lineRule="exact"/>
        <w:rPr>
          <w:sz w:val="24"/>
        </w:rPr>
      </w:pPr>
      <w:r>
        <w:rPr>
          <w:w w:val="105"/>
          <w:sz w:val="24"/>
        </w:rPr>
        <w:t>Seriousness</w:t>
      </w:r>
      <w:r>
        <w:rPr>
          <w:spacing w:val="12"/>
          <w:w w:val="105"/>
          <w:sz w:val="24"/>
        </w:rPr>
        <w:t xml:space="preserve"> </w:t>
      </w:r>
      <w:r>
        <w:rPr>
          <w:w w:val="105"/>
          <w:sz w:val="24"/>
        </w:rPr>
        <w:t>Rating</w:t>
      </w:r>
    </w:p>
    <w:p w:rsidR="008813B0" w:rsidRDefault="008813B0">
      <w:pPr>
        <w:pStyle w:val="BodyText"/>
        <w:spacing w:before="8"/>
        <w:rPr>
          <w:sz w:val="22"/>
        </w:rPr>
      </w:pPr>
    </w:p>
    <w:p w:rsidR="008813B0" w:rsidRDefault="000679C8">
      <w:pPr>
        <w:pStyle w:val="BodyText"/>
        <w:spacing w:before="1" w:line="276" w:lineRule="exact"/>
        <w:ind w:left="115" w:right="129"/>
      </w:pPr>
      <w:r>
        <w:rPr>
          <w:w w:val="105"/>
        </w:rPr>
        <w:t>These core information elements are consistent with the results of a separate international Delphi study on how to improve the delivery of medication alerts within computerized physician order entry syste</w:t>
      </w:r>
      <w:r>
        <w:rPr>
          <w:w w:val="105"/>
        </w:rPr>
        <w:t>ms (</w:t>
      </w:r>
      <w:proofErr w:type="spellStart"/>
      <w:r>
        <w:rPr>
          <w:w w:val="105"/>
        </w:rPr>
        <w:t>Riedmann</w:t>
      </w:r>
      <w:proofErr w:type="spellEnd"/>
      <w:r>
        <w:rPr>
          <w:w w:val="105"/>
        </w:rPr>
        <w:t xml:space="preserve"> et al. 2011). This suggested list of core information elements includes some that are present in one or more of the 15 PDDI conceptual models analyzed in a recent comprehensive review by Herrero-</w:t>
      </w:r>
      <w:proofErr w:type="spellStart"/>
      <w:r>
        <w:rPr>
          <w:w w:val="105"/>
        </w:rPr>
        <w:t>Zazo</w:t>
      </w:r>
      <w:proofErr w:type="spellEnd"/>
      <w:r>
        <w:rPr>
          <w:w w:val="105"/>
        </w:rPr>
        <w:t>, Segura-</w:t>
      </w:r>
      <w:proofErr w:type="spellStart"/>
      <w:r>
        <w:rPr>
          <w:w w:val="105"/>
        </w:rPr>
        <w:t>Bedmar</w:t>
      </w:r>
      <w:proofErr w:type="spellEnd"/>
      <w:r>
        <w:rPr>
          <w:w w:val="105"/>
        </w:rPr>
        <w:t xml:space="preserve">, and </w:t>
      </w:r>
      <w:proofErr w:type="spellStart"/>
      <w:r>
        <w:rPr>
          <w:w w:val="105"/>
        </w:rPr>
        <w:t>Martínez</w:t>
      </w:r>
      <w:proofErr w:type="spellEnd"/>
      <w:r>
        <w:rPr>
          <w:w w:val="105"/>
        </w:rPr>
        <w:t xml:space="preserve"> [</w:t>
      </w:r>
      <w:hyperlink w:anchor="_bookmark169" w:history="1">
        <w:r>
          <w:rPr>
            <w:rFonts w:ascii="Times New Roman" w:hAnsi="Times New Roman"/>
            <w:i/>
            <w:color w:val="00007F"/>
            <w:w w:val="105"/>
            <w:u w:val="single" w:color="00007F"/>
          </w:rPr>
          <w:t>herrero-zazo-2016</w:t>
        </w:r>
      </w:hyperlink>
      <w:r>
        <w:rPr>
          <w:w w:val="105"/>
        </w:rPr>
        <w:t>]. However, there is little commonality across the conceptual models on those elements that are included and no single conceptual model covers all 9 of the information elements. For example, the mechanism of the interact</w:t>
      </w:r>
      <w:r>
        <w:rPr>
          <w:w w:val="105"/>
        </w:rPr>
        <w:t>ion and clinical consequences were present in multiple models but at different levels of granularity. Other information elements, such as frequency of exposure and frequency of harm are not present in any of the 15 sources. Even PDDI knowledge bases that a</w:t>
      </w:r>
      <w:r>
        <w:rPr>
          <w:w w:val="105"/>
        </w:rPr>
        <w:t>re strongly clinically-oriented (as opposed to knowledge bases oriented toward use in bioinformatics or</w:t>
      </w:r>
      <w:r>
        <w:rPr>
          <w:spacing w:val="26"/>
          <w:w w:val="105"/>
        </w:rPr>
        <w:t xml:space="preserve"> </w:t>
      </w:r>
      <w:r>
        <w:rPr>
          <w:w w:val="105"/>
        </w:rPr>
        <w:t>drug</w:t>
      </w:r>
    </w:p>
    <w:p w:rsidR="008813B0" w:rsidRDefault="008813B0">
      <w:pPr>
        <w:spacing w:line="276" w:lineRule="exact"/>
        <w:sectPr w:rsidR="008813B0">
          <w:pgSz w:w="12240" w:h="15840"/>
          <w:pgMar w:top="900" w:right="460" w:bottom="280" w:left="1020" w:header="720" w:footer="720" w:gutter="0"/>
          <w:cols w:space="720"/>
        </w:sectPr>
      </w:pPr>
    </w:p>
    <w:p w:rsidR="008813B0" w:rsidRDefault="000679C8">
      <w:pPr>
        <w:pStyle w:val="BodyText"/>
        <w:spacing w:before="51" w:line="276" w:lineRule="exact"/>
        <w:ind w:left="115" w:right="24"/>
      </w:pPr>
      <w:proofErr w:type="gramStart"/>
      <w:r>
        <w:rPr>
          <w:w w:val="105"/>
        </w:rPr>
        <w:lastRenderedPageBreak/>
        <w:t>development</w:t>
      </w:r>
      <w:proofErr w:type="gramEnd"/>
      <w:r>
        <w:rPr>
          <w:w w:val="105"/>
        </w:rPr>
        <w:t>) use considerably different information elements. For example, the National Drug File - Reference Terminology (NDF-RT) produc</w:t>
      </w:r>
      <w:r>
        <w:rPr>
          <w:w w:val="105"/>
        </w:rPr>
        <w:t>ed by the U.S. Department of Veterans Affairs [</w:t>
      </w:r>
      <w:hyperlink w:anchor="_bookmark178" w:history="1">
        <w:r>
          <w:rPr>
            <w:rFonts w:ascii="Times New Roman"/>
            <w:i/>
            <w:color w:val="00007F"/>
            <w:w w:val="105"/>
            <w:u w:val="single" w:color="00007F"/>
          </w:rPr>
          <w:t>olvey-2010</w:t>
        </w:r>
      </w:hyperlink>
      <w:r>
        <w:rPr>
          <w:w w:val="105"/>
        </w:rPr>
        <w:t xml:space="preserve">] includes detailed information about pharmacokinetic mechanisms but does not discuss clinical consequences. In contrast, the system reported by Mille, </w:t>
      </w:r>
      <w:proofErr w:type="spellStart"/>
      <w:r>
        <w:rPr>
          <w:w w:val="105"/>
        </w:rPr>
        <w:t>Degoulet</w:t>
      </w:r>
      <w:proofErr w:type="spellEnd"/>
      <w:r>
        <w:rPr>
          <w:w w:val="105"/>
        </w:rPr>
        <w:t xml:space="preserve">, and </w:t>
      </w:r>
      <w:proofErr w:type="spellStart"/>
      <w:r>
        <w:rPr>
          <w:w w:val="105"/>
        </w:rPr>
        <w:t>J</w:t>
      </w:r>
      <w:r>
        <w:rPr>
          <w:w w:val="105"/>
        </w:rPr>
        <w:t>aulent</w:t>
      </w:r>
      <w:proofErr w:type="spellEnd"/>
      <w:r>
        <w:rPr>
          <w:w w:val="105"/>
        </w:rPr>
        <w:t xml:space="preserve"> [</w:t>
      </w:r>
      <w:hyperlink w:anchor="_bookmark175" w:history="1">
        <w:r>
          <w:rPr>
            <w:rFonts w:ascii="Times New Roman"/>
            <w:i/>
            <w:color w:val="00007F"/>
            <w:w w:val="105"/>
            <w:u w:val="single" w:color="00007F"/>
          </w:rPr>
          <w:t>mille-2007</w:t>
        </w:r>
      </w:hyperlink>
      <w:r>
        <w:rPr>
          <w:w w:val="105"/>
        </w:rPr>
        <w:t>] provided details on the clinical consequences, including risk increasing and mitigating factors, but supplied only a limited structure for mechanism.</w:t>
      </w:r>
    </w:p>
    <w:p w:rsidR="008813B0" w:rsidRDefault="008813B0">
      <w:pPr>
        <w:pStyle w:val="BodyText"/>
        <w:rPr>
          <w:sz w:val="32"/>
        </w:rPr>
      </w:pPr>
    </w:p>
    <w:p w:rsidR="008813B0" w:rsidRDefault="000679C8">
      <w:pPr>
        <w:pStyle w:val="Heading3"/>
        <w:numPr>
          <w:ilvl w:val="1"/>
          <w:numId w:val="15"/>
        </w:numPr>
        <w:tabs>
          <w:tab w:val="left" w:pos="531"/>
        </w:tabs>
        <w:ind w:left="530" w:hanging="414"/>
      </w:pPr>
      <w:bookmarkStart w:id="124" w:name="3.2_The_overarching_use_case_for_the_min"/>
      <w:bookmarkEnd w:id="124"/>
      <w:r>
        <w:t>The overarching use case for the minimum information</w:t>
      </w:r>
      <w:r>
        <w:rPr>
          <w:spacing w:val="-39"/>
        </w:rPr>
        <w:t xml:space="preserve"> </w:t>
      </w:r>
      <w:r>
        <w:t>model</w:t>
      </w:r>
    </w:p>
    <w:p w:rsidR="008813B0" w:rsidRDefault="000679C8">
      <w:pPr>
        <w:pStyle w:val="BodyText"/>
        <w:spacing w:before="122" w:line="276" w:lineRule="exact"/>
        <w:ind w:left="115" w:right="24"/>
      </w:pPr>
      <w:r>
        <w:rPr>
          <w:w w:val="105"/>
        </w:rPr>
        <w:t>The overarching use case for a minimum information model for representing PDDI information in a clinical context</w:t>
      </w:r>
      <w:r>
        <w:rPr>
          <w:spacing w:val="-29"/>
          <w:w w:val="105"/>
        </w:rPr>
        <w:t xml:space="preserve"> </w:t>
      </w:r>
      <w:r>
        <w:rPr>
          <w:w w:val="105"/>
        </w:rPr>
        <w:t>is</w:t>
      </w:r>
      <w:r>
        <w:rPr>
          <w:spacing w:val="-29"/>
          <w:w w:val="105"/>
        </w:rPr>
        <w:t xml:space="preserve"> </w:t>
      </w:r>
      <w:r>
        <w:rPr>
          <w:rFonts w:ascii="Times New Roman" w:hAnsi="Times New Roman"/>
          <w:b/>
          <w:w w:val="105"/>
        </w:rPr>
        <w:t>to</w:t>
      </w:r>
      <w:r>
        <w:rPr>
          <w:rFonts w:ascii="Times New Roman" w:hAnsi="Times New Roman"/>
          <w:b/>
          <w:spacing w:val="-27"/>
          <w:w w:val="105"/>
        </w:rPr>
        <w:t xml:space="preserve"> </w:t>
      </w:r>
      <w:r>
        <w:rPr>
          <w:rFonts w:ascii="Times New Roman" w:hAnsi="Times New Roman"/>
          <w:b/>
          <w:w w:val="105"/>
        </w:rPr>
        <w:t>provide</w:t>
      </w:r>
      <w:r>
        <w:rPr>
          <w:rFonts w:ascii="Times New Roman" w:hAnsi="Times New Roman"/>
          <w:b/>
          <w:spacing w:val="-26"/>
          <w:w w:val="105"/>
        </w:rPr>
        <w:t xml:space="preserve"> </w:t>
      </w:r>
      <w:r>
        <w:rPr>
          <w:rFonts w:ascii="Times New Roman" w:hAnsi="Times New Roman"/>
          <w:b/>
          <w:w w:val="105"/>
        </w:rPr>
        <w:t>a</w:t>
      </w:r>
      <w:r>
        <w:rPr>
          <w:rFonts w:ascii="Times New Roman" w:hAnsi="Times New Roman"/>
          <w:b/>
          <w:spacing w:val="-27"/>
          <w:w w:val="105"/>
        </w:rPr>
        <w:t xml:space="preserve"> </w:t>
      </w:r>
      <w:r>
        <w:rPr>
          <w:rFonts w:ascii="Times New Roman" w:hAnsi="Times New Roman"/>
          <w:b/>
          <w:w w:val="105"/>
        </w:rPr>
        <w:t>technical</w:t>
      </w:r>
      <w:r>
        <w:rPr>
          <w:rFonts w:ascii="Times New Roman" w:hAnsi="Times New Roman"/>
          <w:b/>
          <w:spacing w:val="-26"/>
          <w:w w:val="105"/>
        </w:rPr>
        <w:t xml:space="preserve"> </w:t>
      </w:r>
      <w:r>
        <w:rPr>
          <w:rFonts w:ascii="Times New Roman" w:hAnsi="Times New Roman"/>
          <w:b/>
          <w:w w:val="105"/>
        </w:rPr>
        <w:t>foundation</w:t>
      </w:r>
      <w:r>
        <w:rPr>
          <w:rFonts w:ascii="Times New Roman" w:hAnsi="Times New Roman"/>
          <w:b/>
          <w:spacing w:val="-27"/>
          <w:w w:val="105"/>
        </w:rPr>
        <w:t xml:space="preserve"> </w:t>
      </w:r>
      <w:r>
        <w:rPr>
          <w:rFonts w:ascii="Times New Roman" w:hAnsi="Times New Roman"/>
          <w:b/>
          <w:w w:val="105"/>
        </w:rPr>
        <w:t>for</w:t>
      </w:r>
      <w:r>
        <w:rPr>
          <w:rFonts w:ascii="Times New Roman" w:hAnsi="Times New Roman"/>
          <w:b/>
          <w:spacing w:val="-31"/>
          <w:w w:val="105"/>
        </w:rPr>
        <w:t xml:space="preserve"> </w:t>
      </w:r>
      <w:r>
        <w:rPr>
          <w:rFonts w:ascii="Times New Roman" w:hAnsi="Times New Roman"/>
          <w:b/>
          <w:w w:val="105"/>
        </w:rPr>
        <w:t>effective</w:t>
      </w:r>
      <w:r>
        <w:rPr>
          <w:rFonts w:ascii="Times New Roman" w:hAnsi="Times New Roman"/>
          <w:b/>
          <w:spacing w:val="-27"/>
          <w:w w:val="105"/>
        </w:rPr>
        <w:t xml:space="preserve"> </w:t>
      </w:r>
      <w:r>
        <w:rPr>
          <w:rFonts w:ascii="Times New Roman" w:hAnsi="Times New Roman"/>
          <w:b/>
          <w:w w:val="105"/>
        </w:rPr>
        <w:t>PDDI</w:t>
      </w:r>
      <w:r>
        <w:rPr>
          <w:rFonts w:ascii="Times New Roman" w:hAnsi="Times New Roman"/>
          <w:b/>
          <w:spacing w:val="-27"/>
          <w:w w:val="105"/>
        </w:rPr>
        <w:t xml:space="preserve"> </w:t>
      </w:r>
      <w:r>
        <w:rPr>
          <w:rFonts w:ascii="Times New Roman" w:hAnsi="Times New Roman"/>
          <w:b/>
          <w:w w:val="105"/>
        </w:rPr>
        <w:t>clinical</w:t>
      </w:r>
      <w:r>
        <w:rPr>
          <w:rFonts w:ascii="Times New Roman" w:hAnsi="Times New Roman"/>
          <w:b/>
          <w:spacing w:val="-26"/>
          <w:w w:val="105"/>
        </w:rPr>
        <w:t xml:space="preserve"> </w:t>
      </w:r>
      <w:r>
        <w:rPr>
          <w:rFonts w:ascii="Times New Roman" w:hAnsi="Times New Roman"/>
          <w:b/>
          <w:w w:val="105"/>
        </w:rPr>
        <w:t>decision</w:t>
      </w:r>
      <w:r>
        <w:rPr>
          <w:rFonts w:ascii="Times New Roman" w:hAnsi="Times New Roman"/>
          <w:b/>
          <w:spacing w:val="-26"/>
          <w:w w:val="105"/>
        </w:rPr>
        <w:t xml:space="preserve"> </w:t>
      </w:r>
      <w:r>
        <w:rPr>
          <w:rFonts w:ascii="Times New Roman" w:hAnsi="Times New Roman"/>
          <w:b/>
          <w:w w:val="105"/>
        </w:rPr>
        <w:t>support</w:t>
      </w:r>
      <w:r>
        <w:rPr>
          <w:w w:val="105"/>
        </w:rPr>
        <w:t>.</w:t>
      </w:r>
      <w:r>
        <w:rPr>
          <w:spacing w:val="-30"/>
          <w:w w:val="105"/>
        </w:rPr>
        <w:t xml:space="preserve"> </w:t>
      </w:r>
      <w:r>
        <w:rPr>
          <w:w w:val="105"/>
        </w:rPr>
        <w:t xml:space="preserve">Unfortunately, </w:t>
      </w:r>
      <w:proofErr w:type="gramStart"/>
      <w:r>
        <w:rPr>
          <w:w w:val="105"/>
        </w:rPr>
        <w:t>existing drug information sources systems generally organize information into a more or less narrative format includes</w:t>
      </w:r>
      <w:proofErr w:type="gramEnd"/>
      <w:r>
        <w:rPr>
          <w:w w:val="105"/>
        </w:rPr>
        <w:t xml:space="preserve"> only some of the core PDDI information elements. </w:t>
      </w:r>
      <w:r>
        <w:rPr>
          <w:spacing w:val="-10"/>
          <w:w w:val="105"/>
        </w:rPr>
        <w:t xml:space="preserve">To </w:t>
      </w:r>
      <w:r>
        <w:rPr>
          <w:w w:val="105"/>
        </w:rPr>
        <w:t>illustrate, consider the PDDI between oral anticoagulants and non-ster</w:t>
      </w:r>
      <w:r>
        <w:rPr>
          <w:w w:val="105"/>
        </w:rPr>
        <w:t xml:space="preserve">oidal anti-inflammatory drugs (NSAIDs) reported in the well-curated French Interactions </w:t>
      </w:r>
      <w:proofErr w:type="spellStart"/>
      <w:r>
        <w:rPr>
          <w:w w:val="105"/>
        </w:rPr>
        <w:t>médicamenteuses</w:t>
      </w:r>
      <w:proofErr w:type="spellEnd"/>
      <w:r>
        <w:rPr>
          <w:w w:val="105"/>
        </w:rPr>
        <w:t xml:space="preserve"> PDDI dataset [</w:t>
      </w:r>
      <w:hyperlink w:anchor="_bookmark155" w:history="1">
        <w:r>
          <w:rPr>
            <w:rFonts w:ascii="Times New Roman" w:hAnsi="Times New Roman"/>
            <w:i/>
            <w:color w:val="00007F"/>
            <w:w w:val="105"/>
            <w:u w:val="single" w:color="00007F"/>
          </w:rPr>
          <w:t>ansm-2016</w:t>
        </w:r>
      </w:hyperlink>
      <w:r>
        <w:rPr>
          <w:w w:val="105"/>
        </w:rPr>
        <w:t xml:space="preserve">] shown in </w:t>
      </w:r>
      <w:hyperlink w:anchor="_bookmark112" w:history="1">
        <w:r>
          <w:rPr>
            <w:color w:val="00007F"/>
            <w:w w:val="105"/>
            <w:u w:val="single" w:color="00007F"/>
          </w:rPr>
          <w:t>Figure</w:t>
        </w:r>
        <w:r>
          <w:rPr>
            <w:color w:val="00007F"/>
            <w:spacing w:val="-40"/>
            <w:w w:val="105"/>
            <w:u w:val="single" w:color="00007F"/>
          </w:rPr>
          <w:t xml:space="preserve"> </w:t>
        </w:r>
        <w:r>
          <w:rPr>
            <w:color w:val="00007F"/>
            <w:w w:val="105"/>
            <w:u w:val="single" w:color="00007F"/>
          </w:rPr>
          <w:t>2</w:t>
        </w:r>
        <w:bookmarkStart w:id="125" w:name="_bookmark112"/>
        <w:bookmarkEnd w:id="125"/>
      </w:hyperlink>
      <w:r>
        <w:rPr>
          <w:w w:val="105"/>
        </w:rPr>
        <w:t>.</w:t>
      </w:r>
    </w:p>
    <w:p w:rsidR="008813B0" w:rsidRDefault="008813B0">
      <w:pPr>
        <w:spacing w:line="276" w:lineRule="exact"/>
        <w:sectPr w:rsidR="008813B0">
          <w:pgSz w:w="12240" w:h="15840"/>
          <w:pgMar w:top="520" w:right="480" w:bottom="280" w:left="1020" w:header="720" w:footer="720" w:gutter="0"/>
          <w:cols w:space="720"/>
        </w:sectPr>
      </w:pPr>
    </w:p>
    <w:p w:rsidR="008813B0" w:rsidRDefault="000679C8">
      <w:pPr>
        <w:pStyle w:val="BodyText"/>
        <w:ind w:left="114"/>
        <w:rPr>
          <w:sz w:val="20"/>
        </w:rPr>
      </w:pPr>
      <w:r>
        <w:rPr>
          <w:noProof/>
          <w:sz w:val="20"/>
        </w:rPr>
        <w:lastRenderedPageBreak/>
        <w:drawing>
          <wp:inline distT="0" distB="0" distL="0" distR="0" wp14:anchorId="2EDF7DCA" wp14:editId="4EE96A06">
            <wp:extent cx="6081190" cy="7249668"/>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60" cstate="print"/>
                    <a:stretch>
                      <a:fillRect/>
                    </a:stretch>
                  </pic:blipFill>
                  <pic:spPr>
                    <a:xfrm>
                      <a:off x="0" y="0"/>
                      <a:ext cx="6081190" cy="7249668"/>
                    </a:xfrm>
                    <a:prstGeom prst="rect">
                      <a:avLst/>
                    </a:prstGeom>
                  </pic:spPr>
                </pic:pic>
              </a:graphicData>
            </a:graphic>
          </wp:inline>
        </w:drawing>
      </w:r>
    </w:p>
    <w:p w:rsidR="008813B0" w:rsidRDefault="008813B0">
      <w:pPr>
        <w:pStyle w:val="BodyText"/>
        <w:spacing w:before="2"/>
        <w:rPr>
          <w:sz w:val="16"/>
        </w:rPr>
      </w:pPr>
    </w:p>
    <w:p w:rsidR="008813B0" w:rsidRDefault="000679C8">
      <w:pPr>
        <w:pStyle w:val="BodyText"/>
        <w:spacing w:before="27"/>
        <w:ind w:left="115"/>
        <w:jc w:val="both"/>
      </w:pPr>
      <w:r>
        <w:rPr>
          <w:w w:val="105"/>
        </w:rPr>
        <w:t xml:space="preserve">Figure 2 PDDI </w:t>
      </w:r>
      <w:proofErr w:type="gramStart"/>
      <w:r>
        <w:rPr>
          <w:w w:val="105"/>
        </w:rPr>
        <w:t>example</w:t>
      </w:r>
      <w:proofErr w:type="gramEnd"/>
      <w:r>
        <w:rPr>
          <w:w w:val="105"/>
        </w:rPr>
        <w:t xml:space="preserve"> from a Fr</w:t>
      </w:r>
      <w:r>
        <w:rPr>
          <w:w w:val="105"/>
        </w:rPr>
        <w:t>ench compendium</w:t>
      </w:r>
    </w:p>
    <w:p w:rsidR="008813B0" w:rsidRDefault="008813B0">
      <w:pPr>
        <w:pStyle w:val="BodyText"/>
        <w:spacing w:before="1"/>
        <w:rPr>
          <w:sz w:val="22"/>
        </w:rPr>
      </w:pPr>
    </w:p>
    <w:p w:rsidR="008813B0" w:rsidRDefault="000679C8">
      <w:pPr>
        <w:pStyle w:val="BodyText"/>
        <w:spacing w:line="276" w:lineRule="exact"/>
        <w:ind w:left="115" w:right="376"/>
        <w:jc w:val="both"/>
      </w:pPr>
      <w:r>
        <w:rPr>
          <w:w w:val="105"/>
        </w:rPr>
        <w:t>The PDDI narrative shown is structured into short and easy-to-read description and management sections. However, much of the information in the proposed minimum information model is either not structured or not provided:</w:t>
      </w:r>
    </w:p>
    <w:p w:rsidR="008813B0" w:rsidRDefault="008813B0">
      <w:pPr>
        <w:pStyle w:val="BodyText"/>
        <w:spacing w:before="4"/>
        <w:rPr>
          <w:sz w:val="20"/>
        </w:rPr>
      </w:pPr>
    </w:p>
    <w:p w:rsidR="008813B0" w:rsidRDefault="000679C8">
      <w:pPr>
        <w:pStyle w:val="ListParagraph"/>
        <w:numPr>
          <w:ilvl w:val="2"/>
          <w:numId w:val="15"/>
        </w:numPr>
        <w:tabs>
          <w:tab w:val="left" w:pos="824"/>
        </w:tabs>
        <w:spacing w:line="298" w:lineRule="exact"/>
        <w:ind w:right="106"/>
        <w:rPr>
          <w:sz w:val="24"/>
        </w:rPr>
      </w:pPr>
      <w:r>
        <w:rPr>
          <w:rFonts w:ascii="Times New Roman"/>
          <w:i/>
          <w:w w:val="105"/>
          <w:sz w:val="24"/>
        </w:rPr>
        <w:t>Drugs</w:t>
      </w:r>
      <w:r>
        <w:rPr>
          <w:rFonts w:ascii="Times New Roman"/>
          <w:i/>
          <w:spacing w:val="-4"/>
          <w:w w:val="105"/>
          <w:sz w:val="24"/>
        </w:rPr>
        <w:t xml:space="preserve"> </w:t>
      </w:r>
      <w:r>
        <w:rPr>
          <w:rFonts w:ascii="Times New Roman"/>
          <w:i/>
          <w:w w:val="105"/>
          <w:sz w:val="24"/>
        </w:rPr>
        <w:t>Involved</w:t>
      </w:r>
      <w:r>
        <w:rPr>
          <w:rFonts w:ascii="Times New Roman"/>
          <w:i/>
          <w:spacing w:val="-2"/>
          <w:w w:val="105"/>
          <w:sz w:val="24"/>
        </w:rPr>
        <w:t xml:space="preserve"> </w:t>
      </w:r>
      <w:r>
        <w:rPr>
          <w:w w:val="105"/>
          <w:sz w:val="24"/>
        </w:rPr>
        <w:t>-</w:t>
      </w:r>
      <w:r>
        <w:rPr>
          <w:spacing w:val="-7"/>
          <w:w w:val="105"/>
          <w:sz w:val="24"/>
        </w:rPr>
        <w:t xml:space="preserve"> </w:t>
      </w:r>
      <w:r>
        <w:rPr>
          <w:w w:val="105"/>
          <w:sz w:val="24"/>
        </w:rPr>
        <w:t>textual,</w:t>
      </w:r>
      <w:r>
        <w:rPr>
          <w:spacing w:val="-3"/>
          <w:w w:val="105"/>
          <w:sz w:val="24"/>
        </w:rPr>
        <w:t xml:space="preserve"> </w:t>
      </w:r>
      <w:r>
        <w:rPr>
          <w:w w:val="105"/>
          <w:sz w:val="24"/>
        </w:rPr>
        <w:t>non-standardized,</w:t>
      </w:r>
      <w:r>
        <w:rPr>
          <w:spacing w:val="-5"/>
          <w:w w:val="105"/>
          <w:sz w:val="24"/>
        </w:rPr>
        <w:t xml:space="preserve"> </w:t>
      </w:r>
      <w:r>
        <w:rPr>
          <w:w w:val="105"/>
          <w:sz w:val="24"/>
        </w:rPr>
        <w:t>non-coded</w:t>
      </w:r>
      <w:r>
        <w:rPr>
          <w:spacing w:val="-5"/>
          <w:w w:val="105"/>
          <w:sz w:val="24"/>
        </w:rPr>
        <w:t xml:space="preserve"> </w:t>
      </w:r>
      <w:r>
        <w:rPr>
          <w:w w:val="105"/>
          <w:sz w:val="24"/>
        </w:rPr>
        <w:t>lists</w:t>
      </w:r>
      <w:r>
        <w:rPr>
          <w:spacing w:val="-6"/>
          <w:w w:val="105"/>
          <w:sz w:val="24"/>
        </w:rPr>
        <w:t xml:space="preserve"> </w:t>
      </w:r>
      <w:r>
        <w:rPr>
          <w:w w:val="105"/>
          <w:sz w:val="24"/>
        </w:rPr>
        <w:t>of</w:t>
      </w:r>
      <w:r>
        <w:rPr>
          <w:spacing w:val="-7"/>
          <w:w w:val="105"/>
          <w:sz w:val="24"/>
        </w:rPr>
        <w:t xml:space="preserve"> </w:t>
      </w:r>
      <w:r>
        <w:rPr>
          <w:w w:val="105"/>
          <w:sz w:val="24"/>
        </w:rPr>
        <w:t>ingredients</w:t>
      </w:r>
      <w:r>
        <w:rPr>
          <w:spacing w:val="-4"/>
          <w:w w:val="105"/>
          <w:sz w:val="24"/>
        </w:rPr>
        <w:t xml:space="preserve"> </w:t>
      </w:r>
      <w:r>
        <w:rPr>
          <w:w w:val="105"/>
          <w:sz w:val="24"/>
        </w:rPr>
        <w:t>that</w:t>
      </w:r>
      <w:r>
        <w:rPr>
          <w:spacing w:val="-6"/>
          <w:w w:val="105"/>
          <w:sz w:val="24"/>
        </w:rPr>
        <w:t xml:space="preserve"> </w:t>
      </w:r>
      <w:r>
        <w:rPr>
          <w:w w:val="105"/>
          <w:sz w:val="24"/>
        </w:rPr>
        <w:t>have</w:t>
      </w:r>
      <w:r>
        <w:rPr>
          <w:spacing w:val="-6"/>
          <w:w w:val="105"/>
          <w:sz w:val="24"/>
        </w:rPr>
        <w:t xml:space="preserve"> </w:t>
      </w:r>
      <w:r>
        <w:rPr>
          <w:w w:val="105"/>
          <w:sz w:val="24"/>
        </w:rPr>
        <w:t>been</w:t>
      </w:r>
      <w:r>
        <w:rPr>
          <w:spacing w:val="-7"/>
          <w:w w:val="105"/>
          <w:sz w:val="24"/>
        </w:rPr>
        <w:t xml:space="preserve"> </w:t>
      </w:r>
      <w:r>
        <w:rPr>
          <w:w w:val="105"/>
          <w:sz w:val="24"/>
        </w:rPr>
        <w:t>classified</w:t>
      </w:r>
      <w:r>
        <w:rPr>
          <w:spacing w:val="-5"/>
          <w:w w:val="105"/>
          <w:sz w:val="24"/>
        </w:rPr>
        <w:t xml:space="preserve"> </w:t>
      </w:r>
      <w:r>
        <w:rPr>
          <w:w w:val="105"/>
          <w:sz w:val="24"/>
        </w:rPr>
        <w:t>as either NSAIDs or as oral</w:t>
      </w:r>
      <w:r>
        <w:rPr>
          <w:spacing w:val="6"/>
          <w:w w:val="105"/>
          <w:sz w:val="24"/>
        </w:rPr>
        <w:t xml:space="preserve"> </w:t>
      </w:r>
      <w:r>
        <w:rPr>
          <w:w w:val="105"/>
          <w:sz w:val="24"/>
        </w:rPr>
        <w:t>anticoagulants</w:t>
      </w:r>
    </w:p>
    <w:p w:rsidR="008813B0" w:rsidRDefault="000679C8">
      <w:pPr>
        <w:pStyle w:val="ListParagraph"/>
        <w:numPr>
          <w:ilvl w:val="2"/>
          <w:numId w:val="15"/>
        </w:numPr>
        <w:tabs>
          <w:tab w:val="left" w:pos="824"/>
        </w:tabs>
        <w:spacing w:line="266" w:lineRule="exact"/>
        <w:rPr>
          <w:sz w:val="24"/>
        </w:rPr>
      </w:pPr>
      <w:r>
        <w:rPr>
          <w:rFonts w:ascii="Times New Roman" w:hAnsi="Times New Roman"/>
          <w:i/>
          <w:spacing w:val="-1"/>
          <w:sz w:val="24"/>
        </w:rPr>
        <w:t>Cli</w:t>
      </w:r>
      <w:r>
        <w:rPr>
          <w:rFonts w:ascii="Times New Roman" w:hAnsi="Times New Roman"/>
          <w:i/>
          <w:sz w:val="24"/>
        </w:rPr>
        <w:t>n</w:t>
      </w:r>
      <w:r>
        <w:rPr>
          <w:rFonts w:ascii="Times New Roman" w:hAnsi="Times New Roman"/>
          <w:i/>
          <w:spacing w:val="-1"/>
          <w:sz w:val="24"/>
        </w:rPr>
        <w:t>ic</w:t>
      </w:r>
      <w:r>
        <w:rPr>
          <w:rFonts w:ascii="Times New Roman" w:hAnsi="Times New Roman"/>
          <w:i/>
          <w:sz w:val="24"/>
        </w:rPr>
        <w:t>al</w:t>
      </w:r>
      <w:r>
        <w:rPr>
          <w:rFonts w:ascii="Times New Roman" w:hAnsi="Times New Roman"/>
          <w:i/>
          <w:spacing w:val="3"/>
          <w:sz w:val="24"/>
        </w:rPr>
        <w:t xml:space="preserve"> </w:t>
      </w:r>
      <w:r>
        <w:rPr>
          <w:rFonts w:ascii="Times New Roman" w:hAnsi="Times New Roman"/>
          <w:i/>
          <w:spacing w:val="-1"/>
          <w:sz w:val="24"/>
        </w:rPr>
        <w:t>c</w:t>
      </w:r>
      <w:r>
        <w:rPr>
          <w:rFonts w:ascii="Times New Roman" w:hAnsi="Times New Roman"/>
          <w:i/>
          <w:sz w:val="24"/>
        </w:rPr>
        <w:t>ons</w:t>
      </w:r>
      <w:r>
        <w:rPr>
          <w:rFonts w:ascii="Times New Roman" w:hAnsi="Times New Roman"/>
          <w:i/>
          <w:spacing w:val="-1"/>
          <w:sz w:val="24"/>
        </w:rPr>
        <w:t>e</w:t>
      </w:r>
      <w:r>
        <w:rPr>
          <w:rFonts w:ascii="Times New Roman" w:hAnsi="Times New Roman"/>
          <w:i/>
          <w:sz w:val="24"/>
        </w:rPr>
        <w:t>qu</w:t>
      </w:r>
      <w:r>
        <w:rPr>
          <w:rFonts w:ascii="Times New Roman" w:hAnsi="Times New Roman"/>
          <w:i/>
          <w:spacing w:val="-1"/>
          <w:sz w:val="24"/>
        </w:rPr>
        <w:t>e</w:t>
      </w:r>
      <w:r>
        <w:rPr>
          <w:rFonts w:ascii="Times New Roman" w:hAnsi="Times New Roman"/>
          <w:i/>
          <w:sz w:val="24"/>
        </w:rPr>
        <w:t>n</w:t>
      </w:r>
      <w:r>
        <w:rPr>
          <w:rFonts w:ascii="Times New Roman" w:hAnsi="Times New Roman"/>
          <w:i/>
          <w:spacing w:val="-1"/>
          <w:sz w:val="24"/>
        </w:rPr>
        <w:t>ce</w:t>
      </w:r>
      <w:r>
        <w:rPr>
          <w:rFonts w:ascii="Times New Roman" w:hAnsi="Times New Roman"/>
          <w:i/>
          <w:sz w:val="24"/>
        </w:rPr>
        <w:t xml:space="preserve">s </w:t>
      </w:r>
      <w:r>
        <w:rPr>
          <w:w w:val="106"/>
          <w:sz w:val="24"/>
        </w:rPr>
        <w:t>-</w:t>
      </w:r>
      <w:r>
        <w:rPr>
          <w:spacing w:val="-3"/>
          <w:sz w:val="24"/>
        </w:rPr>
        <w:t xml:space="preserve"> </w:t>
      </w:r>
      <w:r>
        <w:rPr>
          <w:spacing w:val="-1"/>
          <w:w w:val="106"/>
          <w:sz w:val="24"/>
        </w:rPr>
        <w:t>te</w:t>
      </w:r>
      <w:r>
        <w:rPr>
          <w:w w:val="106"/>
          <w:sz w:val="24"/>
        </w:rPr>
        <w:t>x</w:t>
      </w:r>
      <w:r>
        <w:rPr>
          <w:spacing w:val="-1"/>
          <w:w w:val="106"/>
          <w:sz w:val="24"/>
        </w:rPr>
        <w:t>t</w:t>
      </w:r>
      <w:r>
        <w:rPr>
          <w:w w:val="106"/>
          <w:sz w:val="24"/>
        </w:rPr>
        <w:t>u</w:t>
      </w:r>
      <w:r>
        <w:rPr>
          <w:spacing w:val="-1"/>
          <w:w w:val="106"/>
          <w:sz w:val="24"/>
        </w:rPr>
        <w:t>al</w:t>
      </w:r>
      <w:r>
        <w:rPr>
          <w:w w:val="106"/>
          <w:sz w:val="24"/>
        </w:rPr>
        <w:t>,</w:t>
      </w:r>
      <w:r>
        <w:rPr>
          <w:spacing w:val="1"/>
          <w:sz w:val="24"/>
        </w:rPr>
        <w:t xml:space="preserve"> </w:t>
      </w:r>
      <w:r>
        <w:rPr>
          <w:w w:val="106"/>
          <w:sz w:val="24"/>
        </w:rPr>
        <w:t>non-s</w:t>
      </w:r>
      <w:r>
        <w:rPr>
          <w:spacing w:val="-1"/>
          <w:w w:val="106"/>
          <w:sz w:val="24"/>
        </w:rPr>
        <w:t>ta</w:t>
      </w:r>
      <w:r>
        <w:rPr>
          <w:w w:val="106"/>
          <w:sz w:val="24"/>
        </w:rPr>
        <w:t>nd</w:t>
      </w:r>
      <w:r>
        <w:rPr>
          <w:spacing w:val="-1"/>
          <w:w w:val="106"/>
          <w:sz w:val="24"/>
        </w:rPr>
        <w:t>a</w:t>
      </w:r>
      <w:r>
        <w:rPr>
          <w:w w:val="106"/>
          <w:sz w:val="24"/>
        </w:rPr>
        <w:t>rd</w:t>
      </w:r>
      <w:r>
        <w:rPr>
          <w:spacing w:val="-1"/>
          <w:w w:val="106"/>
          <w:sz w:val="24"/>
        </w:rPr>
        <w:t>ize</w:t>
      </w:r>
      <w:r>
        <w:rPr>
          <w:w w:val="106"/>
          <w:sz w:val="24"/>
        </w:rPr>
        <w:t>d,</w:t>
      </w:r>
      <w:r>
        <w:rPr>
          <w:spacing w:val="-1"/>
          <w:sz w:val="24"/>
        </w:rPr>
        <w:t xml:space="preserve"> </w:t>
      </w:r>
      <w:r>
        <w:rPr>
          <w:w w:val="106"/>
          <w:sz w:val="24"/>
        </w:rPr>
        <w:t>non-</w:t>
      </w:r>
      <w:r>
        <w:rPr>
          <w:spacing w:val="-1"/>
          <w:w w:val="106"/>
          <w:sz w:val="24"/>
        </w:rPr>
        <w:t>c</w:t>
      </w:r>
      <w:r>
        <w:rPr>
          <w:w w:val="106"/>
          <w:sz w:val="24"/>
        </w:rPr>
        <w:t>od</w:t>
      </w:r>
      <w:r>
        <w:rPr>
          <w:spacing w:val="-1"/>
          <w:w w:val="106"/>
          <w:sz w:val="24"/>
        </w:rPr>
        <w:t>e</w:t>
      </w:r>
      <w:r>
        <w:rPr>
          <w:w w:val="106"/>
          <w:sz w:val="24"/>
        </w:rPr>
        <w:t>d</w:t>
      </w:r>
      <w:r>
        <w:rPr>
          <w:spacing w:val="-1"/>
          <w:sz w:val="24"/>
        </w:rPr>
        <w:t xml:space="preserve"> </w:t>
      </w:r>
      <w:r>
        <w:rPr>
          <w:spacing w:val="-3"/>
          <w:w w:val="106"/>
          <w:sz w:val="24"/>
        </w:rPr>
        <w:t>m</w:t>
      </w:r>
      <w:r>
        <w:rPr>
          <w:spacing w:val="-1"/>
          <w:w w:val="106"/>
          <w:sz w:val="24"/>
        </w:rPr>
        <w:t>e</w:t>
      </w:r>
      <w:r>
        <w:rPr>
          <w:w w:val="106"/>
          <w:sz w:val="24"/>
        </w:rPr>
        <w:t>n</w:t>
      </w:r>
      <w:r>
        <w:rPr>
          <w:spacing w:val="-1"/>
          <w:w w:val="106"/>
          <w:sz w:val="24"/>
        </w:rPr>
        <w:t>ti</w:t>
      </w:r>
      <w:r>
        <w:rPr>
          <w:w w:val="106"/>
          <w:sz w:val="24"/>
        </w:rPr>
        <w:t>on</w:t>
      </w:r>
      <w:r>
        <w:rPr>
          <w:spacing w:val="1"/>
          <w:sz w:val="24"/>
        </w:rPr>
        <w:t xml:space="preserve"> </w:t>
      </w:r>
      <w:r>
        <w:rPr>
          <w:w w:val="106"/>
          <w:sz w:val="24"/>
        </w:rPr>
        <w:t>of</w:t>
      </w:r>
      <w:r>
        <w:rPr>
          <w:spacing w:val="-3"/>
          <w:sz w:val="24"/>
        </w:rPr>
        <w:t xml:space="preserve"> </w:t>
      </w:r>
      <w:r>
        <w:rPr>
          <w:spacing w:val="-1"/>
          <w:w w:val="44"/>
          <w:sz w:val="24"/>
        </w:rPr>
        <w:t>“</w:t>
      </w:r>
      <w:r>
        <w:rPr>
          <w:w w:val="106"/>
          <w:sz w:val="24"/>
        </w:rPr>
        <w:t>h</w:t>
      </w:r>
      <w:r>
        <w:rPr>
          <w:spacing w:val="-1"/>
          <w:w w:val="106"/>
          <w:sz w:val="24"/>
        </w:rPr>
        <w:t>e</w:t>
      </w:r>
      <w:r>
        <w:rPr>
          <w:spacing w:val="-3"/>
          <w:w w:val="106"/>
          <w:sz w:val="24"/>
        </w:rPr>
        <w:t>m</w:t>
      </w:r>
      <w:r>
        <w:rPr>
          <w:w w:val="106"/>
          <w:sz w:val="24"/>
        </w:rPr>
        <w:t>orrh</w:t>
      </w:r>
      <w:r>
        <w:rPr>
          <w:spacing w:val="-1"/>
          <w:w w:val="106"/>
          <w:sz w:val="24"/>
        </w:rPr>
        <w:t>a</w:t>
      </w:r>
      <w:r>
        <w:rPr>
          <w:spacing w:val="1"/>
          <w:w w:val="106"/>
          <w:sz w:val="24"/>
        </w:rPr>
        <w:t>g</w:t>
      </w:r>
      <w:r>
        <w:rPr>
          <w:spacing w:val="-1"/>
          <w:w w:val="106"/>
          <w:sz w:val="24"/>
        </w:rPr>
        <w:t>e</w:t>
      </w:r>
      <w:r>
        <w:rPr>
          <w:w w:val="44"/>
          <w:sz w:val="24"/>
        </w:rPr>
        <w:t>”</w:t>
      </w:r>
    </w:p>
    <w:p w:rsidR="008813B0" w:rsidRDefault="000679C8">
      <w:pPr>
        <w:pStyle w:val="ListParagraph"/>
        <w:numPr>
          <w:ilvl w:val="2"/>
          <w:numId w:val="15"/>
        </w:numPr>
        <w:tabs>
          <w:tab w:val="left" w:pos="824"/>
        </w:tabs>
        <w:spacing w:line="315" w:lineRule="exact"/>
        <w:rPr>
          <w:sz w:val="24"/>
        </w:rPr>
      </w:pPr>
      <w:r>
        <w:rPr>
          <w:rFonts w:ascii="Times New Roman"/>
          <w:i/>
          <w:sz w:val="24"/>
        </w:rPr>
        <w:t xml:space="preserve">Frequency of exposure to the PDDI </w:t>
      </w:r>
      <w:r>
        <w:rPr>
          <w:sz w:val="24"/>
        </w:rPr>
        <w:t>- no</w:t>
      </w:r>
      <w:r>
        <w:rPr>
          <w:spacing w:val="28"/>
          <w:sz w:val="24"/>
        </w:rPr>
        <w:t xml:space="preserve"> </w:t>
      </w:r>
      <w:r>
        <w:rPr>
          <w:sz w:val="24"/>
        </w:rPr>
        <w:t>mention</w:t>
      </w:r>
    </w:p>
    <w:p w:rsidR="008813B0" w:rsidRDefault="008813B0">
      <w:pPr>
        <w:spacing w:line="315" w:lineRule="exact"/>
        <w:rPr>
          <w:sz w:val="24"/>
        </w:rPr>
        <w:sectPr w:rsidR="008813B0">
          <w:pgSz w:w="12240" w:h="15840"/>
          <w:pgMar w:top="560" w:right="540" w:bottom="280" w:left="1020" w:header="720" w:footer="720" w:gutter="0"/>
          <w:cols w:space="720"/>
        </w:sectPr>
      </w:pPr>
    </w:p>
    <w:p w:rsidR="008813B0" w:rsidRDefault="000679C8">
      <w:pPr>
        <w:pStyle w:val="ListParagraph"/>
        <w:numPr>
          <w:ilvl w:val="2"/>
          <w:numId w:val="15"/>
        </w:numPr>
        <w:tabs>
          <w:tab w:val="left" w:pos="824"/>
        </w:tabs>
        <w:spacing w:before="5" w:line="314" w:lineRule="exact"/>
        <w:rPr>
          <w:sz w:val="24"/>
        </w:rPr>
      </w:pPr>
      <w:r>
        <w:rPr>
          <w:rFonts w:ascii="Times New Roman"/>
          <w:i/>
          <w:sz w:val="24"/>
        </w:rPr>
        <w:lastRenderedPageBreak/>
        <w:t xml:space="preserve">Frequency of harm for persons who have been exposed to the PDDI </w:t>
      </w:r>
      <w:r>
        <w:rPr>
          <w:sz w:val="24"/>
        </w:rPr>
        <w:t>- no</w:t>
      </w:r>
      <w:r>
        <w:rPr>
          <w:spacing w:val="30"/>
          <w:sz w:val="24"/>
        </w:rPr>
        <w:t xml:space="preserve"> </w:t>
      </w:r>
      <w:r>
        <w:rPr>
          <w:sz w:val="24"/>
        </w:rPr>
        <w:t>mention</w:t>
      </w:r>
    </w:p>
    <w:p w:rsidR="008813B0" w:rsidRDefault="000679C8">
      <w:pPr>
        <w:pStyle w:val="ListParagraph"/>
        <w:numPr>
          <w:ilvl w:val="2"/>
          <w:numId w:val="15"/>
        </w:numPr>
        <w:tabs>
          <w:tab w:val="left" w:pos="824"/>
        </w:tabs>
        <w:spacing w:line="299" w:lineRule="exact"/>
        <w:rPr>
          <w:sz w:val="24"/>
        </w:rPr>
      </w:pPr>
      <w:r>
        <w:rPr>
          <w:rFonts w:ascii="Times New Roman"/>
          <w:i/>
          <w:w w:val="105"/>
          <w:sz w:val="24"/>
        </w:rPr>
        <w:t>Contextual</w:t>
      </w:r>
      <w:r>
        <w:rPr>
          <w:rFonts w:ascii="Times New Roman"/>
          <w:i/>
          <w:spacing w:val="-42"/>
          <w:w w:val="105"/>
          <w:sz w:val="24"/>
        </w:rPr>
        <w:t xml:space="preserve"> </w:t>
      </w:r>
      <w:r>
        <w:rPr>
          <w:rFonts w:ascii="Times New Roman"/>
          <w:i/>
          <w:w w:val="105"/>
          <w:sz w:val="24"/>
        </w:rPr>
        <w:t>information/modifying</w:t>
      </w:r>
      <w:r>
        <w:rPr>
          <w:rFonts w:ascii="Times New Roman"/>
          <w:i/>
          <w:spacing w:val="-42"/>
          <w:w w:val="105"/>
          <w:sz w:val="24"/>
        </w:rPr>
        <w:t xml:space="preserve"> </w:t>
      </w:r>
      <w:r>
        <w:rPr>
          <w:rFonts w:ascii="Times New Roman"/>
          <w:i/>
          <w:w w:val="105"/>
          <w:sz w:val="24"/>
        </w:rPr>
        <w:t>factors</w:t>
      </w:r>
      <w:r>
        <w:rPr>
          <w:rFonts w:ascii="Times New Roman"/>
          <w:i/>
          <w:spacing w:val="-44"/>
          <w:w w:val="105"/>
          <w:sz w:val="24"/>
        </w:rPr>
        <w:t xml:space="preserve"> </w:t>
      </w:r>
      <w:r>
        <w:rPr>
          <w:w w:val="105"/>
          <w:sz w:val="24"/>
        </w:rPr>
        <w:t>-</w:t>
      </w:r>
      <w:r>
        <w:rPr>
          <w:spacing w:val="-46"/>
          <w:w w:val="105"/>
          <w:sz w:val="24"/>
        </w:rPr>
        <w:t xml:space="preserve"> </w:t>
      </w:r>
      <w:r>
        <w:rPr>
          <w:w w:val="105"/>
          <w:sz w:val="24"/>
        </w:rPr>
        <w:t>no</w:t>
      </w:r>
      <w:r>
        <w:rPr>
          <w:spacing w:val="-46"/>
          <w:w w:val="105"/>
          <w:sz w:val="24"/>
        </w:rPr>
        <w:t xml:space="preserve"> </w:t>
      </w:r>
      <w:r>
        <w:rPr>
          <w:w w:val="105"/>
          <w:sz w:val="24"/>
        </w:rPr>
        <w:t>mention</w:t>
      </w:r>
    </w:p>
    <w:p w:rsidR="008813B0" w:rsidRDefault="000679C8">
      <w:pPr>
        <w:pStyle w:val="ListParagraph"/>
        <w:numPr>
          <w:ilvl w:val="2"/>
          <w:numId w:val="15"/>
        </w:numPr>
        <w:tabs>
          <w:tab w:val="left" w:pos="824"/>
        </w:tabs>
        <w:spacing w:line="299" w:lineRule="exact"/>
        <w:rPr>
          <w:sz w:val="24"/>
        </w:rPr>
      </w:pPr>
      <w:r>
        <w:rPr>
          <w:rFonts w:ascii="Times New Roman"/>
          <w:i/>
          <w:w w:val="105"/>
          <w:sz w:val="24"/>
        </w:rPr>
        <w:t>Evidence</w:t>
      </w:r>
      <w:r>
        <w:rPr>
          <w:rFonts w:ascii="Times New Roman"/>
          <w:i/>
          <w:spacing w:val="-15"/>
          <w:w w:val="105"/>
          <w:sz w:val="24"/>
        </w:rPr>
        <w:t xml:space="preserve"> </w:t>
      </w:r>
      <w:r>
        <w:rPr>
          <w:w w:val="105"/>
          <w:sz w:val="24"/>
        </w:rPr>
        <w:t>-</w:t>
      </w:r>
      <w:r>
        <w:rPr>
          <w:spacing w:val="-19"/>
          <w:w w:val="105"/>
          <w:sz w:val="24"/>
        </w:rPr>
        <w:t xml:space="preserve"> </w:t>
      </w:r>
      <w:r>
        <w:rPr>
          <w:w w:val="105"/>
          <w:sz w:val="24"/>
        </w:rPr>
        <w:t>no</w:t>
      </w:r>
      <w:r>
        <w:rPr>
          <w:spacing w:val="-19"/>
          <w:w w:val="105"/>
          <w:sz w:val="24"/>
        </w:rPr>
        <w:t xml:space="preserve"> </w:t>
      </w:r>
      <w:r>
        <w:rPr>
          <w:w w:val="105"/>
          <w:sz w:val="24"/>
        </w:rPr>
        <w:t>mention</w:t>
      </w:r>
    </w:p>
    <w:p w:rsidR="008813B0" w:rsidRDefault="000679C8">
      <w:pPr>
        <w:pStyle w:val="ListParagraph"/>
        <w:numPr>
          <w:ilvl w:val="2"/>
          <w:numId w:val="15"/>
        </w:numPr>
        <w:tabs>
          <w:tab w:val="left" w:pos="824"/>
        </w:tabs>
        <w:spacing w:before="10" w:line="300" w:lineRule="exact"/>
        <w:ind w:right="246"/>
        <w:rPr>
          <w:sz w:val="24"/>
        </w:rPr>
      </w:pPr>
      <w:r>
        <w:rPr>
          <w:rFonts w:ascii="Times New Roman"/>
          <w:i/>
          <w:w w:val="105"/>
          <w:sz w:val="24"/>
        </w:rPr>
        <w:t>Mechanism</w:t>
      </w:r>
      <w:r>
        <w:rPr>
          <w:rFonts w:ascii="Times New Roman"/>
          <w:i/>
          <w:spacing w:val="-10"/>
          <w:w w:val="105"/>
          <w:sz w:val="24"/>
        </w:rPr>
        <w:t xml:space="preserve"> </w:t>
      </w:r>
      <w:r>
        <w:rPr>
          <w:rFonts w:ascii="Times New Roman"/>
          <w:i/>
          <w:w w:val="105"/>
          <w:sz w:val="24"/>
        </w:rPr>
        <w:t>of</w:t>
      </w:r>
      <w:r>
        <w:rPr>
          <w:rFonts w:ascii="Times New Roman"/>
          <w:i/>
          <w:spacing w:val="-9"/>
          <w:w w:val="105"/>
          <w:sz w:val="24"/>
        </w:rPr>
        <w:t xml:space="preserve"> </w:t>
      </w:r>
      <w:r>
        <w:rPr>
          <w:rFonts w:ascii="Times New Roman"/>
          <w:i/>
          <w:w w:val="105"/>
          <w:sz w:val="24"/>
        </w:rPr>
        <w:t>the</w:t>
      </w:r>
      <w:r>
        <w:rPr>
          <w:rFonts w:ascii="Times New Roman"/>
          <w:i/>
          <w:spacing w:val="-11"/>
          <w:w w:val="105"/>
          <w:sz w:val="24"/>
        </w:rPr>
        <w:t xml:space="preserve"> </w:t>
      </w:r>
      <w:r>
        <w:rPr>
          <w:rFonts w:ascii="Times New Roman"/>
          <w:i/>
          <w:w w:val="105"/>
          <w:sz w:val="24"/>
        </w:rPr>
        <w:t>interaction</w:t>
      </w:r>
      <w:r>
        <w:rPr>
          <w:rFonts w:ascii="Times New Roman"/>
          <w:i/>
          <w:spacing w:val="-8"/>
          <w:w w:val="105"/>
          <w:sz w:val="24"/>
        </w:rPr>
        <w:t xml:space="preserve"> </w:t>
      </w:r>
      <w:r>
        <w:rPr>
          <w:w w:val="105"/>
          <w:sz w:val="24"/>
        </w:rPr>
        <w:t>-</w:t>
      </w:r>
      <w:r>
        <w:rPr>
          <w:spacing w:val="-13"/>
          <w:w w:val="105"/>
          <w:sz w:val="24"/>
        </w:rPr>
        <w:t xml:space="preserve"> </w:t>
      </w:r>
      <w:r>
        <w:rPr>
          <w:w w:val="105"/>
          <w:sz w:val="24"/>
        </w:rPr>
        <w:t>textual,</w:t>
      </w:r>
      <w:r>
        <w:rPr>
          <w:spacing w:val="-11"/>
          <w:w w:val="105"/>
          <w:sz w:val="24"/>
        </w:rPr>
        <w:t xml:space="preserve"> </w:t>
      </w:r>
      <w:r>
        <w:rPr>
          <w:w w:val="105"/>
          <w:sz w:val="24"/>
        </w:rPr>
        <w:t>non-standardized,</w:t>
      </w:r>
      <w:r>
        <w:rPr>
          <w:spacing w:val="-10"/>
          <w:w w:val="105"/>
          <w:sz w:val="24"/>
        </w:rPr>
        <w:t xml:space="preserve"> </w:t>
      </w:r>
      <w:r>
        <w:rPr>
          <w:w w:val="105"/>
          <w:sz w:val="24"/>
        </w:rPr>
        <w:t>mention</w:t>
      </w:r>
      <w:r>
        <w:rPr>
          <w:spacing w:val="-10"/>
          <w:w w:val="105"/>
          <w:sz w:val="24"/>
        </w:rPr>
        <w:t xml:space="preserve"> </w:t>
      </w:r>
      <w:r>
        <w:rPr>
          <w:w w:val="105"/>
          <w:sz w:val="24"/>
        </w:rPr>
        <w:t>of</w:t>
      </w:r>
      <w:r>
        <w:rPr>
          <w:spacing w:val="-13"/>
          <w:w w:val="105"/>
          <w:sz w:val="24"/>
        </w:rPr>
        <w:t xml:space="preserve"> </w:t>
      </w:r>
      <w:r>
        <w:rPr>
          <w:w w:val="105"/>
          <w:sz w:val="24"/>
        </w:rPr>
        <w:t>gastroduodenal</w:t>
      </w:r>
      <w:r>
        <w:rPr>
          <w:spacing w:val="-12"/>
          <w:w w:val="105"/>
          <w:sz w:val="24"/>
        </w:rPr>
        <w:t xml:space="preserve"> </w:t>
      </w:r>
      <w:r>
        <w:rPr>
          <w:w w:val="105"/>
          <w:sz w:val="24"/>
        </w:rPr>
        <w:t>irritation</w:t>
      </w:r>
      <w:r>
        <w:rPr>
          <w:spacing w:val="-10"/>
          <w:w w:val="105"/>
          <w:sz w:val="24"/>
        </w:rPr>
        <w:t xml:space="preserve"> </w:t>
      </w:r>
      <w:r>
        <w:rPr>
          <w:w w:val="105"/>
          <w:sz w:val="24"/>
        </w:rPr>
        <w:t>by</w:t>
      </w:r>
      <w:r>
        <w:rPr>
          <w:spacing w:val="-13"/>
          <w:w w:val="105"/>
          <w:sz w:val="24"/>
        </w:rPr>
        <w:t xml:space="preserve"> </w:t>
      </w:r>
      <w:r>
        <w:rPr>
          <w:w w:val="105"/>
          <w:sz w:val="24"/>
        </w:rPr>
        <w:t>the NSAID</w:t>
      </w:r>
    </w:p>
    <w:p w:rsidR="008813B0" w:rsidRDefault="000679C8">
      <w:pPr>
        <w:pStyle w:val="ListParagraph"/>
        <w:numPr>
          <w:ilvl w:val="2"/>
          <w:numId w:val="15"/>
        </w:numPr>
        <w:tabs>
          <w:tab w:val="left" w:pos="824"/>
        </w:tabs>
        <w:spacing w:line="264" w:lineRule="exact"/>
        <w:rPr>
          <w:sz w:val="24"/>
        </w:rPr>
      </w:pPr>
      <w:r>
        <w:rPr>
          <w:rFonts w:ascii="Times New Roman"/>
          <w:i/>
          <w:w w:val="105"/>
          <w:sz w:val="24"/>
        </w:rPr>
        <w:t>Recommended</w:t>
      </w:r>
      <w:r>
        <w:rPr>
          <w:rFonts w:ascii="Times New Roman"/>
          <w:i/>
          <w:spacing w:val="-13"/>
          <w:w w:val="105"/>
          <w:sz w:val="24"/>
        </w:rPr>
        <w:t xml:space="preserve"> </w:t>
      </w:r>
      <w:r>
        <w:rPr>
          <w:rFonts w:ascii="Times New Roman"/>
          <w:i/>
          <w:w w:val="105"/>
          <w:sz w:val="24"/>
        </w:rPr>
        <w:t>actions</w:t>
      </w:r>
      <w:r>
        <w:rPr>
          <w:rFonts w:ascii="Times New Roman"/>
          <w:i/>
          <w:spacing w:val="-13"/>
          <w:w w:val="105"/>
          <w:sz w:val="24"/>
        </w:rPr>
        <w:t xml:space="preserve"> </w:t>
      </w:r>
      <w:r>
        <w:rPr>
          <w:w w:val="105"/>
          <w:sz w:val="24"/>
        </w:rPr>
        <w:t>-</w:t>
      </w:r>
      <w:r>
        <w:rPr>
          <w:spacing w:val="-17"/>
          <w:w w:val="105"/>
          <w:sz w:val="24"/>
        </w:rPr>
        <w:t xml:space="preserve"> </w:t>
      </w:r>
      <w:r>
        <w:rPr>
          <w:w w:val="105"/>
          <w:sz w:val="24"/>
        </w:rPr>
        <w:t>avoidance</w:t>
      </w:r>
      <w:r>
        <w:rPr>
          <w:spacing w:val="-16"/>
          <w:w w:val="105"/>
          <w:sz w:val="24"/>
        </w:rPr>
        <w:t xml:space="preserve"> </w:t>
      </w:r>
      <w:r>
        <w:rPr>
          <w:w w:val="105"/>
          <w:sz w:val="24"/>
        </w:rPr>
        <w:t>if</w:t>
      </w:r>
      <w:r>
        <w:rPr>
          <w:spacing w:val="-17"/>
          <w:w w:val="105"/>
          <w:sz w:val="24"/>
        </w:rPr>
        <w:t xml:space="preserve"> </w:t>
      </w:r>
      <w:r>
        <w:rPr>
          <w:w w:val="105"/>
          <w:sz w:val="24"/>
        </w:rPr>
        <w:t>possible,</w:t>
      </w:r>
      <w:r>
        <w:rPr>
          <w:spacing w:val="-15"/>
          <w:w w:val="105"/>
          <w:sz w:val="24"/>
        </w:rPr>
        <w:t xml:space="preserve"> </w:t>
      </w:r>
      <w:r>
        <w:rPr>
          <w:w w:val="105"/>
          <w:sz w:val="24"/>
        </w:rPr>
        <w:t>monitoring</w:t>
      </w:r>
      <w:r>
        <w:rPr>
          <w:spacing w:val="-15"/>
          <w:w w:val="105"/>
          <w:sz w:val="24"/>
        </w:rPr>
        <w:t xml:space="preserve"> </w:t>
      </w:r>
      <w:r>
        <w:rPr>
          <w:w w:val="105"/>
          <w:sz w:val="24"/>
        </w:rPr>
        <w:t>otherwise</w:t>
      </w:r>
    </w:p>
    <w:p w:rsidR="008813B0" w:rsidRDefault="000679C8">
      <w:pPr>
        <w:pStyle w:val="ListParagraph"/>
        <w:numPr>
          <w:ilvl w:val="2"/>
          <w:numId w:val="15"/>
        </w:numPr>
        <w:tabs>
          <w:tab w:val="left" w:pos="824"/>
        </w:tabs>
        <w:spacing w:before="10" w:line="300" w:lineRule="exact"/>
        <w:ind w:right="202"/>
        <w:rPr>
          <w:sz w:val="24"/>
        </w:rPr>
      </w:pPr>
      <w:r>
        <w:rPr>
          <w:rFonts w:ascii="Times New Roman" w:hAnsi="Times New Roman"/>
          <w:i/>
          <w:spacing w:val="-1"/>
          <w:sz w:val="24"/>
        </w:rPr>
        <w:t>Seriousness</w:t>
      </w:r>
      <w:r>
        <w:rPr>
          <w:rFonts w:ascii="Times New Roman" w:hAnsi="Times New Roman"/>
          <w:i/>
          <w:spacing w:val="-5"/>
          <w:sz w:val="24"/>
        </w:rPr>
        <w:t xml:space="preserve"> </w:t>
      </w:r>
      <w:r>
        <w:rPr>
          <w:rFonts w:ascii="Times New Roman" w:hAnsi="Times New Roman"/>
          <w:i/>
          <w:spacing w:val="-1"/>
          <w:sz w:val="24"/>
        </w:rPr>
        <w:t>rating</w:t>
      </w:r>
      <w:r>
        <w:rPr>
          <w:rFonts w:ascii="Times New Roman" w:hAnsi="Times New Roman"/>
          <w:i/>
          <w:spacing w:val="-3"/>
          <w:sz w:val="24"/>
        </w:rPr>
        <w:t xml:space="preserve"> </w:t>
      </w:r>
      <w:r>
        <w:rPr>
          <w:w w:val="106"/>
          <w:sz w:val="24"/>
        </w:rPr>
        <w:t>-</w:t>
      </w:r>
      <w:r>
        <w:rPr>
          <w:spacing w:val="-12"/>
          <w:w w:val="106"/>
          <w:sz w:val="24"/>
        </w:rPr>
        <w:t xml:space="preserve"> </w:t>
      </w:r>
      <w:r>
        <w:rPr>
          <w:w w:val="106"/>
          <w:sz w:val="24"/>
        </w:rPr>
        <w:t>not</w:t>
      </w:r>
      <w:r>
        <w:rPr>
          <w:spacing w:val="-11"/>
          <w:w w:val="106"/>
          <w:sz w:val="24"/>
        </w:rPr>
        <w:t xml:space="preserve"> </w:t>
      </w:r>
      <w:r>
        <w:rPr>
          <w:spacing w:val="-1"/>
          <w:w w:val="106"/>
          <w:sz w:val="24"/>
        </w:rPr>
        <w:t>explicit.</w:t>
      </w:r>
      <w:r>
        <w:rPr>
          <w:spacing w:val="-10"/>
          <w:w w:val="106"/>
          <w:sz w:val="24"/>
        </w:rPr>
        <w:t xml:space="preserve"> </w:t>
      </w:r>
      <w:r>
        <w:rPr>
          <w:spacing w:val="-2"/>
          <w:w w:val="106"/>
          <w:sz w:val="24"/>
        </w:rPr>
        <w:t>However,</w:t>
      </w:r>
      <w:r>
        <w:rPr>
          <w:spacing w:val="-12"/>
          <w:w w:val="106"/>
          <w:sz w:val="24"/>
        </w:rPr>
        <w:t xml:space="preserve"> </w:t>
      </w:r>
      <w:r>
        <w:rPr>
          <w:spacing w:val="-1"/>
          <w:w w:val="106"/>
          <w:sz w:val="24"/>
        </w:rPr>
        <w:t>the</w:t>
      </w:r>
      <w:r>
        <w:rPr>
          <w:spacing w:val="-11"/>
          <w:w w:val="106"/>
          <w:sz w:val="24"/>
        </w:rPr>
        <w:t xml:space="preserve"> </w:t>
      </w:r>
      <w:r>
        <w:rPr>
          <w:spacing w:val="-1"/>
          <w:w w:val="106"/>
          <w:sz w:val="24"/>
        </w:rPr>
        <w:t>statement</w:t>
      </w:r>
      <w:r>
        <w:rPr>
          <w:spacing w:val="-9"/>
          <w:w w:val="106"/>
          <w:sz w:val="24"/>
        </w:rPr>
        <w:t xml:space="preserve"> </w:t>
      </w:r>
      <w:r>
        <w:rPr>
          <w:spacing w:val="-1"/>
          <w:w w:val="90"/>
          <w:sz w:val="24"/>
        </w:rPr>
        <w:t>“not</w:t>
      </w:r>
      <w:r>
        <w:rPr>
          <w:spacing w:val="-3"/>
          <w:w w:val="90"/>
          <w:sz w:val="24"/>
        </w:rPr>
        <w:t xml:space="preserve"> </w:t>
      </w:r>
      <w:r>
        <w:rPr>
          <w:spacing w:val="-1"/>
          <w:w w:val="99"/>
          <w:sz w:val="24"/>
        </w:rPr>
        <w:t>recommended”</w:t>
      </w:r>
      <w:r>
        <w:rPr>
          <w:spacing w:val="-7"/>
          <w:w w:val="99"/>
          <w:sz w:val="24"/>
        </w:rPr>
        <w:t xml:space="preserve"> </w:t>
      </w:r>
      <w:r>
        <w:rPr>
          <w:spacing w:val="-1"/>
          <w:w w:val="106"/>
          <w:sz w:val="24"/>
        </w:rPr>
        <w:t>would</w:t>
      </w:r>
      <w:r>
        <w:rPr>
          <w:spacing w:val="-12"/>
          <w:w w:val="106"/>
          <w:sz w:val="24"/>
        </w:rPr>
        <w:t xml:space="preserve"> </w:t>
      </w:r>
      <w:r>
        <w:rPr>
          <w:spacing w:val="-1"/>
          <w:w w:val="106"/>
          <w:sz w:val="24"/>
        </w:rPr>
        <w:t>suggest</w:t>
      </w:r>
      <w:r>
        <w:rPr>
          <w:spacing w:val="-13"/>
          <w:w w:val="106"/>
          <w:sz w:val="24"/>
        </w:rPr>
        <w:t xml:space="preserve"> </w:t>
      </w:r>
      <w:r>
        <w:rPr>
          <w:w w:val="106"/>
          <w:sz w:val="24"/>
        </w:rPr>
        <w:t>a</w:t>
      </w:r>
      <w:r>
        <w:rPr>
          <w:spacing w:val="-12"/>
          <w:w w:val="106"/>
          <w:sz w:val="24"/>
        </w:rPr>
        <w:t xml:space="preserve"> </w:t>
      </w:r>
      <w:r>
        <w:rPr>
          <w:spacing w:val="-1"/>
          <w:w w:val="106"/>
          <w:sz w:val="24"/>
        </w:rPr>
        <w:t>risk</w:t>
      </w:r>
      <w:r>
        <w:rPr>
          <w:spacing w:val="-12"/>
          <w:w w:val="106"/>
          <w:sz w:val="24"/>
        </w:rPr>
        <w:t xml:space="preserve"> </w:t>
      </w:r>
      <w:r>
        <w:rPr>
          <w:w w:val="106"/>
          <w:sz w:val="24"/>
        </w:rPr>
        <w:t xml:space="preserve">of </w:t>
      </w:r>
      <w:r>
        <w:rPr>
          <w:w w:val="105"/>
          <w:sz w:val="24"/>
        </w:rPr>
        <w:t>clinically significant</w:t>
      </w:r>
      <w:r>
        <w:rPr>
          <w:spacing w:val="20"/>
          <w:w w:val="105"/>
          <w:sz w:val="24"/>
        </w:rPr>
        <w:t xml:space="preserve"> </w:t>
      </w:r>
      <w:r>
        <w:rPr>
          <w:w w:val="105"/>
          <w:sz w:val="24"/>
        </w:rPr>
        <w:t>consequence</w:t>
      </w:r>
    </w:p>
    <w:p w:rsidR="008813B0" w:rsidRDefault="008813B0">
      <w:pPr>
        <w:pStyle w:val="BodyText"/>
        <w:spacing w:before="2"/>
        <w:rPr>
          <w:sz w:val="21"/>
        </w:rPr>
      </w:pPr>
    </w:p>
    <w:p w:rsidR="008813B0" w:rsidRDefault="000679C8">
      <w:pPr>
        <w:pStyle w:val="BodyText"/>
        <w:spacing w:line="276" w:lineRule="exact"/>
        <w:ind w:left="115" w:right="109"/>
      </w:pPr>
      <w:r>
        <w:rPr>
          <w:w w:val="105"/>
        </w:rPr>
        <w:t>As is evident from the listing above, there are four minimum information items that are not provided in the narrative (contextual information, frequency of exposure, frequency of harm, and evidence). Contextual information would include drug and patient ch</w:t>
      </w:r>
      <w:r>
        <w:rPr>
          <w:w w:val="105"/>
        </w:rPr>
        <w:t xml:space="preserve">aracteristics factors that might increase or mitigate the risk of harm from exposure to the interaction drug </w:t>
      </w:r>
      <w:r>
        <w:rPr>
          <w:spacing w:val="-4"/>
          <w:w w:val="105"/>
        </w:rPr>
        <w:t xml:space="preserve">pair. </w:t>
      </w:r>
      <w:r>
        <w:rPr>
          <w:w w:val="105"/>
        </w:rPr>
        <w:t xml:space="preserve">Such information often complements, and sometimes is based </w:t>
      </w:r>
      <w:proofErr w:type="gramStart"/>
      <w:r>
        <w:rPr>
          <w:w w:val="105"/>
        </w:rPr>
        <w:t>on ,</w:t>
      </w:r>
      <w:proofErr w:type="gramEnd"/>
      <w:r>
        <w:rPr>
          <w:w w:val="105"/>
        </w:rPr>
        <w:t xml:space="preserve"> information on the frequency information items (frequency of exposure to the </w:t>
      </w:r>
      <w:r>
        <w:rPr>
          <w:w w:val="105"/>
        </w:rPr>
        <w:t xml:space="preserve">PDDI and frequency of harm for exposed persons who have been exposed). </w:t>
      </w:r>
      <w:r>
        <w:rPr>
          <w:spacing w:val="-4"/>
          <w:w w:val="105"/>
        </w:rPr>
        <w:t xml:space="preserve">Together, </w:t>
      </w:r>
      <w:r>
        <w:rPr>
          <w:w w:val="105"/>
        </w:rPr>
        <w:t>these information items help to inform the clinician about the risk-benefit trade-off of PDDI exposure. In fact, it has been shown that effective clinical decision support tha</w:t>
      </w:r>
      <w:r>
        <w:rPr>
          <w:w w:val="105"/>
        </w:rPr>
        <w:t xml:space="preserve">t improves patient outcomes can be built using such information. For example, </w:t>
      </w:r>
      <w:r>
        <w:rPr>
          <w:spacing w:val="-4"/>
          <w:w w:val="105"/>
        </w:rPr>
        <w:t xml:space="preserve">Tamblyn </w:t>
      </w:r>
      <w:r>
        <w:rPr>
          <w:w w:val="105"/>
        </w:rPr>
        <w:t xml:space="preserve">et al. found that a novel medication clinical decision support system that provided patient-specific risk estimates of injury due to falls reduced fall-related injury by </w:t>
      </w:r>
      <w:r>
        <w:rPr>
          <w:w w:val="105"/>
        </w:rPr>
        <w:t>1.7 injuries per 1000 patients (95% CI 0.2/1000 to 3.2/1000 p=0.02) [</w:t>
      </w:r>
      <w:hyperlink w:anchor="_bookmark190" w:history="1">
        <w:r>
          <w:rPr>
            <w:rFonts w:ascii="Times New Roman"/>
            <w:i/>
            <w:color w:val="00007F"/>
            <w:w w:val="105"/>
            <w:u w:val="single" w:color="00007F"/>
          </w:rPr>
          <w:t>tamblyn-2012</w:t>
        </w:r>
      </w:hyperlink>
      <w:r>
        <w:rPr>
          <w:w w:val="105"/>
        </w:rPr>
        <w:t xml:space="preserve">]. </w:t>
      </w:r>
      <w:r>
        <w:rPr>
          <w:spacing w:val="-3"/>
          <w:w w:val="105"/>
        </w:rPr>
        <w:t xml:space="preserve">Conversely, </w:t>
      </w:r>
      <w:r>
        <w:rPr>
          <w:w w:val="105"/>
        </w:rPr>
        <w:t xml:space="preserve">when a PDDI summary provides no context about risk and no frequency information, only clinical decision support alerts based on </w:t>
      </w:r>
      <w:r>
        <w:rPr>
          <w:w w:val="105"/>
        </w:rPr>
        <w:t>simple exposure to the drug combination can be built. This leads to highly sensitive but unspecific alerts and is a primary cause of alert fatigue</w:t>
      </w:r>
      <w:r>
        <w:rPr>
          <w:spacing w:val="-21"/>
          <w:w w:val="105"/>
        </w:rPr>
        <w:t xml:space="preserve"> </w:t>
      </w:r>
      <w:r>
        <w:rPr>
          <w:w w:val="105"/>
        </w:rPr>
        <w:t>and</w:t>
      </w:r>
      <w:r>
        <w:rPr>
          <w:spacing w:val="-22"/>
          <w:w w:val="105"/>
        </w:rPr>
        <w:t xml:space="preserve"> </w:t>
      </w:r>
      <w:r>
        <w:rPr>
          <w:w w:val="105"/>
        </w:rPr>
        <w:t>clinician</w:t>
      </w:r>
      <w:r>
        <w:rPr>
          <w:spacing w:val="-21"/>
          <w:w w:val="105"/>
        </w:rPr>
        <w:t xml:space="preserve"> </w:t>
      </w:r>
      <w:r>
        <w:rPr>
          <w:w w:val="105"/>
        </w:rPr>
        <w:t>dissatisfaction</w:t>
      </w:r>
      <w:r>
        <w:rPr>
          <w:spacing w:val="-19"/>
          <w:w w:val="105"/>
        </w:rPr>
        <w:t xml:space="preserve"> </w:t>
      </w:r>
      <w:r>
        <w:rPr>
          <w:w w:val="105"/>
        </w:rPr>
        <w:t>[</w:t>
      </w:r>
      <w:hyperlink w:anchor="_bookmark196" w:history="1">
        <w:r>
          <w:rPr>
            <w:rFonts w:ascii="Times New Roman"/>
            <w:i/>
            <w:color w:val="00007F"/>
            <w:w w:val="105"/>
            <w:u w:val="single" w:color="00007F"/>
          </w:rPr>
          <w:t>van-der-sijs-2006</w:t>
        </w:r>
      </w:hyperlink>
      <w:r>
        <w:rPr>
          <w:w w:val="105"/>
        </w:rPr>
        <w:t>].</w:t>
      </w:r>
    </w:p>
    <w:p w:rsidR="008813B0" w:rsidRDefault="008813B0">
      <w:pPr>
        <w:pStyle w:val="BodyText"/>
        <w:spacing w:before="9"/>
        <w:rPr>
          <w:sz w:val="21"/>
        </w:rPr>
      </w:pPr>
    </w:p>
    <w:p w:rsidR="008813B0" w:rsidRDefault="000679C8">
      <w:pPr>
        <w:pStyle w:val="BodyText"/>
        <w:spacing w:line="276" w:lineRule="exact"/>
        <w:ind w:left="115" w:right="197"/>
      </w:pPr>
      <w:r>
        <w:rPr>
          <w:w w:val="105"/>
        </w:rPr>
        <w:t>Further, the PDDI narrati</w:t>
      </w:r>
      <w:r>
        <w:rPr>
          <w:w w:val="105"/>
        </w:rPr>
        <w:t xml:space="preserve">ve in </w:t>
      </w:r>
      <w:hyperlink w:anchor="_bookmark113" w:history="1">
        <w:r>
          <w:rPr>
            <w:color w:val="00007F"/>
            <w:w w:val="105"/>
            <w:u w:val="single" w:color="00007F"/>
          </w:rPr>
          <w:t xml:space="preserve">Figure 2 </w:t>
        </w:r>
        <w:bookmarkStart w:id="126" w:name="_bookmark113"/>
        <w:bookmarkEnd w:id="126"/>
      </w:hyperlink>
      <w:r>
        <w:rPr>
          <w:w w:val="105"/>
        </w:rPr>
        <w:t xml:space="preserve">provides information without citing supporting evidence. Attendees </w:t>
      </w:r>
      <w:r>
        <w:rPr>
          <w:w w:val="106"/>
        </w:rPr>
        <w:t xml:space="preserve">of </w:t>
      </w:r>
      <w:r>
        <w:rPr>
          <w:spacing w:val="-1"/>
          <w:w w:val="106"/>
        </w:rPr>
        <w:t xml:space="preserve">the 2015 conference series concluded that </w:t>
      </w:r>
      <w:r>
        <w:rPr>
          <w:spacing w:val="-1"/>
        </w:rPr>
        <w:t xml:space="preserve">“providing </w:t>
      </w:r>
      <w:r>
        <w:rPr>
          <w:spacing w:val="-1"/>
          <w:w w:val="106"/>
        </w:rPr>
        <w:t xml:space="preserve">access to the evidence is a critical component of </w:t>
      </w:r>
      <w:r>
        <w:rPr>
          <w:spacing w:val="-1"/>
          <w:w w:val="105"/>
        </w:rPr>
        <w:t>weighing the risks and benefits of c</w:t>
      </w:r>
      <w:r>
        <w:rPr>
          <w:spacing w:val="-1"/>
          <w:w w:val="105"/>
        </w:rPr>
        <w:t xml:space="preserve">o-prescribing drugs that have the potential to result in a drug-drug </w:t>
      </w:r>
      <w:r>
        <w:rPr>
          <w:spacing w:val="-1"/>
          <w:w w:val="101"/>
        </w:rPr>
        <w:t>interaction” [</w:t>
      </w:r>
      <w:hyperlink w:anchor="_bookmark192" w:history="1">
        <w:r>
          <w:rPr>
            <w:rFonts w:ascii="Times New Roman" w:hAnsi="Times New Roman"/>
            <w:i/>
            <w:color w:val="00007F"/>
            <w:spacing w:val="-1"/>
            <w:w w:val="101"/>
            <w:u w:val="single" w:color="00007F"/>
          </w:rPr>
          <w:t>tilson-2016</w:t>
        </w:r>
      </w:hyperlink>
      <w:r>
        <w:rPr>
          <w:spacing w:val="-1"/>
          <w:w w:val="101"/>
        </w:rPr>
        <w:t xml:space="preserve">]. </w:t>
      </w:r>
      <w:r>
        <w:rPr>
          <w:spacing w:val="-1"/>
          <w:w w:val="106"/>
        </w:rPr>
        <w:t>Evidence in supporting PDDIs includes physiological and pharmacological</w:t>
      </w:r>
      <w:r>
        <w:rPr>
          <w:w w:val="106"/>
        </w:rPr>
        <w:t xml:space="preserve"> </w:t>
      </w:r>
      <w:r>
        <w:rPr>
          <w:w w:val="105"/>
        </w:rPr>
        <w:t>observations from clinical studies; mechanistic knowled</w:t>
      </w:r>
      <w:r>
        <w:rPr>
          <w:w w:val="105"/>
        </w:rPr>
        <w:t>ge derived from pre-clinical and clinical studies; and observational data including case reports and various non-randomized studies [</w:t>
      </w:r>
      <w:hyperlink w:anchor="_bookmark195" w:history="1">
        <w:r>
          <w:rPr>
            <w:rFonts w:ascii="Times New Roman" w:hAnsi="Times New Roman"/>
            <w:i/>
            <w:color w:val="00007F"/>
            <w:w w:val="105"/>
            <w:u w:val="single" w:color="00007F"/>
          </w:rPr>
          <w:t>utecht-2017</w:t>
        </w:r>
      </w:hyperlink>
      <w:proofErr w:type="gramStart"/>
      <w:r>
        <w:rPr>
          <w:w w:val="105"/>
        </w:rPr>
        <w:t>][</w:t>
      </w:r>
      <w:proofErr w:type="spellStart"/>
      <w:proofErr w:type="gramEnd"/>
      <w:r>
        <w:fldChar w:fldCharType="begin"/>
      </w:r>
      <w:r>
        <w:instrText xml:space="preserve"> HYPERLINK \l "_bookmark160" </w:instrText>
      </w:r>
      <w:r>
        <w:fldChar w:fldCharType="separate"/>
      </w:r>
      <w:r>
        <w:rPr>
          <w:rFonts w:ascii="Times New Roman" w:hAnsi="Times New Roman"/>
          <w:i/>
          <w:color w:val="00007F"/>
          <w:w w:val="105"/>
          <w:u w:val="single" w:color="00007F"/>
        </w:rPr>
        <w:t>brochhausen</w:t>
      </w:r>
      <w:proofErr w:type="spellEnd"/>
      <w:r>
        <w:rPr>
          <w:rFonts w:ascii="Times New Roman" w:hAnsi="Times New Roman"/>
          <w:i/>
          <w:color w:val="00007F"/>
          <w:w w:val="105"/>
          <w:u w:val="single" w:color="00007F"/>
        </w:rPr>
        <w:t>-</w:t>
      </w:r>
      <w:r>
        <w:rPr>
          <w:rFonts w:ascii="Times New Roman" w:hAnsi="Times New Roman"/>
          <w:i/>
          <w:color w:val="00007F"/>
          <w:w w:val="105"/>
          <w:u w:val="single" w:color="00007F"/>
        </w:rPr>
        <w:fldChar w:fldCharType="end"/>
      </w:r>
      <w:r>
        <w:rPr>
          <w:rFonts w:ascii="Times New Roman" w:hAnsi="Times New Roman"/>
          <w:i/>
          <w:color w:val="00007F"/>
          <w:w w:val="105"/>
          <w:u w:val="single" w:color="00007F"/>
        </w:rPr>
        <w:t xml:space="preserve"> </w:t>
      </w:r>
      <w:hyperlink w:anchor="_bookmark160" w:history="1">
        <w:r>
          <w:rPr>
            <w:rFonts w:ascii="Times New Roman" w:hAnsi="Times New Roman"/>
            <w:i/>
            <w:color w:val="00007F"/>
            <w:w w:val="105"/>
            <w:u w:val="single" w:color="00007F"/>
          </w:rPr>
          <w:t>2014</w:t>
        </w:r>
      </w:hyperlink>
      <w:r>
        <w:rPr>
          <w:w w:val="105"/>
        </w:rPr>
        <w:t xml:space="preserve">]. Evidence may be useful for establishing the existence of an interaction without providing information about the potential clinical effect. Other evidence can help to answer questions about the associated clinical effects and their magnitude, </w:t>
      </w:r>
      <w:r>
        <w:rPr>
          <w:spacing w:val="-3"/>
          <w:w w:val="105"/>
        </w:rPr>
        <w:t>variabi</w:t>
      </w:r>
      <w:r>
        <w:rPr>
          <w:spacing w:val="-3"/>
          <w:w w:val="105"/>
        </w:rPr>
        <w:t xml:space="preserve">lity, </w:t>
      </w:r>
      <w:r>
        <w:rPr>
          <w:w w:val="105"/>
        </w:rPr>
        <w:t>and estimated frequency [</w:t>
      </w:r>
      <w:hyperlink w:anchor="_bookmark188" w:history="1">
        <w:r>
          <w:rPr>
            <w:rFonts w:ascii="Times New Roman" w:hAnsi="Times New Roman"/>
            <w:i/>
            <w:color w:val="00007F"/>
            <w:w w:val="105"/>
            <w:u w:val="single" w:color="00007F"/>
          </w:rPr>
          <w:t>scheife-2015</w:t>
        </w:r>
      </w:hyperlink>
      <w:r>
        <w:rPr>
          <w:w w:val="105"/>
        </w:rPr>
        <w:t xml:space="preserve">]. A PDDI representation should cite specific supporting evidence items and provide some acceptable appraisal of the total body of </w:t>
      </w:r>
      <w:r>
        <w:t>evidence</w:t>
      </w:r>
      <w:r>
        <w:rPr>
          <w:spacing w:val="56"/>
        </w:rPr>
        <w:t xml:space="preserve"> </w:t>
      </w:r>
      <w:r>
        <w:t>[</w:t>
      </w:r>
      <w:hyperlink w:anchor="_bookmark192" w:history="1">
        <w:r>
          <w:rPr>
            <w:rFonts w:ascii="Times New Roman" w:hAnsi="Times New Roman"/>
            <w:i/>
            <w:color w:val="00007F"/>
            <w:u w:val="single" w:color="00007F"/>
          </w:rPr>
          <w:t>tilson-2</w:t>
        </w:r>
        <w:r>
          <w:rPr>
            <w:rFonts w:ascii="Times New Roman" w:hAnsi="Times New Roman"/>
            <w:i/>
            <w:color w:val="00007F"/>
            <w:u w:val="single" w:color="00007F"/>
          </w:rPr>
          <w:t>016</w:t>
        </w:r>
      </w:hyperlink>
      <w:r>
        <w:t>].</w:t>
      </w:r>
    </w:p>
    <w:p w:rsidR="008813B0" w:rsidRDefault="008813B0">
      <w:pPr>
        <w:pStyle w:val="BodyText"/>
        <w:spacing w:before="7"/>
        <w:rPr>
          <w:sz w:val="21"/>
        </w:rPr>
      </w:pPr>
    </w:p>
    <w:p w:rsidR="008813B0" w:rsidRDefault="000679C8">
      <w:pPr>
        <w:pStyle w:val="BodyText"/>
        <w:spacing w:line="276" w:lineRule="exact"/>
        <w:ind w:left="115" w:right="179"/>
      </w:pPr>
      <w:r>
        <w:rPr>
          <w:w w:val="105"/>
        </w:rPr>
        <w:t>Unstructured narratives may also fail to provide critical information in computable form suitable for creation of personalized decision support presentation. The interaction described above notes that the mechanism of the interaction involves gastro</w:t>
      </w:r>
      <w:r>
        <w:rPr>
          <w:w w:val="105"/>
        </w:rPr>
        <w:t xml:space="preserve">duodenal irritation by the NSAID, suggesting gastrointestinal hemorrhage as a possible consequence. Such an occurrence would seem unlikely to occur for NSAIDs administered topically rather than </w:t>
      </w:r>
      <w:r>
        <w:rPr>
          <w:spacing w:val="-3"/>
          <w:w w:val="105"/>
        </w:rPr>
        <w:t xml:space="preserve">orally. </w:t>
      </w:r>
      <w:r>
        <w:rPr>
          <w:w w:val="105"/>
        </w:rPr>
        <w:t xml:space="preserve">However, this constraint on the applicability of this </w:t>
      </w:r>
      <w:r>
        <w:rPr>
          <w:w w:val="105"/>
        </w:rPr>
        <w:t xml:space="preserve">PDDI is not stated implicitly: the formulation of the NSAID being described is ambiguous, and the importance of the means of administration is implied, but not stated </w:t>
      </w:r>
      <w:r>
        <w:rPr>
          <w:spacing w:val="-3"/>
          <w:w w:val="105"/>
        </w:rPr>
        <w:t xml:space="preserve">directly. </w:t>
      </w:r>
      <w:r>
        <w:rPr>
          <w:w w:val="105"/>
        </w:rPr>
        <w:t>Describing PDDI evidence in terms of drugs in established drug terminologies, s</w:t>
      </w:r>
      <w:r>
        <w:rPr>
          <w:w w:val="105"/>
        </w:rPr>
        <w:t xml:space="preserve">uch as </w:t>
      </w:r>
      <w:proofErr w:type="spellStart"/>
      <w:r>
        <w:rPr>
          <w:w w:val="105"/>
        </w:rPr>
        <w:t>RxNorm</w:t>
      </w:r>
      <w:proofErr w:type="spellEnd"/>
      <w:r>
        <w:rPr>
          <w:w w:val="105"/>
        </w:rPr>
        <w:t xml:space="preserve"> (</w:t>
      </w:r>
      <w:hyperlink r:id="rId61">
        <w:r>
          <w:rPr>
            <w:color w:val="00007F"/>
            <w:w w:val="105"/>
            <w:u w:val="single" w:color="00007F"/>
          </w:rPr>
          <w:t>https://www.nlm.nih.gov/research/umls/rxnorm/</w:t>
        </w:r>
      </w:hyperlink>
      <w:r>
        <w:rPr>
          <w:w w:val="105"/>
        </w:rPr>
        <w:t xml:space="preserve">), will reduce ambiguity and enable computation through rules and inference used to turn the PDDI descriptions into actionable </w:t>
      </w:r>
      <w:proofErr w:type="gramStart"/>
      <w:r>
        <w:rPr>
          <w:w w:val="105"/>
        </w:rPr>
        <w:t>cont</w:t>
      </w:r>
      <w:r>
        <w:rPr>
          <w:w w:val="105"/>
        </w:rPr>
        <w:t>ent  for</w:t>
      </w:r>
      <w:proofErr w:type="gramEnd"/>
      <w:r>
        <w:rPr>
          <w:w w:val="105"/>
        </w:rPr>
        <w:t xml:space="preserve"> clinical decision</w:t>
      </w:r>
      <w:r>
        <w:rPr>
          <w:spacing w:val="8"/>
          <w:w w:val="105"/>
        </w:rPr>
        <w:t xml:space="preserve"> </w:t>
      </w:r>
      <w:r>
        <w:rPr>
          <w:w w:val="105"/>
        </w:rPr>
        <w:t>support.</w:t>
      </w:r>
    </w:p>
    <w:p w:rsidR="008813B0" w:rsidRDefault="008813B0">
      <w:pPr>
        <w:pStyle w:val="BodyText"/>
        <w:spacing w:before="9"/>
        <w:rPr>
          <w:sz w:val="21"/>
        </w:rPr>
      </w:pPr>
    </w:p>
    <w:p w:rsidR="008813B0" w:rsidRDefault="000679C8">
      <w:pPr>
        <w:pStyle w:val="BodyText"/>
        <w:spacing w:line="276" w:lineRule="exact"/>
        <w:ind w:left="115" w:right="222"/>
      </w:pPr>
      <w:r>
        <w:rPr>
          <w:w w:val="105"/>
        </w:rPr>
        <w:t>The elements of the minimum information model demonstrate that, despite the readability of the example PDDI narrative, the information provided lacks both the structure and semantics necessary for effective decision support. Problems like these are not uni</w:t>
      </w:r>
      <w:r>
        <w:rPr>
          <w:w w:val="105"/>
        </w:rPr>
        <w:t xml:space="preserve">que to the French Interactions </w:t>
      </w:r>
      <w:proofErr w:type="spellStart"/>
      <w:r>
        <w:rPr>
          <w:w w:val="105"/>
        </w:rPr>
        <w:t>médicamenteuses</w:t>
      </w:r>
      <w:proofErr w:type="spellEnd"/>
      <w:r>
        <w:rPr>
          <w:w w:val="105"/>
        </w:rPr>
        <w:t xml:space="preserve">. For example, a search for the same Oral Anticoagulant / NSAID interaction executed at the drug ingredient level in the freely accessible database </w:t>
      </w:r>
      <w:proofErr w:type="spellStart"/>
      <w:r>
        <w:rPr>
          <w:w w:val="105"/>
        </w:rPr>
        <w:t>DrugBank</w:t>
      </w:r>
      <w:proofErr w:type="spellEnd"/>
      <w:r>
        <w:rPr>
          <w:w w:val="105"/>
        </w:rPr>
        <w:t xml:space="preserve"> returns a single statement that vaguely describes the</w:t>
      </w:r>
      <w:r>
        <w:rPr>
          <w:w w:val="105"/>
        </w:rPr>
        <w:t xml:space="preserve"> clinical</w:t>
      </w:r>
    </w:p>
    <w:p w:rsidR="008813B0" w:rsidRDefault="008813B0">
      <w:pPr>
        <w:spacing w:line="276" w:lineRule="exact"/>
        <w:sectPr w:rsidR="008813B0">
          <w:pgSz w:w="12240" w:h="15840"/>
          <w:pgMar w:top="520" w:right="460" w:bottom="280" w:left="1020" w:header="720" w:footer="720" w:gutter="0"/>
          <w:cols w:space="720"/>
        </w:sectPr>
      </w:pPr>
    </w:p>
    <w:p w:rsidR="008813B0" w:rsidRDefault="000679C8">
      <w:pPr>
        <w:pStyle w:val="BodyText"/>
        <w:spacing w:before="5"/>
        <w:ind w:left="115" w:right="222"/>
      </w:pPr>
      <w:proofErr w:type="gramStart"/>
      <w:r>
        <w:rPr>
          <w:w w:val="105"/>
        </w:rPr>
        <w:lastRenderedPageBreak/>
        <w:t>effect</w:t>
      </w:r>
      <w:proofErr w:type="gramEnd"/>
      <w:r>
        <w:rPr>
          <w:w w:val="105"/>
        </w:rPr>
        <w:t xml:space="preserve"> but with no other information from the core items mentioned above:</w:t>
      </w:r>
    </w:p>
    <w:p w:rsidR="008813B0" w:rsidRDefault="008813B0">
      <w:pPr>
        <w:pStyle w:val="BodyText"/>
        <w:spacing w:before="8"/>
        <w:rPr>
          <w:sz w:val="18"/>
        </w:rPr>
      </w:pPr>
    </w:p>
    <w:p w:rsidR="008813B0" w:rsidRDefault="000679C8">
      <w:pPr>
        <w:pStyle w:val="BodyText"/>
        <w:ind w:left="2220" w:right="222"/>
      </w:pPr>
      <w:r>
        <w:rPr>
          <w:spacing w:val="1"/>
          <w:w w:val="44"/>
        </w:rPr>
        <w:t>“</w:t>
      </w:r>
      <w:r>
        <w:rPr>
          <w:w w:val="106"/>
        </w:rPr>
        <w:t>Ibuprof</w:t>
      </w:r>
      <w:r>
        <w:rPr>
          <w:spacing w:val="-1"/>
          <w:w w:val="106"/>
        </w:rPr>
        <w:t>e</w:t>
      </w:r>
      <w:r>
        <w:rPr>
          <w:w w:val="106"/>
        </w:rPr>
        <w:t>n</w:t>
      </w:r>
      <w:r>
        <w:rPr>
          <w:spacing w:val="-3"/>
        </w:rPr>
        <w:t xml:space="preserve"> </w:t>
      </w:r>
      <w:r>
        <w:rPr>
          <w:spacing w:val="-3"/>
          <w:w w:val="106"/>
        </w:rPr>
        <w:t>m</w:t>
      </w:r>
      <w:r>
        <w:rPr>
          <w:spacing w:val="1"/>
          <w:w w:val="106"/>
        </w:rPr>
        <w:t>a</w:t>
      </w:r>
      <w:r>
        <w:rPr>
          <w:w w:val="106"/>
        </w:rPr>
        <w:t>y</w:t>
      </w:r>
      <w:r>
        <w:rPr>
          <w:spacing w:val="-3"/>
        </w:rPr>
        <w:t xml:space="preserve"> </w:t>
      </w:r>
      <w:r>
        <w:rPr>
          <w:spacing w:val="-1"/>
          <w:w w:val="106"/>
        </w:rPr>
        <w:t>i</w:t>
      </w:r>
      <w:r>
        <w:rPr>
          <w:w w:val="106"/>
        </w:rPr>
        <w:t>n</w:t>
      </w:r>
      <w:r>
        <w:rPr>
          <w:spacing w:val="-1"/>
          <w:w w:val="106"/>
        </w:rPr>
        <w:t>c</w:t>
      </w:r>
      <w:r>
        <w:rPr>
          <w:w w:val="106"/>
        </w:rPr>
        <w:t>r</w:t>
      </w:r>
      <w:r>
        <w:rPr>
          <w:spacing w:val="-1"/>
          <w:w w:val="106"/>
        </w:rPr>
        <w:t>ea</w:t>
      </w:r>
      <w:r>
        <w:rPr>
          <w:w w:val="106"/>
        </w:rPr>
        <w:t>se</w:t>
      </w:r>
      <w:r>
        <w:rPr>
          <w:spacing w:val="-2"/>
        </w:rPr>
        <w:t xml:space="preserve"> </w:t>
      </w:r>
      <w:r>
        <w:rPr>
          <w:spacing w:val="-1"/>
          <w:w w:val="106"/>
        </w:rPr>
        <w:t>t</w:t>
      </w:r>
      <w:r>
        <w:rPr>
          <w:w w:val="106"/>
        </w:rPr>
        <w:t>he</w:t>
      </w:r>
      <w:r>
        <w:rPr>
          <w:spacing w:val="-2"/>
        </w:rPr>
        <w:t xml:space="preserve"> </w:t>
      </w:r>
      <w:r>
        <w:rPr>
          <w:spacing w:val="-1"/>
          <w:w w:val="106"/>
        </w:rPr>
        <w:t>a</w:t>
      </w:r>
      <w:r>
        <w:rPr>
          <w:w w:val="106"/>
        </w:rPr>
        <w:t>n</w:t>
      </w:r>
      <w:r>
        <w:rPr>
          <w:spacing w:val="-1"/>
          <w:w w:val="106"/>
        </w:rPr>
        <w:t>tic</w:t>
      </w:r>
      <w:r>
        <w:rPr>
          <w:w w:val="106"/>
        </w:rPr>
        <w:t>o</w:t>
      </w:r>
      <w:r>
        <w:rPr>
          <w:spacing w:val="-1"/>
          <w:w w:val="106"/>
        </w:rPr>
        <w:t>a</w:t>
      </w:r>
      <w:r>
        <w:rPr>
          <w:w w:val="106"/>
        </w:rPr>
        <w:t>gu</w:t>
      </w:r>
      <w:r>
        <w:rPr>
          <w:spacing w:val="-1"/>
          <w:w w:val="106"/>
        </w:rPr>
        <w:t>la</w:t>
      </w:r>
      <w:r>
        <w:rPr>
          <w:spacing w:val="1"/>
          <w:w w:val="106"/>
        </w:rPr>
        <w:t>n</w:t>
      </w:r>
      <w:r>
        <w:rPr>
          <w:w w:val="106"/>
        </w:rPr>
        <w:t>t</w:t>
      </w:r>
      <w:r>
        <w:rPr>
          <w:spacing w:val="-2"/>
        </w:rPr>
        <w:t xml:space="preserve"> </w:t>
      </w:r>
      <w:r>
        <w:rPr>
          <w:spacing w:val="-1"/>
          <w:w w:val="106"/>
        </w:rPr>
        <w:t>acti</w:t>
      </w:r>
      <w:r>
        <w:rPr>
          <w:w w:val="106"/>
        </w:rPr>
        <w:t>v</w:t>
      </w:r>
      <w:r>
        <w:rPr>
          <w:spacing w:val="1"/>
          <w:w w:val="106"/>
        </w:rPr>
        <w:t>i</w:t>
      </w:r>
      <w:r>
        <w:rPr>
          <w:spacing w:val="-1"/>
          <w:w w:val="106"/>
        </w:rPr>
        <w:t>tie</w:t>
      </w:r>
      <w:r>
        <w:rPr>
          <w:w w:val="106"/>
        </w:rPr>
        <w:t>s</w:t>
      </w:r>
      <w:r>
        <w:t xml:space="preserve"> </w:t>
      </w:r>
      <w:r>
        <w:rPr>
          <w:w w:val="106"/>
        </w:rPr>
        <w:t>of</w:t>
      </w:r>
      <w:r>
        <w:rPr>
          <w:spacing w:val="-7"/>
        </w:rPr>
        <w:t xml:space="preserve"> </w:t>
      </w:r>
      <w:r>
        <w:rPr>
          <w:spacing w:val="-21"/>
          <w:w w:val="106"/>
        </w:rPr>
        <w:t>W</w:t>
      </w:r>
      <w:r>
        <w:rPr>
          <w:spacing w:val="-1"/>
          <w:w w:val="106"/>
        </w:rPr>
        <w:t>a</w:t>
      </w:r>
      <w:r>
        <w:rPr>
          <w:w w:val="106"/>
        </w:rPr>
        <w:t>rf</w:t>
      </w:r>
      <w:r>
        <w:rPr>
          <w:spacing w:val="-1"/>
          <w:w w:val="106"/>
        </w:rPr>
        <w:t>a</w:t>
      </w:r>
      <w:r>
        <w:rPr>
          <w:w w:val="106"/>
        </w:rPr>
        <w:t>r</w:t>
      </w:r>
      <w:r>
        <w:rPr>
          <w:spacing w:val="-1"/>
          <w:w w:val="106"/>
        </w:rPr>
        <w:t>i</w:t>
      </w:r>
      <w:r>
        <w:rPr>
          <w:w w:val="70"/>
        </w:rPr>
        <w:t>n.”</w:t>
      </w:r>
    </w:p>
    <w:p w:rsidR="008813B0" w:rsidRDefault="008813B0">
      <w:pPr>
        <w:pStyle w:val="BodyText"/>
        <w:spacing w:before="3"/>
        <w:rPr>
          <w:sz w:val="22"/>
        </w:rPr>
      </w:pPr>
    </w:p>
    <w:p w:rsidR="008813B0" w:rsidRDefault="000679C8">
      <w:pPr>
        <w:pStyle w:val="BodyText"/>
        <w:spacing w:line="276" w:lineRule="exact"/>
        <w:ind w:left="115" w:right="222"/>
      </w:pPr>
      <w:r>
        <w:rPr>
          <w:w w:val="105"/>
        </w:rPr>
        <w:t xml:space="preserve">As </w:t>
      </w:r>
      <w:hyperlink w:anchor="_bookmark114" w:history="1">
        <w:r>
          <w:rPr>
            <w:color w:val="00007F"/>
            <w:w w:val="105"/>
            <w:u w:val="single" w:color="00007F"/>
          </w:rPr>
          <w:t xml:space="preserve">Figure </w:t>
        </w:r>
        <w:bookmarkStart w:id="127" w:name="_bookmark114"/>
        <w:bookmarkEnd w:id="127"/>
        <w:r>
          <w:rPr>
            <w:color w:val="00007F"/>
            <w:w w:val="105"/>
            <w:u w:val="single" w:color="00007F"/>
          </w:rPr>
          <w:t xml:space="preserve">3 </w:t>
        </w:r>
      </w:hyperlink>
      <w:r>
        <w:rPr>
          <w:w w:val="105"/>
        </w:rPr>
        <w:t xml:space="preserve">shows, slightly more information is provided in United States drug product labeling than in </w:t>
      </w:r>
      <w:proofErr w:type="spellStart"/>
      <w:r>
        <w:rPr>
          <w:w w:val="105"/>
        </w:rPr>
        <w:t>DrugBank</w:t>
      </w:r>
      <w:proofErr w:type="spellEnd"/>
      <w:r>
        <w:rPr>
          <w:w w:val="105"/>
        </w:rPr>
        <w:t xml:space="preserve"> but there are still many information gaps relative to the core PDDI information items suggested by conference series attendees (Bristol-Myers Squibb 2017).</w:t>
      </w:r>
    </w:p>
    <w:p w:rsidR="008813B0" w:rsidRDefault="008813B0">
      <w:pPr>
        <w:pStyle w:val="BodyText"/>
      </w:pPr>
    </w:p>
    <w:p w:rsidR="008813B0" w:rsidRDefault="008813B0">
      <w:pPr>
        <w:pStyle w:val="BodyText"/>
      </w:pPr>
    </w:p>
    <w:p w:rsidR="008813B0" w:rsidRDefault="002B09DD">
      <w:pPr>
        <w:pStyle w:val="BodyText"/>
      </w:pPr>
      <w:r>
        <w:rPr>
          <w:noProof/>
        </w:rPr>
        <w:drawing>
          <wp:inline distT="0" distB="0" distL="0" distR="0" wp14:anchorId="6B95587F" wp14:editId="5B70E4B0">
            <wp:extent cx="7124700" cy="4586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MADIN-warfarin-product-label.png"/>
                    <pic:cNvPicPr/>
                  </pic:nvPicPr>
                  <pic:blipFill>
                    <a:blip r:embed="rId62">
                      <a:extLst>
                        <a:ext uri="{28A0092B-C50C-407E-A947-70E740481C1C}">
                          <a14:useLocalDpi xmlns:a14="http://schemas.microsoft.com/office/drawing/2010/main" val="0"/>
                        </a:ext>
                      </a:extLst>
                    </a:blip>
                    <a:stretch>
                      <a:fillRect/>
                    </a:stretch>
                  </pic:blipFill>
                  <pic:spPr>
                    <a:xfrm>
                      <a:off x="0" y="0"/>
                      <a:ext cx="7124700" cy="4586605"/>
                    </a:xfrm>
                    <a:prstGeom prst="rect">
                      <a:avLst/>
                    </a:prstGeom>
                  </pic:spPr>
                </pic:pic>
              </a:graphicData>
            </a:graphic>
          </wp:inline>
        </w:drawing>
      </w:r>
    </w:p>
    <w:p w:rsidR="008813B0" w:rsidRDefault="008813B0">
      <w:pPr>
        <w:pStyle w:val="BodyText"/>
      </w:pPr>
    </w:p>
    <w:p w:rsidR="008813B0" w:rsidRDefault="000679C8">
      <w:pPr>
        <w:pStyle w:val="BodyText"/>
        <w:spacing w:line="276" w:lineRule="exact"/>
        <w:ind w:left="115" w:right="1005"/>
      </w:pPr>
      <w:r>
        <w:rPr>
          <w:w w:val="105"/>
        </w:rPr>
        <w:t xml:space="preserve">Figure 3 </w:t>
      </w:r>
      <w:proofErr w:type="gramStart"/>
      <w:r>
        <w:rPr>
          <w:w w:val="105"/>
        </w:rPr>
        <w:t>An</w:t>
      </w:r>
      <w:proofErr w:type="gramEnd"/>
      <w:r>
        <w:rPr>
          <w:w w:val="105"/>
        </w:rPr>
        <w:t xml:space="preserve"> oral Anticoagulant / NSAID PDDI shown at the drug ingredient level from the United States drug product label for COUMADIN- warfarin sodium tablet (Bristol-Myers Squibb 2017).</w:t>
      </w:r>
    </w:p>
    <w:p w:rsidR="008813B0" w:rsidRDefault="008813B0">
      <w:pPr>
        <w:pStyle w:val="BodyText"/>
        <w:spacing w:before="9"/>
        <w:rPr>
          <w:sz w:val="21"/>
        </w:rPr>
      </w:pPr>
    </w:p>
    <w:p w:rsidR="008813B0" w:rsidRDefault="000679C8">
      <w:pPr>
        <w:pStyle w:val="BodyText"/>
        <w:spacing w:line="276" w:lineRule="exact"/>
        <w:ind w:left="115" w:right="683"/>
      </w:pPr>
      <w:r>
        <w:rPr>
          <w:w w:val="105"/>
        </w:rPr>
        <w:t>Although missing information is the primary concern for the examples discussed, the minimum information model would also increase the utility of narratives that are abundant with information. For example, a search for oral anticoagulant / NSAID in the onli</w:t>
      </w:r>
      <w:r>
        <w:rPr>
          <w:w w:val="105"/>
        </w:rPr>
        <w:t>ne interaction checking tool provided by Drugs.com returns a very detailed narrative that includes mention of clinical effect, mechanism, management options, some contextualized risk information, and specific citations of evidence (Drugs.com search 3/31/17</w:t>
      </w:r>
      <w:r>
        <w:rPr>
          <w:w w:val="105"/>
        </w:rPr>
        <w:t>). In this case, the minimum information model would be useful for suggesting how to provide structure and semantics to the description to best enable clinical decision support systems through the use of coded drugs names, clinical consequences, and contex</w:t>
      </w:r>
      <w:r>
        <w:rPr>
          <w:w w:val="105"/>
        </w:rPr>
        <w:t>tual information and modifying factors. The provision of these details in a standardized, computable form will facilitate integration of PDDI information with data in a patient's</w:t>
      </w:r>
    </w:p>
    <w:p w:rsidR="008813B0" w:rsidRDefault="008813B0">
      <w:pPr>
        <w:spacing w:line="276" w:lineRule="exact"/>
        <w:sectPr w:rsidR="008813B0">
          <w:pgSz w:w="12240" w:h="15840"/>
          <w:pgMar w:top="520" w:right="0" w:bottom="280" w:left="1020" w:header="720" w:footer="720" w:gutter="0"/>
          <w:cols w:space="720"/>
        </w:sectPr>
      </w:pPr>
    </w:p>
    <w:p w:rsidR="008813B0" w:rsidRDefault="000679C8">
      <w:pPr>
        <w:pStyle w:val="BodyText"/>
        <w:spacing w:before="5"/>
        <w:ind w:left="115" w:right="101"/>
      </w:pPr>
      <w:proofErr w:type="gramStart"/>
      <w:r>
        <w:rPr>
          <w:w w:val="105"/>
        </w:rPr>
        <w:lastRenderedPageBreak/>
        <w:t>electronic</w:t>
      </w:r>
      <w:proofErr w:type="gramEnd"/>
      <w:r>
        <w:rPr>
          <w:w w:val="105"/>
        </w:rPr>
        <w:t xml:space="preserve"> health record, thus enabling patient-specific alerting a</w:t>
      </w:r>
      <w:r>
        <w:rPr>
          <w:w w:val="105"/>
        </w:rPr>
        <w:t>nd decision support.</w:t>
      </w:r>
    </w:p>
    <w:p w:rsidR="008813B0" w:rsidRDefault="008813B0">
      <w:pPr>
        <w:pStyle w:val="BodyText"/>
        <w:spacing w:before="8"/>
        <w:rPr>
          <w:sz w:val="32"/>
        </w:rPr>
      </w:pPr>
    </w:p>
    <w:p w:rsidR="008813B0" w:rsidRDefault="000679C8">
      <w:pPr>
        <w:pStyle w:val="Heading3"/>
        <w:numPr>
          <w:ilvl w:val="1"/>
          <w:numId w:val="15"/>
        </w:numPr>
        <w:tabs>
          <w:tab w:val="left" w:pos="536"/>
        </w:tabs>
      </w:pPr>
      <w:bookmarkStart w:id="128" w:name="3.3_End-users_of_the_minimum_information"/>
      <w:bookmarkEnd w:id="128"/>
      <w:r>
        <w:t>End-users of the minimum information</w:t>
      </w:r>
      <w:r>
        <w:rPr>
          <w:spacing w:val="-27"/>
        </w:rPr>
        <w:t xml:space="preserve"> </w:t>
      </w:r>
      <w:r>
        <w:t>model</w:t>
      </w:r>
    </w:p>
    <w:p w:rsidR="008813B0" w:rsidRDefault="000679C8">
      <w:pPr>
        <w:pStyle w:val="BodyText"/>
        <w:spacing w:before="122" w:line="276" w:lineRule="exact"/>
        <w:ind w:left="115" w:right="101"/>
      </w:pPr>
      <w:r>
        <w:rPr>
          <w:w w:val="105"/>
        </w:rPr>
        <w:t>User stories and goals were developed by the Task Force in order to show how the PDDI minimum information model would support various users. The Task Force began by developing stakeholder description and the user scenarios documents in order to identify ke</w:t>
      </w:r>
      <w:r>
        <w:rPr>
          <w:w w:val="105"/>
        </w:rPr>
        <w:t xml:space="preserve">y users. These were used as the basis for further brainstorming with the assistance of a user experience expert to develop a master list of tasks, users, information needs, information values, and barriers to drug-drug interaction based decision-making in </w:t>
      </w:r>
      <w:r>
        <w:rPr>
          <w:w w:val="105"/>
        </w:rPr>
        <w:t>a variety of situations. A core set of user types was selected for development of user stories based on the scope of the minimum information model.</w:t>
      </w:r>
    </w:p>
    <w:p w:rsidR="008813B0" w:rsidRDefault="008813B0">
      <w:pPr>
        <w:pStyle w:val="BodyText"/>
        <w:spacing w:before="9"/>
        <w:rPr>
          <w:sz w:val="21"/>
        </w:rPr>
      </w:pPr>
    </w:p>
    <w:p w:rsidR="008813B0" w:rsidRDefault="000679C8">
      <w:pPr>
        <w:pStyle w:val="BodyText"/>
        <w:spacing w:line="276" w:lineRule="exact"/>
        <w:ind w:left="115" w:right="250"/>
      </w:pPr>
      <w:r>
        <w:rPr>
          <w:w w:val="105"/>
        </w:rPr>
        <w:t xml:space="preserve">Nine user stories with related goals were finalized by the Task Force </w:t>
      </w:r>
      <w:proofErr w:type="spellStart"/>
      <w:r>
        <w:rPr>
          <w:w w:val="105"/>
        </w:rPr>
        <w:t>force</w:t>
      </w:r>
      <w:proofErr w:type="spellEnd"/>
      <w:r>
        <w:rPr>
          <w:w w:val="105"/>
        </w:rPr>
        <w:t>. Each user story was color code</w:t>
      </w:r>
      <w:r>
        <w:rPr>
          <w:w w:val="105"/>
        </w:rPr>
        <w:t xml:space="preserve">d for mention of core information items in the minimum information model (see </w:t>
      </w:r>
      <w:hyperlink w:anchor="_bookmark116" w:history="1">
        <w:r>
          <w:rPr>
            <w:color w:val="00007F"/>
            <w:w w:val="105"/>
            <w:u w:val="single" w:color="00007F"/>
          </w:rPr>
          <w:t>A.1.6.1 Color-coding Ke</w:t>
        </w:r>
        <w:bookmarkStart w:id="129" w:name="_bookmark116"/>
        <w:bookmarkEnd w:id="129"/>
        <w:r>
          <w:rPr>
            <w:color w:val="00007F"/>
            <w:w w:val="105"/>
            <w:u w:val="single" w:color="00007F"/>
          </w:rPr>
          <w:t>y</w:t>
        </w:r>
      </w:hyperlink>
      <w:r>
        <w:rPr>
          <w:w w:val="105"/>
        </w:rPr>
        <w:t xml:space="preserve">). The final set of user stories is located in </w:t>
      </w:r>
      <w:hyperlink w:anchor="_bookmark115" w:history="1">
        <w:r>
          <w:rPr>
            <w:color w:val="00007F"/>
            <w:w w:val="105"/>
            <w:u w:val="single" w:color="00007F"/>
          </w:rPr>
          <w:t>A.1.6.2 User Storie</w:t>
        </w:r>
        <w:bookmarkStart w:id="130" w:name="_bookmark115"/>
        <w:bookmarkEnd w:id="130"/>
        <w:r>
          <w:rPr>
            <w:color w:val="00007F"/>
            <w:w w:val="105"/>
            <w:u w:val="single" w:color="00007F"/>
          </w:rPr>
          <w:t>s</w:t>
        </w:r>
      </w:hyperlink>
      <w:r>
        <w:rPr>
          <w:w w:val="105"/>
        </w:rPr>
        <w:t>. User stories include the following:</w:t>
      </w:r>
    </w:p>
    <w:p w:rsidR="008813B0" w:rsidRDefault="008813B0">
      <w:pPr>
        <w:pStyle w:val="BodyText"/>
        <w:spacing w:before="1"/>
        <w:rPr>
          <w:sz w:val="18"/>
        </w:rPr>
      </w:pPr>
    </w:p>
    <w:p w:rsidR="008813B0" w:rsidRDefault="000679C8">
      <w:pPr>
        <w:pStyle w:val="ListParagraph"/>
        <w:numPr>
          <w:ilvl w:val="2"/>
          <w:numId w:val="15"/>
        </w:numPr>
        <w:tabs>
          <w:tab w:val="left" w:pos="824"/>
        </w:tabs>
        <w:spacing w:line="315" w:lineRule="exact"/>
        <w:rPr>
          <w:sz w:val="24"/>
        </w:rPr>
      </w:pPr>
      <w:hyperlink w:anchor="_bookmark117" w:history="1">
        <w:r>
          <w:rPr>
            <w:color w:val="00007F"/>
            <w:w w:val="105"/>
            <w:sz w:val="24"/>
            <w:u w:val="single" w:color="00007F"/>
          </w:rPr>
          <w:t xml:space="preserve">A physician conducting treatment planning </w:t>
        </w:r>
        <w:bookmarkStart w:id="131" w:name="_bookmark117"/>
        <w:bookmarkEnd w:id="131"/>
      </w:hyperlink>
      <w:r>
        <w:rPr>
          <w:w w:val="105"/>
          <w:sz w:val="24"/>
        </w:rPr>
        <w:t>(3 distinct user</w:t>
      </w:r>
      <w:r>
        <w:rPr>
          <w:spacing w:val="5"/>
          <w:w w:val="105"/>
          <w:sz w:val="24"/>
        </w:rPr>
        <w:t xml:space="preserve"> </w:t>
      </w:r>
      <w:r>
        <w:rPr>
          <w:w w:val="105"/>
          <w:sz w:val="24"/>
        </w:rPr>
        <w:t>stories)</w:t>
      </w:r>
    </w:p>
    <w:p w:rsidR="008813B0" w:rsidRDefault="000679C8">
      <w:pPr>
        <w:pStyle w:val="ListParagraph"/>
        <w:numPr>
          <w:ilvl w:val="2"/>
          <w:numId w:val="15"/>
        </w:numPr>
        <w:tabs>
          <w:tab w:val="left" w:pos="824"/>
        </w:tabs>
        <w:spacing w:line="299" w:lineRule="exact"/>
        <w:rPr>
          <w:sz w:val="24"/>
        </w:rPr>
      </w:pPr>
      <w:hyperlink w:anchor="_bookmark118" w:history="1">
        <w:r>
          <w:rPr>
            <w:color w:val="00007F"/>
            <w:w w:val="105"/>
            <w:sz w:val="24"/>
            <w:u w:val="single" w:color="00007F"/>
          </w:rPr>
          <w:t>A physician evaluating management</w:t>
        </w:r>
        <w:r>
          <w:rPr>
            <w:color w:val="00007F"/>
            <w:spacing w:val="7"/>
            <w:w w:val="105"/>
            <w:sz w:val="24"/>
            <w:u w:val="single" w:color="00007F"/>
          </w:rPr>
          <w:t xml:space="preserve"> </w:t>
        </w:r>
        <w:r>
          <w:rPr>
            <w:color w:val="00007F"/>
            <w:w w:val="105"/>
            <w:sz w:val="24"/>
            <w:u w:val="single" w:color="00007F"/>
          </w:rPr>
          <w:t>opti</w:t>
        </w:r>
        <w:bookmarkStart w:id="132" w:name="_bookmark118"/>
        <w:bookmarkEnd w:id="132"/>
        <w:r>
          <w:rPr>
            <w:color w:val="00007F"/>
            <w:w w:val="105"/>
            <w:sz w:val="24"/>
            <w:u w:val="single" w:color="00007F"/>
          </w:rPr>
          <w:t>ons</w:t>
        </w:r>
      </w:hyperlink>
    </w:p>
    <w:p w:rsidR="008813B0" w:rsidRDefault="000679C8">
      <w:pPr>
        <w:pStyle w:val="ListParagraph"/>
        <w:numPr>
          <w:ilvl w:val="2"/>
          <w:numId w:val="15"/>
        </w:numPr>
        <w:tabs>
          <w:tab w:val="left" w:pos="824"/>
        </w:tabs>
        <w:spacing w:line="299" w:lineRule="exact"/>
        <w:rPr>
          <w:sz w:val="24"/>
        </w:rPr>
      </w:pPr>
      <w:hyperlink w:anchor="_bookmark119" w:history="1">
        <w:r>
          <w:rPr>
            <w:color w:val="00007F"/>
            <w:w w:val="105"/>
            <w:sz w:val="24"/>
            <w:u w:val="single" w:color="00007F"/>
          </w:rPr>
          <w:t>A pharmacis</w:t>
        </w:r>
        <w:r>
          <w:rPr>
            <w:color w:val="00007F"/>
            <w:w w:val="105"/>
            <w:sz w:val="24"/>
            <w:u w:val="single" w:color="00007F"/>
          </w:rPr>
          <w:t>t evaluating management</w:t>
        </w:r>
        <w:r>
          <w:rPr>
            <w:color w:val="00007F"/>
            <w:spacing w:val="8"/>
            <w:w w:val="105"/>
            <w:sz w:val="24"/>
            <w:u w:val="single" w:color="00007F"/>
          </w:rPr>
          <w:t xml:space="preserve"> </w:t>
        </w:r>
        <w:r>
          <w:rPr>
            <w:color w:val="00007F"/>
            <w:w w:val="105"/>
            <w:sz w:val="24"/>
            <w:u w:val="single" w:color="00007F"/>
          </w:rPr>
          <w:t>opti</w:t>
        </w:r>
        <w:bookmarkStart w:id="133" w:name="_bookmark119"/>
        <w:bookmarkEnd w:id="133"/>
        <w:r>
          <w:rPr>
            <w:color w:val="00007F"/>
            <w:w w:val="105"/>
            <w:sz w:val="24"/>
            <w:u w:val="single" w:color="00007F"/>
          </w:rPr>
          <w:t>ons</w:t>
        </w:r>
      </w:hyperlink>
    </w:p>
    <w:p w:rsidR="008813B0" w:rsidRDefault="000679C8">
      <w:pPr>
        <w:pStyle w:val="ListParagraph"/>
        <w:numPr>
          <w:ilvl w:val="2"/>
          <w:numId w:val="15"/>
        </w:numPr>
        <w:tabs>
          <w:tab w:val="left" w:pos="824"/>
        </w:tabs>
        <w:spacing w:line="299" w:lineRule="exact"/>
        <w:rPr>
          <w:sz w:val="24"/>
        </w:rPr>
      </w:pPr>
      <w:hyperlink w:anchor="_bookmark120" w:history="1">
        <w:r>
          <w:rPr>
            <w:color w:val="00007F"/>
            <w:w w:val="105"/>
            <w:sz w:val="24"/>
            <w:u w:val="single" w:color="00007F"/>
          </w:rPr>
          <w:t>A nurse screening for</w:t>
        </w:r>
        <w:r>
          <w:rPr>
            <w:color w:val="00007F"/>
            <w:spacing w:val="-7"/>
            <w:w w:val="105"/>
            <w:sz w:val="24"/>
            <w:u w:val="single" w:color="00007F"/>
          </w:rPr>
          <w:t xml:space="preserve"> </w:t>
        </w:r>
        <w:r>
          <w:rPr>
            <w:color w:val="00007F"/>
            <w:w w:val="105"/>
            <w:sz w:val="24"/>
            <w:u w:val="single" w:color="00007F"/>
          </w:rPr>
          <w:t>PDD</w:t>
        </w:r>
        <w:bookmarkStart w:id="134" w:name="_bookmark120"/>
        <w:bookmarkEnd w:id="134"/>
        <w:r>
          <w:rPr>
            <w:color w:val="00007F"/>
            <w:w w:val="105"/>
            <w:sz w:val="24"/>
            <w:u w:val="single" w:color="00007F"/>
          </w:rPr>
          <w:t>Is</w:t>
        </w:r>
      </w:hyperlink>
    </w:p>
    <w:p w:rsidR="008813B0" w:rsidRDefault="000679C8">
      <w:pPr>
        <w:pStyle w:val="ListParagraph"/>
        <w:numPr>
          <w:ilvl w:val="2"/>
          <w:numId w:val="15"/>
        </w:numPr>
        <w:tabs>
          <w:tab w:val="left" w:pos="824"/>
        </w:tabs>
        <w:spacing w:line="299" w:lineRule="exact"/>
        <w:rPr>
          <w:sz w:val="24"/>
        </w:rPr>
      </w:pPr>
      <w:hyperlink w:anchor="_bookmark121" w:history="1">
        <w:r>
          <w:rPr>
            <w:color w:val="00007F"/>
            <w:w w:val="105"/>
            <w:sz w:val="24"/>
            <w:u w:val="single" w:color="00007F"/>
          </w:rPr>
          <w:t>A drug compendium editor synthesizing PDDI evidence for</w:t>
        </w:r>
        <w:r>
          <w:rPr>
            <w:color w:val="00007F"/>
            <w:spacing w:val="9"/>
            <w:w w:val="105"/>
            <w:sz w:val="24"/>
            <w:u w:val="single" w:color="00007F"/>
          </w:rPr>
          <w:t xml:space="preserve"> </w:t>
        </w:r>
        <w:r>
          <w:rPr>
            <w:color w:val="00007F"/>
            <w:w w:val="105"/>
            <w:sz w:val="24"/>
            <w:u w:val="single" w:color="00007F"/>
          </w:rPr>
          <w:t>dissemination</w:t>
        </w:r>
      </w:hyperlink>
    </w:p>
    <w:p w:rsidR="008813B0" w:rsidRDefault="000679C8">
      <w:pPr>
        <w:pStyle w:val="ListParagraph"/>
        <w:numPr>
          <w:ilvl w:val="2"/>
          <w:numId w:val="15"/>
        </w:numPr>
        <w:tabs>
          <w:tab w:val="left" w:pos="824"/>
        </w:tabs>
        <w:spacing w:line="299" w:lineRule="exact"/>
        <w:rPr>
          <w:sz w:val="24"/>
        </w:rPr>
      </w:pPr>
      <w:hyperlink w:anchor="_bookmark123" w:history="1">
        <w:r>
          <w:rPr>
            <w:color w:val="00007F"/>
            <w:w w:val="105"/>
            <w:sz w:val="24"/>
            <w:u w:val="single" w:color="00007F"/>
          </w:rPr>
          <w:t>A health science librarian ass</w:t>
        </w:r>
        <w:r>
          <w:rPr>
            <w:color w:val="00007F"/>
            <w:w w:val="105"/>
            <w:sz w:val="24"/>
            <w:u w:val="single" w:color="00007F"/>
          </w:rPr>
          <w:t>isting in the synthesis of PDDI evidence for</w:t>
        </w:r>
        <w:r>
          <w:rPr>
            <w:color w:val="00007F"/>
            <w:spacing w:val="-6"/>
            <w:w w:val="105"/>
            <w:sz w:val="24"/>
            <w:u w:val="single" w:color="00007F"/>
          </w:rPr>
          <w:t xml:space="preserve"> </w:t>
        </w:r>
        <w:bookmarkStart w:id="135" w:name="_bookmark121"/>
        <w:bookmarkEnd w:id="135"/>
        <w:r>
          <w:rPr>
            <w:color w:val="00007F"/>
            <w:w w:val="105"/>
            <w:sz w:val="24"/>
            <w:u w:val="single" w:color="00007F"/>
          </w:rPr>
          <w:t>dissemination</w:t>
        </w:r>
      </w:hyperlink>
    </w:p>
    <w:p w:rsidR="008813B0" w:rsidRDefault="000679C8">
      <w:pPr>
        <w:pStyle w:val="ListParagraph"/>
        <w:numPr>
          <w:ilvl w:val="2"/>
          <w:numId w:val="15"/>
        </w:numPr>
        <w:tabs>
          <w:tab w:val="left" w:pos="824"/>
        </w:tabs>
        <w:spacing w:before="10" w:line="300" w:lineRule="exact"/>
        <w:ind w:right="503"/>
        <w:rPr>
          <w:sz w:val="24"/>
        </w:rPr>
      </w:pPr>
      <w:hyperlink w:anchor="_bookmark122" w:history="1">
        <w:r>
          <w:rPr>
            <w:color w:val="00007F"/>
            <w:w w:val="105"/>
            <w:sz w:val="24"/>
            <w:u w:val="single" w:color="00007F"/>
          </w:rPr>
          <w:t>A systems analyst and content specialist translating a synthesizes of PDDI evidence int</w:t>
        </w:r>
        <w:bookmarkStart w:id="136" w:name="_bookmark123"/>
        <w:bookmarkEnd w:id="136"/>
        <w:r>
          <w:rPr>
            <w:color w:val="00007F"/>
            <w:w w:val="105"/>
            <w:sz w:val="24"/>
            <w:u w:val="single" w:color="00007F"/>
          </w:rPr>
          <w:t xml:space="preserve">o a clinical </w:t>
        </w:r>
      </w:hyperlink>
      <w:hyperlink w:anchor="_bookmark122" w:history="1">
        <w:r>
          <w:rPr>
            <w:color w:val="00007F"/>
            <w:w w:val="105"/>
            <w:sz w:val="24"/>
            <w:u w:val="single" w:color="00007F"/>
          </w:rPr>
          <w:t>decision support</w:t>
        </w:r>
        <w:r>
          <w:rPr>
            <w:color w:val="00007F"/>
            <w:spacing w:val="9"/>
            <w:w w:val="105"/>
            <w:sz w:val="24"/>
            <w:u w:val="single" w:color="00007F"/>
          </w:rPr>
          <w:t xml:space="preserve"> </w:t>
        </w:r>
        <w:r>
          <w:rPr>
            <w:color w:val="00007F"/>
            <w:w w:val="105"/>
            <w:sz w:val="24"/>
            <w:u w:val="single" w:color="00007F"/>
          </w:rPr>
          <w:t>t</w:t>
        </w:r>
        <w:bookmarkStart w:id="137" w:name="_bookmark122"/>
        <w:bookmarkEnd w:id="137"/>
        <w:r>
          <w:rPr>
            <w:color w:val="00007F"/>
            <w:w w:val="105"/>
            <w:sz w:val="24"/>
            <w:u w:val="single" w:color="00007F"/>
          </w:rPr>
          <w:t>ool</w:t>
        </w:r>
      </w:hyperlink>
    </w:p>
    <w:p w:rsidR="008813B0" w:rsidRDefault="008813B0">
      <w:pPr>
        <w:pStyle w:val="BodyText"/>
        <w:spacing w:before="8"/>
        <w:rPr>
          <w:sz w:val="15"/>
        </w:rPr>
      </w:pPr>
    </w:p>
    <w:p w:rsidR="008813B0" w:rsidRDefault="000679C8">
      <w:pPr>
        <w:pStyle w:val="BodyText"/>
        <w:spacing w:before="27"/>
        <w:ind w:left="115" w:right="101"/>
      </w:pPr>
      <w:r>
        <w:rPr>
          <w:spacing w:val="-1"/>
          <w:w w:val="106"/>
        </w:rPr>
        <w:t>T</w:t>
      </w:r>
      <w:r>
        <w:rPr>
          <w:w w:val="106"/>
        </w:rPr>
        <w:t>he</w:t>
      </w:r>
      <w:r>
        <w:rPr>
          <w:spacing w:val="-3"/>
        </w:rPr>
        <w:t xml:space="preserve"> </w:t>
      </w:r>
      <w:r>
        <w:rPr>
          <w:w w:val="106"/>
        </w:rPr>
        <w:t>us</w:t>
      </w:r>
      <w:r>
        <w:rPr>
          <w:spacing w:val="-1"/>
          <w:w w:val="106"/>
        </w:rPr>
        <w:t>e</w:t>
      </w:r>
      <w:r>
        <w:rPr>
          <w:w w:val="106"/>
        </w:rPr>
        <w:t>r</w:t>
      </w:r>
      <w:r>
        <w:rPr>
          <w:spacing w:val="-3"/>
        </w:rPr>
        <w:t xml:space="preserve"> </w:t>
      </w:r>
      <w:r>
        <w:rPr>
          <w:spacing w:val="1"/>
          <w:w w:val="106"/>
        </w:rPr>
        <w:t>t</w:t>
      </w:r>
      <w:r>
        <w:rPr>
          <w:spacing w:val="-6"/>
          <w:w w:val="106"/>
        </w:rPr>
        <w:t>y</w:t>
      </w:r>
      <w:r>
        <w:rPr>
          <w:spacing w:val="1"/>
          <w:w w:val="106"/>
        </w:rPr>
        <w:t>p</w:t>
      </w:r>
      <w:r>
        <w:rPr>
          <w:spacing w:val="-1"/>
          <w:w w:val="106"/>
        </w:rPr>
        <w:t>e</w:t>
      </w:r>
      <w:r>
        <w:rPr>
          <w:w w:val="106"/>
        </w:rPr>
        <w:t>s</w:t>
      </w:r>
      <w:r>
        <w:rPr>
          <w:spacing w:val="1"/>
        </w:rPr>
        <w:t xml:space="preserve"> </w:t>
      </w:r>
      <w:r>
        <w:rPr>
          <w:spacing w:val="-1"/>
          <w:w w:val="106"/>
        </w:rPr>
        <w:t>c</w:t>
      </w:r>
      <w:r>
        <w:rPr>
          <w:w w:val="106"/>
        </w:rPr>
        <w:t>o</w:t>
      </w:r>
      <w:r>
        <w:rPr>
          <w:spacing w:val="-2"/>
          <w:w w:val="106"/>
        </w:rPr>
        <w:t>n</w:t>
      </w:r>
      <w:r>
        <w:rPr>
          <w:w w:val="106"/>
        </w:rPr>
        <w:t>s</w:t>
      </w:r>
      <w:r>
        <w:rPr>
          <w:spacing w:val="-1"/>
          <w:w w:val="106"/>
        </w:rPr>
        <w:t>i</w:t>
      </w:r>
      <w:r>
        <w:rPr>
          <w:w w:val="106"/>
        </w:rPr>
        <w:t>d</w:t>
      </w:r>
      <w:r>
        <w:rPr>
          <w:spacing w:val="-1"/>
          <w:w w:val="106"/>
        </w:rPr>
        <w:t>e</w:t>
      </w:r>
      <w:r>
        <w:rPr>
          <w:w w:val="106"/>
        </w:rPr>
        <w:t>r</w:t>
      </w:r>
      <w:r>
        <w:rPr>
          <w:spacing w:val="-1"/>
          <w:w w:val="106"/>
        </w:rPr>
        <w:t>e</w:t>
      </w:r>
      <w:r>
        <w:rPr>
          <w:w w:val="106"/>
        </w:rPr>
        <w:t>d</w:t>
      </w:r>
      <w:r>
        <w:rPr>
          <w:spacing w:val="-1"/>
        </w:rPr>
        <w:t xml:space="preserve"> </w:t>
      </w:r>
      <w:r>
        <w:rPr>
          <w:spacing w:val="1"/>
          <w:w w:val="44"/>
        </w:rPr>
        <w:t>“</w:t>
      </w:r>
      <w:r>
        <w:rPr>
          <w:w w:val="106"/>
        </w:rPr>
        <w:t>out</w:t>
      </w:r>
      <w:r>
        <w:rPr>
          <w:spacing w:val="-4"/>
        </w:rPr>
        <w:t xml:space="preserve"> </w:t>
      </w:r>
      <w:r>
        <w:rPr>
          <w:w w:val="106"/>
        </w:rPr>
        <w:t>of</w:t>
      </w:r>
      <w:r>
        <w:rPr>
          <w:spacing w:val="-3"/>
        </w:rPr>
        <w:t xml:space="preserve"> </w:t>
      </w:r>
      <w:r>
        <w:rPr>
          <w:w w:val="106"/>
        </w:rPr>
        <w:t>s</w:t>
      </w:r>
      <w:r>
        <w:rPr>
          <w:spacing w:val="-1"/>
          <w:w w:val="106"/>
        </w:rPr>
        <w:t>c</w:t>
      </w:r>
      <w:r>
        <w:rPr>
          <w:w w:val="106"/>
        </w:rPr>
        <w:t>op</w:t>
      </w:r>
      <w:r>
        <w:rPr>
          <w:spacing w:val="-1"/>
          <w:w w:val="106"/>
        </w:rPr>
        <w:t>e</w:t>
      </w:r>
      <w:r>
        <w:rPr>
          <w:w w:val="44"/>
        </w:rPr>
        <w:t>”</w:t>
      </w:r>
      <w:r>
        <w:rPr>
          <w:spacing w:val="-3"/>
        </w:rPr>
        <w:t xml:space="preserve"> </w:t>
      </w:r>
      <w:proofErr w:type="gramStart"/>
      <w:r>
        <w:rPr>
          <w:spacing w:val="-1"/>
          <w:w w:val="106"/>
        </w:rPr>
        <w:t>a</w:t>
      </w:r>
      <w:r>
        <w:rPr>
          <w:w w:val="106"/>
        </w:rPr>
        <w:t>re</w:t>
      </w:r>
      <w:proofErr w:type="gramEnd"/>
      <w:r>
        <w:rPr>
          <w:spacing w:val="-2"/>
        </w:rPr>
        <w:t xml:space="preserve"> </w:t>
      </w:r>
      <w:r>
        <w:rPr>
          <w:spacing w:val="-1"/>
          <w:w w:val="106"/>
        </w:rPr>
        <w:t>li</w:t>
      </w:r>
      <w:r>
        <w:rPr>
          <w:w w:val="106"/>
        </w:rPr>
        <w:t>s</w:t>
      </w:r>
      <w:r>
        <w:rPr>
          <w:spacing w:val="-1"/>
          <w:w w:val="106"/>
        </w:rPr>
        <w:t>te</w:t>
      </w:r>
      <w:r>
        <w:rPr>
          <w:w w:val="106"/>
        </w:rPr>
        <w:t>d</w:t>
      </w:r>
      <w:r>
        <w:rPr>
          <w:spacing w:val="-1"/>
        </w:rPr>
        <w:t xml:space="preserve"> </w:t>
      </w:r>
      <w:r>
        <w:rPr>
          <w:spacing w:val="-1"/>
          <w:w w:val="106"/>
        </w:rPr>
        <w:t>i</w:t>
      </w:r>
      <w:r>
        <w:rPr>
          <w:w w:val="106"/>
        </w:rPr>
        <w:t>n</w:t>
      </w:r>
      <w:r>
        <w:rPr>
          <w:spacing w:val="-17"/>
        </w:rPr>
        <w:t xml:space="preserve"> </w:t>
      </w:r>
      <w:r>
        <w:rPr>
          <w:w w:val="106"/>
        </w:rPr>
        <w:t>App</w:t>
      </w:r>
      <w:r>
        <w:rPr>
          <w:spacing w:val="-1"/>
          <w:w w:val="106"/>
        </w:rPr>
        <w:t>e</w:t>
      </w:r>
      <w:r>
        <w:rPr>
          <w:w w:val="106"/>
        </w:rPr>
        <w:t>nd</w:t>
      </w:r>
      <w:r>
        <w:rPr>
          <w:spacing w:val="-1"/>
          <w:w w:val="106"/>
        </w:rPr>
        <w:t>i</w:t>
      </w:r>
      <w:r>
        <w:rPr>
          <w:w w:val="106"/>
        </w:rPr>
        <w:t>x</w:t>
      </w:r>
      <w:r>
        <w:rPr>
          <w:spacing w:val="1"/>
        </w:rPr>
        <w:t xml:space="preserve"> </w:t>
      </w:r>
      <w:hyperlink w:anchor="_bookmark124" w:history="1">
        <w:r>
          <w:rPr>
            <w:color w:val="00007F"/>
            <w:spacing w:val="-2"/>
            <w:w w:val="106"/>
            <w:u w:val="single" w:color="00007F"/>
          </w:rPr>
          <w:t>A</w:t>
        </w:r>
        <w:r>
          <w:rPr>
            <w:color w:val="00007F"/>
            <w:w w:val="106"/>
            <w:u w:val="single" w:color="00007F"/>
          </w:rPr>
          <w:t>.1.6.3</w:t>
        </w:r>
        <w:r>
          <w:rPr>
            <w:color w:val="00007F"/>
            <w:spacing w:val="-3"/>
            <w:u w:val="single" w:color="00007F"/>
          </w:rPr>
          <w:t xml:space="preserve"> </w:t>
        </w:r>
        <w:r>
          <w:rPr>
            <w:color w:val="00007F"/>
            <w:w w:val="106"/>
            <w:u w:val="single" w:color="00007F"/>
          </w:rPr>
          <w:t>Out</w:t>
        </w:r>
        <w:r>
          <w:rPr>
            <w:color w:val="00007F"/>
            <w:spacing w:val="-4"/>
            <w:u w:val="single" w:color="00007F"/>
          </w:rPr>
          <w:t xml:space="preserve"> </w:t>
        </w:r>
        <w:r>
          <w:rPr>
            <w:color w:val="00007F"/>
            <w:w w:val="106"/>
            <w:u w:val="single" w:color="00007F"/>
          </w:rPr>
          <w:t>of</w:t>
        </w:r>
        <w:r>
          <w:rPr>
            <w:color w:val="00007F"/>
            <w:spacing w:val="-3"/>
            <w:u w:val="single" w:color="00007F"/>
          </w:rPr>
          <w:t xml:space="preserve"> </w:t>
        </w:r>
        <w:r>
          <w:rPr>
            <w:color w:val="00007F"/>
            <w:w w:val="106"/>
            <w:u w:val="single" w:color="00007F"/>
          </w:rPr>
          <w:t>s</w:t>
        </w:r>
        <w:r>
          <w:rPr>
            <w:color w:val="00007F"/>
            <w:spacing w:val="-1"/>
            <w:w w:val="106"/>
            <w:u w:val="single" w:color="00007F"/>
          </w:rPr>
          <w:t>c</w:t>
        </w:r>
        <w:r>
          <w:rPr>
            <w:color w:val="00007F"/>
            <w:w w:val="106"/>
            <w:u w:val="single" w:color="00007F"/>
          </w:rPr>
          <w:t>ope</w:t>
        </w:r>
        <w:r>
          <w:rPr>
            <w:color w:val="00007F"/>
            <w:spacing w:val="-2"/>
            <w:u w:val="single" w:color="00007F"/>
          </w:rPr>
          <w:t xml:space="preserve"> </w:t>
        </w:r>
        <w:r>
          <w:rPr>
            <w:color w:val="00007F"/>
            <w:spacing w:val="-2"/>
            <w:w w:val="106"/>
            <w:u w:val="single" w:color="00007F"/>
          </w:rPr>
          <w:t>u</w:t>
        </w:r>
        <w:r>
          <w:rPr>
            <w:color w:val="00007F"/>
            <w:w w:val="106"/>
            <w:u w:val="single" w:color="00007F"/>
          </w:rPr>
          <w:t>s</w:t>
        </w:r>
        <w:r>
          <w:rPr>
            <w:color w:val="00007F"/>
            <w:spacing w:val="-1"/>
            <w:w w:val="106"/>
            <w:u w:val="single" w:color="00007F"/>
          </w:rPr>
          <w:t>e</w:t>
        </w:r>
        <w:r>
          <w:rPr>
            <w:color w:val="00007F"/>
            <w:w w:val="106"/>
            <w:u w:val="single" w:color="00007F"/>
          </w:rPr>
          <w:t>r</w:t>
        </w:r>
        <w:r>
          <w:rPr>
            <w:color w:val="00007F"/>
            <w:spacing w:val="-1"/>
            <w:u w:val="single" w:color="00007F"/>
          </w:rPr>
          <w:t xml:space="preserve"> </w:t>
        </w:r>
        <w:r>
          <w:rPr>
            <w:color w:val="00007F"/>
            <w:w w:val="106"/>
            <w:u w:val="single" w:color="00007F"/>
          </w:rPr>
          <w:t>s</w:t>
        </w:r>
        <w:r>
          <w:rPr>
            <w:color w:val="00007F"/>
            <w:spacing w:val="-1"/>
            <w:w w:val="106"/>
            <w:u w:val="single" w:color="00007F"/>
          </w:rPr>
          <w:t>t</w:t>
        </w:r>
        <w:r>
          <w:rPr>
            <w:color w:val="00007F"/>
            <w:w w:val="106"/>
            <w:u w:val="single" w:color="00007F"/>
          </w:rPr>
          <w:t>or</w:t>
        </w:r>
        <w:r>
          <w:rPr>
            <w:color w:val="00007F"/>
            <w:spacing w:val="-1"/>
            <w:w w:val="106"/>
            <w:u w:val="single" w:color="00007F"/>
          </w:rPr>
          <w:t>ie</w:t>
        </w:r>
        <w:bookmarkStart w:id="138" w:name="_bookmark124"/>
        <w:bookmarkEnd w:id="138"/>
        <w:r>
          <w:rPr>
            <w:color w:val="00007F"/>
            <w:spacing w:val="1"/>
            <w:w w:val="106"/>
            <w:u w:val="single" w:color="00007F"/>
          </w:rPr>
          <w:t>s</w:t>
        </w:r>
      </w:hyperlink>
      <w:r>
        <w:rPr>
          <w:w w:val="106"/>
        </w:rPr>
        <w:t>.</w:t>
      </w:r>
    </w:p>
    <w:p w:rsidR="008813B0" w:rsidRDefault="008813B0">
      <w:pPr>
        <w:pStyle w:val="BodyText"/>
        <w:spacing w:before="10"/>
        <w:rPr>
          <w:sz w:val="32"/>
        </w:rPr>
      </w:pPr>
    </w:p>
    <w:p w:rsidR="008813B0" w:rsidRDefault="000679C8">
      <w:pPr>
        <w:pStyle w:val="Heading3"/>
        <w:numPr>
          <w:ilvl w:val="1"/>
          <w:numId w:val="15"/>
        </w:numPr>
        <w:tabs>
          <w:tab w:val="left" w:pos="521"/>
        </w:tabs>
        <w:ind w:left="520" w:hanging="404"/>
      </w:pPr>
      <w:bookmarkStart w:id="139" w:name="3.4_A_set_of_use_cases_focused_on_medica"/>
      <w:bookmarkEnd w:id="139"/>
      <w:r>
        <w:t>A set of use cases focused on medication</w:t>
      </w:r>
      <w:r>
        <w:rPr>
          <w:spacing w:val="-47"/>
        </w:rPr>
        <w:t xml:space="preserve"> </w:t>
      </w:r>
      <w:r>
        <w:t>reconciliation</w:t>
      </w:r>
    </w:p>
    <w:p w:rsidR="008813B0" w:rsidRDefault="000679C8">
      <w:pPr>
        <w:pStyle w:val="BodyText"/>
        <w:spacing w:before="122" w:line="276" w:lineRule="exact"/>
        <w:ind w:left="115" w:right="156"/>
      </w:pPr>
      <w:r>
        <w:rPr>
          <w:w w:val="105"/>
        </w:rPr>
        <w:t xml:space="preserve">Medication reconciliation use cases were created by the </w:t>
      </w:r>
      <w:r>
        <w:rPr>
          <w:spacing w:val="-5"/>
          <w:w w:val="105"/>
        </w:rPr>
        <w:t xml:space="preserve">Task </w:t>
      </w:r>
      <w:r>
        <w:rPr>
          <w:w w:val="105"/>
        </w:rPr>
        <w:t xml:space="preserve">Force as a way to highlight the potential clinical applicability of the minimum information model. </w:t>
      </w:r>
      <w:r>
        <w:rPr>
          <w:spacing w:val="-10"/>
          <w:w w:val="105"/>
        </w:rPr>
        <w:t xml:space="preserve">To </w:t>
      </w:r>
      <w:r>
        <w:rPr>
          <w:w w:val="105"/>
        </w:rPr>
        <w:t xml:space="preserve">obtain background information for the medication reconciliation use cases, a third year </w:t>
      </w:r>
      <w:proofErr w:type="spellStart"/>
      <w:r>
        <w:rPr>
          <w:w w:val="105"/>
        </w:rPr>
        <w:t>PharmD</w:t>
      </w:r>
      <w:proofErr w:type="spellEnd"/>
      <w:r>
        <w:rPr>
          <w:w w:val="105"/>
        </w:rPr>
        <w:t xml:space="preserve"> student conducted structured interviews with a hospital pha</w:t>
      </w:r>
      <w:r>
        <w:rPr>
          <w:w w:val="105"/>
        </w:rPr>
        <w:t xml:space="preserve">rmacist and with a consultant pharmacist and along with an observation of the hospital pharmacist medication reconciliation process. Detailed use cases were drafted based on points raised during the interviews and drug-drug interactions highlighted by the </w:t>
      </w:r>
      <w:r>
        <w:rPr>
          <w:w w:val="105"/>
        </w:rPr>
        <w:t xml:space="preserve">interviewed pharmacists. Where possible, the </w:t>
      </w:r>
      <w:r>
        <w:rPr>
          <w:spacing w:val="-5"/>
          <w:w w:val="106"/>
        </w:rPr>
        <w:t>Task</w:t>
      </w:r>
      <w:r>
        <w:rPr>
          <w:w w:val="106"/>
        </w:rPr>
        <w:t xml:space="preserve"> </w:t>
      </w:r>
      <w:r>
        <w:rPr>
          <w:spacing w:val="-1"/>
          <w:w w:val="106"/>
        </w:rPr>
        <w:t>Force</w:t>
      </w:r>
      <w:r>
        <w:rPr>
          <w:w w:val="106"/>
        </w:rPr>
        <w:t xml:space="preserve"> </w:t>
      </w:r>
      <w:r>
        <w:rPr>
          <w:spacing w:val="-3"/>
          <w:w w:val="95"/>
        </w:rPr>
        <w:t>force’s</w:t>
      </w:r>
      <w:r>
        <w:rPr>
          <w:w w:val="95"/>
        </w:rPr>
        <w:t xml:space="preserve"> </w:t>
      </w:r>
      <w:r>
        <w:rPr>
          <w:spacing w:val="-1"/>
          <w:w w:val="106"/>
        </w:rPr>
        <w:t>selected</w:t>
      </w:r>
      <w:r>
        <w:rPr>
          <w:w w:val="106"/>
        </w:rPr>
        <w:t xml:space="preserve"> </w:t>
      </w:r>
      <w:r>
        <w:rPr>
          <w:spacing w:val="-1"/>
          <w:w w:val="106"/>
        </w:rPr>
        <w:t>PDDIs</w:t>
      </w:r>
      <w:r>
        <w:rPr>
          <w:w w:val="106"/>
        </w:rPr>
        <w:t xml:space="preserve"> </w:t>
      </w:r>
      <w:r>
        <w:rPr>
          <w:spacing w:val="-1"/>
          <w:w w:val="106"/>
        </w:rPr>
        <w:t>were</w:t>
      </w:r>
      <w:r>
        <w:rPr>
          <w:w w:val="106"/>
        </w:rPr>
        <w:t xml:space="preserve"> </w:t>
      </w:r>
      <w:r>
        <w:rPr>
          <w:spacing w:val="-1"/>
          <w:w w:val="106"/>
        </w:rPr>
        <w:t>incorporated.</w:t>
      </w:r>
      <w:r>
        <w:rPr>
          <w:w w:val="106"/>
        </w:rPr>
        <w:t xml:space="preserve"> </w:t>
      </w:r>
      <w:r>
        <w:rPr>
          <w:spacing w:val="-1"/>
          <w:w w:val="106"/>
        </w:rPr>
        <w:t>Draft</w:t>
      </w:r>
      <w:r>
        <w:rPr>
          <w:w w:val="106"/>
        </w:rPr>
        <w:t xml:space="preserve"> use </w:t>
      </w:r>
      <w:r>
        <w:rPr>
          <w:spacing w:val="-1"/>
          <w:w w:val="106"/>
        </w:rPr>
        <w:t>cases</w:t>
      </w:r>
      <w:r>
        <w:rPr>
          <w:w w:val="106"/>
        </w:rPr>
        <w:t xml:space="preserve"> </w:t>
      </w:r>
      <w:r>
        <w:rPr>
          <w:spacing w:val="-1"/>
          <w:w w:val="106"/>
        </w:rPr>
        <w:t>were</w:t>
      </w:r>
      <w:r>
        <w:rPr>
          <w:w w:val="106"/>
        </w:rPr>
        <w:t xml:space="preserve"> </w:t>
      </w:r>
      <w:r>
        <w:rPr>
          <w:spacing w:val="-1"/>
          <w:w w:val="106"/>
        </w:rPr>
        <w:t>sent</w:t>
      </w:r>
      <w:r>
        <w:rPr>
          <w:w w:val="106"/>
        </w:rPr>
        <w:t xml:space="preserve"> </w:t>
      </w:r>
      <w:r>
        <w:rPr>
          <w:spacing w:val="-1"/>
          <w:w w:val="106"/>
        </w:rPr>
        <w:t>to</w:t>
      </w:r>
      <w:r>
        <w:rPr>
          <w:w w:val="106"/>
        </w:rPr>
        <w:t xml:space="preserve"> </w:t>
      </w:r>
      <w:r>
        <w:rPr>
          <w:spacing w:val="-1"/>
          <w:w w:val="106"/>
        </w:rPr>
        <w:t>the</w:t>
      </w:r>
      <w:r>
        <w:rPr>
          <w:w w:val="106"/>
        </w:rPr>
        <w:t xml:space="preserve"> </w:t>
      </w:r>
      <w:r>
        <w:rPr>
          <w:spacing w:val="-1"/>
          <w:w w:val="106"/>
        </w:rPr>
        <w:t>interviewed</w:t>
      </w:r>
      <w:r>
        <w:rPr>
          <w:w w:val="106"/>
        </w:rPr>
        <w:t xml:space="preserve"> </w:t>
      </w:r>
      <w:r>
        <w:rPr>
          <w:w w:val="105"/>
        </w:rPr>
        <w:t xml:space="preserve">pharmacists for feedback and edits, and then presented during a full </w:t>
      </w:r>
      <w:r>
        <w:rPr>
          <w:spacing w:val="-5"/>
          <w:w w:val="105"/>
        </w:rPr>
        <w:t xml:space="preserve">Task </w:t>
      </w:r>
      <w:r>
        <w:rPr>
          <w:w w:val="105"/>
        </w:rPr>
        <w:t>Force meeting involving all participant</w:t>
      </w:r>
      <w:r>
        <w:rPr>
          <w:w w:val="105"/>
        </w:rPr>
        <w:t>s. Suggestions from this meeting were incorporated into the use cases. In order to tie the medication reconciliation use cases more closely to user-centered definitions, information model items were highlighted based on a color-coded key to indicate the us</w:t>
      </w:r>
      <w:r>
        <w:rPr>
          <w:w w:val="105"/>
        </w:rPr>
        <w:t xml:space="preserve">er-centered definition in question. The modified use cases were then sent to members of the </w:t>
      </w:r>
      <w:r>
        <w:rPr>
          <w:spacing w:val="-5"/>
          <w:w w:val="105"/>
        </w:rPr>
        <w:t xml:space="preserve">Task </w:t>
      </w:r>
      <w:r>
        <w:rPr>
          <w:w w:val="105"/>
        </w:rPr>
        <w:t xml:space="preserve">Force using a questionnaire custom built using </w:t>
      </w:r>
      <w:proofErr w:type="spellStart"/>
      <w:r>
        <w:rPr>
          <w:w w:val="105"/>
        </w:rPr>
        <w:t>Qualtrics</w:t>
      </w:r>
      <w:proofErr w:type="spellEnd"/>
      <w:r>
        <w:rPr>
          <w:w w:val="105"/>
        </w:rPr>
        <w:t xml:space="preserve"> software (</w:t>
      </w:r>
      <w:hyperlink r:id="rId63">
        <w:r>
          <w:rPr>
            <w:color w:val="00007F"/>
            <w:w w:val="105"/>
            <w:u w:val="single" w:color="00007F"/>
          </w:rPr>
          <w:t>www.qualtrics.com</w:t>
        </w:r>
      </w:hyperlink>
      <w:r>
        <w:rPr>
          <w:w w:val="105"/>
        </w:rPr>
        <w:t>). This approach was chosen to allow for additional, anonymous</w:t>
      </w:r>
      <w:r>
        <w:rPr>
          <w:spacing w:val="14"/>
          <w:w w:val="105"/>
        </w:rPr>
        <w:t xml:space="preserve"> </w:t>
      </w:r>
      <w:r>
        <w:rPr>
          <w:w w:val="105"/>
        </w:rPr>
        <w:t>feedback.</w:t>
      </w:r>
    </w:p>
    <w:p w:rsidR="008813B0" w:rsidRDefault="008813B0">
      <w:pPr>
        <w:pStyle w:val="BodyText"/>
        <w:spacing w:before="7"/>
        <w:rPr>
          <w:sz w:val="21"/>
        </w:rPr>
      </w:pPr>
    </w:p>
    <w:p w:rsidR="008813B0" w:rsidRDefault="000679C8">
      <w:pPr>
        <w:pStyle w:val="BodyText"/>
        <w:spacing w:line="276" w:lineRule="exact"/>
        <w:ind w:left="115" w:right="101"/>
      </w:pPr>
      <w:r>
        <w:rPr>
          <w:w w:val="105"/>
        </w:rPr>
        <w:t>Three detailed medication reconciliation use cases are provide in the following sub-sections. Each use case is color coded for mention of core information items in the minimum inform</w:t>
      </w:r>
      <w:r>
        <w:rPr>
          <w:w w:val="105"/>
        </w:rPr>
        <w:t xml:space="preserve">ation model (see </w:t>
      </w:r>
      <w:hyperlink w:anchor="_bookmark126" w:history="1">
        <w:r>
          <w:rPr>
            <w:color w:val="00007F"/>
            <w:w w:val="105"/>
            <w:u w:val="single" w:color="00007F"/>
          </w:rPr>
          <w:t>A.1.6.1 Color-</w:t>
        </w:r>
      </w:hyperlink>
      <w:r>
        <w:rPr>
          <w:color w:val="00007F"/>
          <w:w w:val="105"/>
          <w:u w:val="single" w:color="00007F"/>
        </w:rPr>
        <w:t xml:space="preserve"> </w:t>
      </w:r>
      <w:hyperlink w:anchor="_bookmark126" w:history="1">
        <w:r>
          <w:rPr>
            <w:color w:val="00007F"/>
            <w:w w:val="105"/>
            <w:u w:val="single" w:color="00007F"/>
          </w:rPr>
          <w:t>coding Ke</w:t>
        </w:r>
        <w:bookmarkStart w:id="140" w:name="_bookmark126"/>
        <w:bookmarkEnd w:id="140"/>
        <w:r>
          <w:rPr>
            <w:color w:val="00007F"/>
            <w:w w:val="105"/>
            <w:u w:val="single" w:color="00007F"/>
          </w:rPr>
          <w:t>y</w:t>
        </w:r>
      </w:hyperlink>
      <w:r>
        <w:rPr>
          <w:w w:val="105"/>
        </w:rPr>
        <w:t>). One use case is for a Hospital Pharmacist dealing with medication reconciliation upon admission. Another use case is for a hospital pharmacist comp</w:t>
      </w:r>
      <w:r>
        <w:rPr>
          <w:w w:val="105"/>
        </w:rPr>
        <w:t xml:space="preserve">leting </w:t>
      </w:r>
      <w:proofErr w:type="gramStart"/>
      <w:r>
        <w:rPr>
          <w:w w:val="105"/>
        </w:rPr>
        <w:t>a dealing</w:t>
      </w:r>
      <w:proofErr w:type="gramEnd"/>
      <w:r>
        <w:rPr>
          <w:w w:val="105"/>
        </w:rPr>
        <w:t xml:space="preserve"> with medication reconciliation upon discharge. A third use case is for a consultant pharmacist performing medication reconciliation upon patient readmission. All three use cases include mention of PDDIs for which the Task Force has develop</w:t>
      </w:r>
      <w:r>
        <w:rPr>
          <w:w w:val="105"/>
        </w:rPr>
        <w:t xml:space="preserve">ed decision trees (see </w:t>
      </w:r>
      <w:hyperlink w:anchor="_bookmark125" w:history="1">
        <w:r>
          <w:rPr>
            <w:color w:val="00007F"/>
            <w:w w:val="105"/>
            <w:u w:val="single" w:color="00007F"/>
          </w:rPr>
          <w:t>A.1.2 Decision Trees Created for the Minimum Information Model Domain Analysis</w:t>
        </w:r>
        <w:bookmarkStart w:id="141" w:name="_bookmark125"/>
        <w:bookmarkEnd w:id="141"/>
      </w:hyperlink>
      <w:r>
        <w:rPr>
          <w:w w:val="105"/>
        </w:rPr>
        <w:t>).</w:t>
      </w:r>
    </w:p>
    <w:p w:rsidR="008813B0" w:rsidRDefault="008813B0">
      <w:pPr>
        <w:spacing w:line="276" w:lineRule="exact"/>
        <w:sectPr w:rsidR="008813B0">
          <w:pgSz w:w="12240" w:h="15840"/>
          <w:pgMar w:top="520" w:right="500" w:bottom="280" w:left="1020" w:header="720" w:footer="720" w:gutter="0"/>
          <w:cols w:space="720"/>
        </w:sectPr>
      </w:pPr>
    </w:p>
    <w:p w:rsidR="008813B0" w:rsidRDefault="000679C8">
      <w:pPr>
        <w:pStyle w:val="Heading4"/>
        <w:numPr>
          <w:ilvl w:val="2"/>
          <w:numId w:val="14"/>
        </w:numPr>
        <w:tabs>
          <w:tab w:val="left" w:pos="656"/>
        </w:tabs>
        <w:spacing w:before="48"/>
      </w:pPr>
      <w:bookmarkStart w:id="142" w:name="3.4.1_Medication_Reconciliation_Use_Case"/>
      <w:bookmarkEnd w:id="142"/>
      <w:r>
        <w:lastRenderedPageBreak/>
        <w:t>Medication Reconciliation Use</w:t>
      </w:r>
      <w:r>
        <w:rPr>
          <w:spacing w:val="-12"/>
        </w:rPr>
        <w:t xml:space="preserve"> </w:t>
      </w:r>
      <w:r>
        <w:t>Cases</w:t>
      </w:r>
    </w:p>
    <w:p w:rsidR="008813B0" w:rsidRDefault="008813B0">
      <w:pPr>
        <w:pStyle w:val="BodyText"/>
        <w:spacing w:before="9"/>
        <w:rPr>
          <w:rFonts w:ascii="Times New Roman"/>
          <w:b/>
          <w:sz w:val="20"/>
        </w:rPr>
      </w:pPr>
    </w:p>
    <w:p w:rsidR="008813B0" w:rsidRDefault="000679C8">
      <w:pPr>
        <w:pStyle w:val="ListParagraph"/>
        <w:numPr>
          <w:ilvl w:val="3"/>
          <w:numId w:val="14"/>
        </w:numPr>
        <w:tabs>
          <w:tab w:val="left" w:pos="716"/>
        </w:tabs>
        <w:rPr>
          <w:rFonts w:ascii="Times New Roman"/>
          <w:b/>
          <w:sz w:val="20"/>
        </w:rPr>
      </w:pPr>
      <w:bookmarkStart w:id="143" w:name="3.4.1.1_Use_Case_1:_Hospital_Pharmacist,"/>
      <w:bookmarkEnd w:id="143"/>
      <w:r>
        <w:rPr>
          <w:rFonts w:ascii="Times New Roman"/>
          <w:b/>
          <w:sz w:val="20"/>
        </w:rPr>
        <w:t>Use</w:t>
      </w:r>
      <w:r>
        <w:rPr>
          <w:rFonts w:ascii="Times New Roman"/>
          <w:b/>
          <w:spacing w:val="-5"/>
          <w:sz w:val="20"/>
        </w:rPr>
        <w:t xml:space="preserve"> </w:t>
      </w:r>
      <w:r>
        <w:rPr>
          <w:rFonts w:ascii="Times New Roman"/>
          <w:b/>
          <w:sz w:val="20"/>
        </w:rPr>
        <w:t>Case</w:t>
      </w:r>
      <w:r>
        <w:rPr>
          <w:rFonts w:ascii="Times New Roman"/>
          <w:b/>
          <w:spacing w:val="-4"/>
          <w:sz w:val="20"/>
        </w:rPr>
        <w:t xml:space="preserve"> </w:t>
      </w:r>
      <w:r>
        <w:rPr>
          <w:rFonts w:ascii="Times New Roman"/>
          <w:b/>
          <w:sz w:val="20"/>
        </w:rPr>
        <w:t>1:</w:t>
      </w:r>
      <w:r>
        <w:rPr>
          <w:rFonts w:ascii="Times New Roman"/>
          <w:b/>
          <w:spacing w:val="-5"/>
          <w:sz w:val="20"/>
        </w:rPr>
        <w:t xml:space="preserve"> </w:t>
      </w:r>
      <w:r>
        <w:rPr>
          <w:rFonts w:ascii="Times New Roman"/>
          <w:b/>
          <w:sz w:val="20"/>
        </w:rPr>
        <w:t>Hospital</w:t>
      </w:r>
      <w:r>
        <w:rPr>
          <w:rFonts w:ascii="Times New Roman"/>
          <w:b/>
          <w:spacing w:val="-5"/>
          <w:sz w:val="20"/>
        </w:rPr>
        <w:t xml:space="preserve"> </w:t>
      </w:r>
      <w:r>
        <w:rPr>
          <w:rFonts w:ascii="Times New Roman"/>
          <w:b/>
          <w:sz w:val="20"/>
        </w:rPr>
        <w:t>Pharmacist,</w:t>
      </w:r>
      <w:r>
        <w:rPr>
          <w:rFonts w:ascii="Times New Roman"/>
          <w:b/>
          <w:spacing w:val="-4"/>
          <w:sz w:val="20"/>
        </w:rPr>
        <w:t xml:space="preserve"> </w:t>
      </w:r>
      <w:r>
        <w:rPr>
          <w:rFonts w:ascii="Times New Roman"/>
          <w:b/>
          <w:sz w:val="20"/>
        </w:rPr>
        <w:t>Medication</w:t>
      </w:r>
      <w:r>
        <w:rPr>
          <w:rFonts w:ascii="Times New Roman"/>
          <w:b/>
          <w:spacing w:val="-5"/>
          <w:sz w:val="20"/>
        </w:rPr>
        <w:t xml:space="preserve"> </w:t>
      </w:r>
      <w:r>
        <w:rPr>
          <w:rFonts w:ascii="Times New Roman"/>
          <w:b/>
          <w:sz w:val="20"/>
        </w:rPr>
        <w:t>Reconciliation</w:t>
      </w:r>
      <w:r>
        <w:rPr>
          <w:rFonts w:ascii="Times New Roman"/>
          <w:b/>
          <w:spacing w:val="-5"/>
          <w:sz w:val="20"/>
        </w:rPr>
        <w:t xml:space="preserve"> </w:t>
      </w:r>
      <w:r>
        <w:rPr>
          <w:rFonts w:ascii="Times New Roman"/>
          <w:b/>
          <w:sz w:val="20"/>
        </w:rPr>
        <w:t>upon</w:t>
      </w:r>
      <w:r>
        <w:rPr>
          <w:rFonts w:ascii="Times New Roman"/>
          <w:b/>
          <w:spacing w:val="-14"/>
          <w:sz w:val="20"/>
        </w:rPr>
        <w:t xml:space="preserve"> </w:t>
      </w:r>
      <w:r>
        <w:rPr>
          <w:rFonts w:ascii="Times New Roman"/>
          <w:b/>
          <w:sz w:val="20"/>
        </w:rPr>
        <w:t>Admission</w:t>
      </w:r>
    </w:p>
    <w:p w:rsidR="008813B0" w:rsidRDefault="000679C8">
      <w:pPr>
        <w:pStyle w:val="ListParagraph"/>
        <w:numPr>
          <w:ilvl w:val="4"/>
          <w:numId w:val="14"/>
        </w:numPr>
        <w:tabs>
          <w:tab w:val="left" w:pos="824"/>
        </w:tabs>
        <w:spacing w:before="18"/>
        <w:rPr>
          <w:sz w:val="24"/>
        </w:rPr>
      </w:pPr>
      <w:r>
        <w:rPr>
          <w:w w:val="105"/>
          <w:sz w:val="24"/>
        </w:rPr>
        <w:t>The modifying factors are unknown: Linezolid + SSRIs</w:t>
      </w:r>
      <w:r>
        <w:rPr>
          <w:spacing w:val="12"/>
          <w:w w:val="105"/>
          <w:sz w:val="24"/>
        </w:rPr>
        <w:t xml:space="preserve"> </w:t>
      </w:r>
      <w:r>
        <w:rPr>
          <w:w w:val="105"/>
          <w:sz w:val="24"/>
        </w:rPr>
        <w:t>(sertraline)</w:t>
      </w:r>
    </w:p>
    <w:p w:rsidR="008813B0" w:rsidRDefault="008813B0">
      <w:pPr>
        <w:pStyle w:val="BodyText"/>
        <w:spacing w:before="8"/>
        <w:rPr>
          <w:sz w:val="22"/>
        </w:rPr>
      </w:pPr>
    </w:p>
    <w:p w:rsidR="008813B0" w:rsidRDefault="000679C8">
      <w:pPr>
        <w:pStyle w:val="BodyText"/>
        <w:spacing w:before="1" w:line="276" w:lineRule="exact"/>
        <w:ind w:left="115" w:right="151"/>
      </w:pPr>
      <w:r>
        <w:rPr>
          <w:w w:val="105"/>
        </w:rPr>
        <w:t xml:space="preserve">Beth is a hospital pharmacist who is reviewing the medications in the physician admission order for Bill. Bill is an </w:t>
      </w:r>
      <w:r>
        <w:rPr>
          <w:w w:val="105"/>
          <w:shd w:val="clear" w:color="auto" w:fill="CFC6E2"/>
        </w:rPr>
        <w:t xml:space="preserve">85-year-old male dementia patient </w:t>
      </w:r>
      <w:r>
        <w:rPr>
          <w:w w:val="105"/>
        </w:rPr>
        <w:t>who was transferred from a skilled nu</w:t>
      </w:r>
      <w:r>
        <w:rPr>
          <w:w w:val="105"/>
        </w:rPr>
        <w:t xml:space="preserve">rsing facility to the hospital after being diagnosed with a vancomycin-resistant Enterococcus </w:t>
      </w:r>
      <w:proofErr w:type="spellStart"/>
      <w:r>
        <w:rPr>
          <w:w w:val="105"/>
        </w:rPr>
        <w:t>faecium</w:t>
      </w:r>
      <w:proofErr w:type="spellEnd"/>
      <w:r>
        <w:rPr>
          <w:w w:val="105"/>
        </w:rPr>
        <w:t xml:space="preserve"> (VRE) infection. At the nursing home, Bill was prescribed sertraline to treat depression. Beth receives an alert that linezolid, which is being considered</w:t>
      </w:r>
      <w:r>
        <w:rPr>
          <w:w w:val="105"/>
        </w:rPr>
        <w:t xml:space="preserve"> to treat the VRE infection, has a potential interaction with the sertraline that Bill is currently taking. </w:t>
      </w:r>
      <w:r>
        <w:rPr>
          <w:w w:val="105"/>
          <w:shd w:val="clear" w:color="auto" w:fill="A8CF97"/>
        </w:rPr>
        <w:t>Linezolid is a weak monoamine oxidase inhibitor</w:t>
      </w:r>
      <w:r>
        <w:rPr>
          <w:w w:val="105"/>
        </w:rPr>
        <w:t xml:space="preserve">, and has been shown to </w:t>
      </w:r>
      <w:r>
        <w:rPr>
          <w:w w:val="105"/>
          <w:shd w:val="clear" w:color="auto" w:fill="FDDF86"/>
        </w:rPr>
        <w:t xml:space="preserve">increase the risk of serotonin syndrome when taken concurrently with an SSRI </w:t>
      </w:r>
      <w:r>
        <w:rPr>
          <w:w w:val="105"/>
          <w:shd w:val="clear" w:color="auto" w:fill="FDDF86"/>
        </w:rPr>
        <w:t>such as sertraline</w:t>
      </w:r>
      <w:r>
        <w:rPr>
          <w:w w:val="105"/>
        </w:rPr>
        <w:t xml:space="preserve">. Beth would like to know the risks and benefits of continuing the sertraline and adding on the linezolid, the </w:t>
      </w:r>
      <w:r>
        <w:rPr>
          <w:w w:val="105"/>
          <w:shd w:val="clear" w:color="auto" w:fill="F5BE8A"/>
        </w:rPr>
        <w:t xml:space="preserve">potential seriousness </w:t>
      </w:r>
      <w:r>
        <w:rPr>
          <w:w w:val="105"/>
        </w:rPr>
        <w:t xml:space="preserve">of the </w:t>
      </w:r>
      <w:r>
        <w:rPr>
          <w:spacing w:val="-2"/>
        </w:rPr>
        <w:t xml:space="preserve">interaction’s </w:t>
      </w:r>
      <w:r>
        <w:rPr>
          <w:spacing w:val="-1"/>
          <w:w w:val="106"/>
        </w:rPr>
        <w:t xml:space="preserve">clinical consequence, and </w:t>
      </w:r>
      <w:r>
        <w:rPr>
          <w:spacing w:val="-1"/>
          <w:w w:val="106"/>
          <w:shd w:val="clear" w:color="auto" w:fill="DEA89E"/>
        </w:rPr>
        <w:t>recommended management options, such as selecting an alter</w:t>
      </w:r>
      <w:r>
        <w:rPr>
          <w:spacing w:val="-1"/>
          <w:w w:val="106"/>
          <w:shd w:val="clear" w:color="auto" w:fill="DEA89E"/>
        </w:rPr>
        <w:t>native</w:t>
      </w:r>
      <w:r>
        <w:rPr>
          <w:w w:val="106"/>
          <w:shd w:val="clear" w:color="auto" w:fill="DEA89E"/>
        </w:rPr>
        <w:t xml:space="preserve"> </w:t>
      </w:r>
      <w:r>
        <w:rPr>
          <w:w w:val="105"/>
          <w:shd w:val="clear" w:color="auto" w:fill="DEA89E"/>
        </w:rPr>
        <w:t>medication or discontinuing the sertraline</w:t>
      </w:r>
      <w:r>
        <w:rPr>
          <w:w w:val="105"/>
        </w:rPr>
        <w:t xml:space="preserve">. She would like to see the </w:t>
      </w:r>
      <w:r>
        <w:rPr>
          <w:w w:val="105"/>
          <w:shd w:val="clear" w:color="auto" w:fill="BDD0F5"/>
        </w:rPr>
        <w:t>current evidence behind the interaction</w:t>
      </w:r>
      <w:r>
        <w:rPr>
          <w:w w:val="105"/>
        </w:rPr>
        <w:t xml:space="preserve">, so that she can determine if Bill has an increased risk of serotonin syndrome. In order to gather this </w:t>
      </w:r>
      <w:r>
        <w:rPr>
          <w:spacing w:val="-1"/>
          <w:w w:val="106"/>
        </w:rPr>
        <w:t xml:space="preserve">information, she reviews </w:t>
      </w:r>
      <w:r>
        <w:rPr>
          <w:spacing w:val="-3"/>
          <w:w w:val="94"/>
        </w:rPr>
        <w:t xml:space="preserve">Bill’s </w:t>
      </w:r>
      <w:r>
        <w:rPr>
          <w:spacing w:val="-3"/>
          <w:w w:val="106"/>
        </w:rPr>
        <w:t>his</w:t>
      </w:r>
      <w:r>
        <w:rPr>
          <w:spacing w:val="-3"/>
          <w:w w:val="106"/>
        </w:rPr>
        <w:t xml:space="preserve">tory, </w:t>
      </w:r>
      <w:r>
        <w:rPr>
          <w:spacing w:val="-1"/>
          <w:w w:val="106"/>
        </w:rPr>
        <w:t xml:space="preserve">lab results, and </w:t>
      </w:r>
      <w:r>
        <w:rPr>
          <w:spacing w:val="-2"/>
          <w:w w:val="106"/>
        </w:rPr>
        <w:t xml:space="preserve">allergies from </w:t>
      </w:r>
      <w:r>
        <w:rPr>
          <w:spacing w:val="-1"/>
          <w:w w:val="106"/>
        </w:rPr>
        <w:t>the health records faxed by his skilled</w:t>
      </w:r>
      <w:r>
        <w:rPr>
          <w:w w:val="106"/>
        </w:rPr>
        <w:t xml:space="preserve"> </w:t>
      </w:r>
      <w:r>
        <w:rPr>
          <w:spacing w:val="-1"/>
          <w:w w:val="106"/>
        </w:rPr>
        <w:t xml:space="preserve">nursing </w:t>
      </w:r>
      <w:r>
        <w:rPr>
          <w:spacing w:val="-3"/>
          <w:w w:val="106"/>
        </w:rPr>
        <w:t xml:space="preserve">facility, </w:t>
      </w:r>
      <w:r>
        <w:rPr>
          <w:spacing w:val="-1"/>
          <w:w w:val="106"/>
        </w:rPr>
        <w:t xml:space="preserve">as well as his medication list upon admission. She reviews </w:t>
      </w:r>
      <w:proofErr w:type="spellStart"/>
      <w:r>
        <w:rPr>
          <w:spacing w:val="-1"/>
          <w:w w:val="106"/>
        </w:rPr>
        <w:t>Lexicomp</w:t>
      </w:r>
      <w:proofErr w:type="spellEnd"/>
      <w:r>
        <w:rPr>
          <w:spacing w:val="-1"/>
          <w:w w:val="106"/>
        </w:rPr>
        <w:t xml:space="preserve">™ and the </w:t>
      </w:r>
      <w:r>
        <w:rPr>
          <w:spacing w:val="-2"/>
          <w:w w:val="99"/>
        </w:rPr>
        <w:t>hospital’s</w:t>
      </w:r>
      <w:r>
        <w:rPr>
          <w:w w:val="99"/>
        </w:rPr>
        <w:t xml:space="preserve"> </w:t>
      </w:r>
      <w:r>
        <w:rPr>
          <w:w w:val="105"/>
        </w:rPr>
        <w:t xml:space="preserve">intranet resources for additional information, but is having trouble finding information that is relevant to </w:t>
      </w:r>
      <w:r>
        <w:rPr>
          <w:spacing w:val="-3"/>
          <w:w w:val="94"/>
        </w:rPr>
        <w:t xml:space="preserve">Bill’s </w:t>
      </w:r>
      <w:r>
        <w:rPr>
          <w:spacing w:val="-1"/>
          <w:w w:val="106"/>
        </w:rPr>
        <w:t>situation. She does a literature search using PubMed in order to try to locate information about the</w:t>
      </w:r>
      <w:r>
        <w:rPr>
          <w:w w:val="106"/>
        </w:rPr>
        <w:t xml:space="preserve"> </w:t>
      </w:r>
      <w:r>
        <w:rPr>
          <w:w w:val="105"/>
          <w:shd w:val="clear" w:color="auto" w:fill="A7A7A7"/>
        </w:rPr>
        <w:t>frequency of adverse events in due to t</w:t>
      </w:r>
      <w:r>
        <w:rPr>
          <w:w w:val="105"/>
          <w:shd w:val="clear" w:color="auto" w:fill="A7A7A7"/>
        </w:rPr>
        <w:t>his potential interaction in other patients like Bill</w:t>
      </w:r>
      <w:r>
        <w:rPr>
          <w:w w:val="105"/>
        </w:rPr>
        <w:t>, but she does not have access to all of the articles in the search results.</w:t>
      </w:r>
    </w:p>
    <w:p w:rsidR="008813B0" w:rsidRDefault="008813B0">
      <w:pPr>
        <w:pStyle w:val="BodyText"/>
        <w:spacing w:before="7"/>
        <w:rPr>
          <w:sz w:val="30"/>
        </w:rPr>
      </w:pPr>
    </w:p>
    <w:p w:rsidR="008813B0" w:rsidRDefault="000679C8">
      <w:pPr>
        <w:pStyle w:val="ListParagraph"/>
        <w:numPr>
          <w:ilvl w:val="3"/>
          <w:numId w:val="14"/>
        </w:numPr>
        <w:tabs>
          <w:tab w:val="left" w:pos="716"/>
        </w:tabs>
        <w:rPr>
          <w:rFonts w:ascii="Times New Roman"/>
          <w:b/>
          <w:sz w:val="20"/>
        </w:rPr>
      </w:pPr>
      <w:bookmarkStart w:id="144" w:name="3.4.1.2_Use_Case_2:_Hospital_Pharmacist,"/>
      <w:bookmarkEnd w:id="144"/>
      <w:r>
        <w:rPr>
          <w:rFonts w:ascii="Times New Roman"/>
          <w:b/>
          <w:sz w:val="20"/>
        </w:rPr>
        <w:t>Use Case 2: Hospital Pharmacist, Medication Reconciliation upon</w:t>
      </w:r>
      <w:r>
        <w:rPr>
          <w:rFonts w:ascii="Times New Roman"/>
          <w:b/>
          <w:spacing w:val="-28"/>
          <w:sz w:val="20"/>
        </w:rPr>
        <w:t xml:space="preserve"> </w:t>
      </w:r>
      <w:r>
        <w:rPr>
          <w:rFonts w:ascii="Times New Roman"/>
          <w:b/>
          <w:sz w:val="20"/>
        </w:rPr>
        <w:t>Discharge</w:t>
      </w:r>
    </w:p>
    <w:p w:rsidR="008813B0" w:rsidRDefault="000679C8">
      <w:pPr>
        <w:pStyle w:val="ListParagraph"/>
        <w:numPr>
          <w:ilvl w:val="4"/>
          <w:numId w:val="14"/>
        </w:numPr>
        <w:tabs>
          <w:tab w:val="left" w:pos="824"/>
        </w:tabs>
        <w:spacing w:before="44" w:line="300" w:lineRule="exact"/>
        <w:ind w:right="409"/>
        <w:rPr>
          <w:sz w:val="24"/>
        </w:rPr>
      </w:pPr>
      <w:r>
        <w:rPr>
          <w:w w:val="105"/>
          <w:sz w:val="24"/>
        </w:rPr>
        <w:t>Can (and should) be contextualized for specific pat</w:t>
      </w:r>
      <w:r>
        <w:rPr>
          <w:w w:val="105"/>
          <w:sz w:val="24"/>
        </w:rPr>
        <w:t>ients or clinical circumstances: KCL (potassium chloride) + K-sparing Diuretics</w:t>
      </w:r>
      <w:r>
        <w:rPr>
          <w:spacing w:val="24"/>
          <w:w w:val="105"/>
          <w:sz w:val="24"/>
        </w:rPr>
        <w:t xml:space="preserve"> </w:t>
      </w:r>
      <w:r>
        <w:rPr>
          <w:w w:val="105"/>
          <w:sz w:val="24"/>
        </w:rPr>
        <w:t>(spironolactone)</w:t>
      </w:r>
    </w:p>
    <w:p w:rsidR="008813B0" w:rsidRDefault="008813B0">
      <w:pPr>
        <w:pStyle w:val="BodyText"/>
        <w:spacing w:before="2"/>
        <w:rPr>
          <w:sz w:val="21"/>
        </w:rPr>
      </w:pPr>
    </w:p>
    <w:p w:rsidR="008813B0" w:rsidRDefault="000679C8">
      <w:pPr>
        <w:pStyle w:val="BodyText"/>
        <w:spacing w:line="276" w:lineRule="exact"/>
        <w:ind w:left="115" w:right="114"/>
      </w:pPr>
      <w:r>
        <w:rPr>
          <w:w w:val="105"/>
        </w:rPr>
        <w:t>Beth</w:t>
      </w:r>
      <w:r>
        <w:rPr>
          <w:spacing w:val="-13"/>
          <w:w w:val="105"/>
        </w:rPr>
        <w:t xml:space="preserve"> </w:t>
      </w:r>
      <w:r>
        <w:rPr>
          <w:w w:val="105"/>
        </w:rPr>
        <w:t>is</w:t>
      </w:r>
      <w:r>
        <w:rPr>
          <w:spacing w:val="-12"/>
          <w:w w:val="105"/>
        </w:rPr>
        <w:t xml:space="preserve"> </w:t>
      </w:r>
      <w:r>
        <w:rPr>
          <w:w w:val="105"/>
        </w:rPr>
        <w:t>reviewing</w:t>
      </w:r>
      <w:r>
        <w:rPr>
          <w:spacing w:val="-11"/>
          <w:w w:val="105"/>
        </w:rPr>
        <w:t xml:space="preserve"> </w:t>
      </w:r>
      <w:r>
        <w:rPr>
          <w:w w:val="105"/>
        </w:rPr>
        <w:t>the</w:t>
      </w:r>
      <w:r>
        <w:rPr>
          <w:spacing w:val="-12"/>
          <w:w w:val="105"/>
        </w:rPr>
        <w:t xml:space="preserve"> </w:t>
      </w:r>
      <w:r>
        <w:rPr>
          <w:w w:val="105"/>
        </w:rPr>
        <w:t>physician’s</w:t>
      </w:r>
      <w:r>
        <w:rPr>
          <w:spacing w:val="-9"/>
          <w:w w:val="105"/>
        </w:rPr>
        <w:t xml:space="preserve"> </w:t>
      </w:r>
      <w:r>
        <w:rPr>
          <w:w w:val="105"/>
        </w:rPr>
        <w:t>discharge</w:t>
      </w:r>
      <w:r>
        <w:rPr>
          <w:spacing w:val="-12"/>
          <w:w w:val="105"/>
        </w:rPr>
        <w:t xml:space="preserve"> </w:t>
      </w:r>
      <w:r>
        <w:rPr>
          <w:w w:val="105"/>
        </w:rPr>
        <w:t>order</w:t>
      </w:r>
      <w:r>
        <w:rPr>
          <w:spacing w:val="-13"/>
          <w:w w:val="105"/>
        </w:rPr>
        <w:t xml:space="preserve"> </w:t>
      </w:r>
      <w:r>
        <w:rPr>
          <w:w w:val="105"/>
        </w:rPr>
        <w:t>for</w:t>
      </w:r>
      <w:r>
        <w:rPr>
          <w:spacing w:val="-13"/>
          <w:w w:val="105"/>
        </w:rPr>
        <w:t xml:space="preserve"> </w:t>
      </w:r>
      <w:r>
        <w:rPr>
          <w:w w:val="105"/>
        </w:rPr>
        <w:t>Maria.</w:t>
      </w:r>
      <w:r>
        <w:rPr>
          <w:spacing w:val="-11"/>
          <w:w w:val="105"/>
        </w:rPr>
        <w:t xml:space="preserve"> </w:t>
      </w:r>
      <w:r>
        <w:rPr>
          <w:w w:val="105"/>
        </w:rPr>
        <w:t>Maria</w:t>
      </w:r>
      <w:r>
        <w:rPr>
          <w:spacing w:val="-13"/>
          <w:w w:val="105"/>
        </w:rPr>
        <w:t xml:space="preserve"> </w:t>
      </w:r>
      <w:r>
        <w:rPr>
          <w:w w:val="105"/>
        </w:rPr>
        <w:t>is</w:t>
      </w:r>
      <w:r>
        <w:rPr>
          <w:spacing w:val="-12"/>
          <w:w w:val="105"/>
        </w:rPr>
        <w:t xml:space="preserve"> </w:t>
      </w:r>
      <w:r>
        <w:rPr>
          <w:w w:val="105"/>
        </w:rPr>
        <w:t>a</w:t>
      </w:r>
      <w:r>
        <w:rPr>
          <w:spacing w:val="-8"/>
          <w:w w:val="105"/>
        </w:rPr>
        <w:t xml:space="preserve"> </w:t>
      </w:r>
      <w:r>
        <w:rPr>
          <w:w w:val="105"/>
          <w:shd w:val="clear" w:color="auto" w:fill="CFC6E2"/>
        </w:rPr>
        <w:t>72-year</w:t>
      </w:r>
      <w:r>
        <w:rPr>
          <w:spacing w:val="-9"/>
          <w:w w:val="105"/>
          <w:shd w:val="clear" w:color="auto" w:fill="CFC6E2"/>
        </w:rPr>
        <w:t xml:space="preserve"> </w:t>
      </w:r>
      <w:r>
        <w:rPr>
          <w:w w:val="105"/>
          <w:shd w:val="clear" w:color="auto" w:fill="CFC6E2"/>
        </w:rPr>
        <w:t>old</w:t>
      </w:r>
      <w:r>
        <w:rPr>
          <w:spacing w:val="-11"/>
          <w:w w:val="105"/>
          <w:shd w:val="clear" w:color="auto" w:fill="CFC6E2"/>
        </w:rPr>
        <w:t xml:space="preserve"> </w:t>
      </w:r>
      <w:r>
        <w:rPr>
          <w:w w:val="105"/>
          <w:shd w:val="clear" w:color="auto" w:fill="CFC6E2"/>
        </w:rPr>
        <w:t>woman</w:t>
      </w:r>
      <w:r>
        <w:rPr>
          <w:spacing w:val="-8"/>
          <w:w w:val="105"/>
          <w:shd w:val="clear" w:color="auto" w:fill="CFC6E2"/>
        </w:rPr>
        <w:t xml:space="preserve"> </w:t>
      </w:r>
      <w:r>
        <w:rPr>
          <w:w w:val="105"/>
        </w:rPr>
        <w:t>who</w:t>
      </w:r>
      <w:r>
        <w:rPr>
          <w:spacing w:val="-13"/>
          <w:w w:val="105"/>
        </w:rPr>
        <w:t xml:space="preserve"> </w:t>
      </w:r>
      <w:r>
        <w:rPr>
          <w:w w:val="105"/>
        </w:rPr>
        <w:t>was</w:t>
      </w:r>
      <w:r>
        <w:rPr>
          <w:spacing w:val="-12"/>
          <w:w w:val="105"/>
        </w:rPr>
        <w:t xml:space="preserve"> </w:t>
      </w:r>
      <w:r>
        <w:rPr>
          <w:w w:val="105"/>
        </w:rPr>
        <w:t xml:space="preserve">admitted </w:t>
      </w:r>
      <w:r>
        <w:rPr>
          <w:spacing w:val="-1"/>
          <w:w w:val="106"/>
        </w:rPr>
        <w:t>to</w:t>
      </w:r>
      <w:r>
        <w:rPr>
          <w:w w:val="106"/>
        </w:rPr>
        <w:t xml:space="preserve"> </w:t>
      </w:r>
      <w:r>
        <w:rPr>
          <w:spacing w:val="-1"/>
          <w:w w:val="106"/>
        </w:rPr>
        <w:t>the</w:t>
      </w:r>
      <w:r>
        <w:rPr>
          <w:w w:val="106"/>
        </w:rPr>
        <w:t xml:space="preserve"> </w:t>
      </w:r>
      <w:r>
        <w:rPr>
          <w:spacing w:val="-1"/>
          <w:w w:val="106"/>
        </w:rPr>
        <w:t>hospital</w:t>
      </w:r>
      <w:r>
        <w:rPr>
          <w:w w:val="106"/>
        </w:rPr>
        <w:t xml:space="preserve"> </w:t>
      </w:r>
      <w:r>
        <w:rPr>
          <w:spacing w:val="-1"/>
          <w:w w:val="106"/>
        </w:rPr>
        <w:t>with</w:t>
      </w:r>
      <w:r>
        <w:rPr>
          <w:w w:val="106"/>
        </w:rPr>
        <w:t xml:space="preserve"> </w:t>
      </w:r>
      <w:r>
        <w:rPr>
          <w:spacing w:val="-1"/>
          <w:w w:val="106"/>
          <w:shd w:val="clear" w:color="auto" w:fill="CFC6E2"/>
        </w:rPr>
        <w:t>acute</w:t>
      </w:r>
      <w:r>
        <w:rPr>
          <w:w w:val="106"/>
          <w:shd w:val="clear" w:color="auto" w:fill="CFC6E2"/>
        </w:rPr>
        <w:t xml:space="preserve"> </w:t>
      </w:r>
      <w:r>
        <w:rPr>
          <w:spacing w:val="-1"/>
          <w:w w:val="106"/>
          <w:shd w:val="clear" w:color="auto" w:fill="CFC6E2"/>
        </w:rPr>
        <w:t>decompensated</w:t>
      </w:r>
      <w:r>
        <w:rPr>
          <w:w w:val="106"/>
          <w:shd w:val="clear" w:color="auto" w:fill="CFC6E2"/>
        </w:rPr>
        <w:t xml:space="preserve"> </w:t>
      </w:r>
      <w:r>
        <w:rPr>
          <w:spacing w:val="-1"/>
          <w:w w:val="106"/>
          <w:shd w:val="clear" w:color="auto" w:fill="CFC6E2"/>
        </w:rPr>
        <w:t>heart</w:t>
      </w:r>
      <w:r>
        <w:rPr>
          <w:w w:val="106"/>
          <w:shd w:val="clear" w:color="auto" w:fill="CFC6E2"/>
        </w:rPr>
        <w:t xml:space="preserve"> </w:t>
      </w:r>
      <w:r>
        <w:rPr>
          <w:w w:val="106"/>
          <w:shd w:val="clear" w:color="auto" w:fill="CFC6E2"/>
        </w:rPr>
        <w:t>failure</w:t>
      </w:r>
      <w:r>
        <w:rPr>
          <w:w w:val="106"/>
        </w:rPr>
        <w:t xml:space="preserve">. </w:t>
      </w:r>
      <w:r>
        <w:rPr>
          <w:spacing w:val="-1"/>
          <w:w w:val="106"/>
        </w:rPr>
        <w:t>While</w:t>
      </w:r>
      <w:r>
        <w:rPr>
          <w:w w:val="106"/>
        </w:rPr>
        <w:t xml:space="preserve"> </w:t>
      </w:r>
      <w:r>
        <w:rPr>
          <w:spacing w:val="-1"/>
          <w:w w:val="106"/>
        </w:rPr>
        <w:t>reviewing</w:t>
      </w:r>
      <w:r>
        <w:rPr>
          <w:w w:val="106"/>
        </w:rPr>
        <w:t xml:space="preserve"> </w:t>
      </w:r>
      <w:r>
        <w:rPr>
          <w:spacing w:val="-3"/>
          <w:w w:val="95"/>
        </w:rPr>
        <w:t>Maria’s</w:t>
      </w:r>
      <w:r>
        <w:rPr>
          <w:w w:val="95"/>
        </w:rPr>
        <w:t xml:space="preserve"> </w:t>
      </w:r>
      <w:r>
        <w:rPr>
          <w:spacing w:val="-1"/>
          <w:w w:val="106"/>
        </w:rPr>
        <w:t>medications,</w:t>
      </w:r>
      <w:r>
        <w:rPr>
          <w:w w:val="106"/>
        </w:rPr>
        <w:t xml:space="preserve"> </w:t>
      </w:r>
      <w:r>
        <w:rPr>
          <w:spacing w:val="-1"/>
          <w:w w:val="106"/>
        </w:rPr>
        <w:t>Beth</w:t>
      </w:r>
      <w:r>
        <w:rPr>
          <w:w w:val="106"/>
        </w:rPr>
        <w:t xml:space="preserve"> </w:t>
      </w:r>
      <w:r>
        <w:rPr>
          <w:spacing w:val="-1"/>
          <w:w w:val="106"/>
        </w:rPr>
        <w:t>sees</w:t>
      </w:r>
      <w:r>
        <w:rPr>
          <w:w w:val="106"/>
        </w:rPr>
        <w:t xml:space="preserve"> </w:t>
      </w:r>
      <w:r>
        <w:rPr>
          <w:spacing w:val="-1"/>
          <w:w w:val="106"/>
        </w:rPr>
        <w:t>that</w:t>
      </w:r>
      <w:r>
        <w:rPr>
          <w:w w:val="106"/>
        </w:rPr>
        <w:t xml:space="preserve"> </w:t>
      </w:r>
      <w:r>
        <w:rPr>
          <w:w w:val="105"/>
        </w:rPr>
        <w:t>Maria is being discharged with spironolactone, a potassium-sparing diuretic that could potentially interact with the potassium chloride that Maria had been taking to treat low potassium levels. S</w:t>
      </w:r>
      <w:r>
        <w:rPr>
          <w:w w:val="105"/>
        </w:rPr>
        <w:t xml:space="preserve">pironolactone </w:t>
      </w:r>
      <w:r>
        <w:rPr>
          <w:w w:val="105"/>
          <w:shd w:val="clear" w:color="auto" w:fill="A8CF97"/>
        </w:rPr>
        <w:t xml:space="preserve">may </w:t>
      </w:r>
      <w:r>
        <w:rPr>
          <w:spacing w:val="-1"/>
          <w:w w:val="106"/>
          <w:shd w:val="clear" w:color="auto" w:fill="A8CF97"/>
        </w:rPr>
        <w:t>increase</w:t>
      </w:r>
      <w:r>
        <w:rPr>
          <w:w w:val="106"/>
          <w:shd w:val="clear" w:color="auto" w:fill="A8CF97"/>
        </w:rPr>
        <w:t xml:space="preserve"> </w:t>
      </w:r>
      <w:r>
        <w:rPr>
          <w:spacing w:val="-1"/>
          <w:w w:val="106"/>
          <w:shd w:val="clear" w:color="auto" w:fill="A8CF97"/>
        </w:rPr>
        <w:t>potassium</w:t>
      </w:r>
      <w:r>
        <w:rPr>
          <w:w w:val="106"/>
          <w:shd w:val="clear" w:color="auto" w:fill="A8CF97"/>
        </w:rPr>
        <w:t xml:space="preserve"> </w:t>
      </w:r>
      <w:r>
        <w:rPr>
          <w:spacing w:val="-1"/>
          <w:w w:val="106"/>
          <w:shd w:val="clear" w:color="auto" w:fill="A8CF97"/>
        </w:rPr>
        <w:t>levels</w:t>
      </w:r>
      <w:r>
        <w:rPr>
          <w:w w:val="106"/>
          <w:shd w:val="clear" w:color="auto" w:fill="A8CF97"/>
        </w:rPr>
        <w:t xml:space="preserve"> </w:t>
      </w:r>
      <w:r>
        <w:rPr>
          <w:spacing w:val="-1"/>
          <w:w w:val="106"/>
          <w:shd w:val="clear" w:color="auto" w:fill="A8CF97"/>
        </w:rPr>
        <w:t>in</w:t>
      </w:r>
      <w:r>
        <w:rPr>
          <w:w w:val="106"/>
          <w:shd w:val="clear" w:color="auto" w:fill="A8CF97"/>
        </w:rPr>
        <w:t xml:space="preserve"> </w:t>
      </w:r>
      <w:r>
        <w:rPr>
          <w:spacing w:val="-3"/>
          <w:w w:val="95"/>
          <w:shd w:val="clear" w:color="auto" w:fill="A8CF97"/>
        </w:rPr>
        <w:t>Maria’s</w:t>
      </w:r>
      <w:r>
        <w:rPr>
          <w:w w:val="95"/>
          <w:shd w:val="clear" w:color="auto" w:fill="A8CF97"/>
        </w:rPr>
        <w:t xml:space="preserve"> </w:t>
      </w:r>
      <w:r>
        <w:rPr>
          <w:spacing w:val="-1"/>
          <w:w w:val="106"/>
          <w:shd w:val="clear" w:color="auto" w:fill="A8CF97"/>
        </w:rPr>
        <w:t>blood,</w:t>
      </w:r>
      <w:r>
        <w:rPr>
          <w:w w:val="106"/>
          <w:shd w:val="clear" w:color="auto" w:fill="A8CF97"/>
        </w:rPr>
        <w:t xml:space="preserve"> </w:t>
      </w:r>
      <w:r>
        <w:rPr>
          <w:spacing w:val="-1"/>
          <w:w w:val="106"/>
          <w:shd w:val="clear" w:color="auto" w:fill="A8CF97"/>
        </w:rPr>
        <w:t>leading</w:t>
      </w:r>
      <w:r>
        <w:rPr>
          <w:w w:val="106"/>
          <w:shd w:val="clear" w:color="auto" w:fill="A8CF97"/>
        </w:rPr>
        <w:t xml:space="preserve"> </w:t>
      </w:r>
      <w:r>
        <w:rPr>
          <w:spacing w:val="-1"/>
          <w:w w:val="106"/>
          <w:shd w:val="clear" w:color="auto" w:fill="A8CF97"/>
        </w:rPr>
        <w:t>to</w:t>
      </w:r>
      <w:r>
        <w:rPr>
          <w:w w:val="106"/>
          <w:shd w:val="clear" w:color="auto" w:fill="A8CF97"/>
        </w:rPr>
        <w:t xml:space="preserve"> </w:t>
      </w:r>
      <w:r>
        <w:rPr>
          <w:spacing w:val="-1"/>
          <w:w w:val="106"/>
          <w:shd w:val="clear" w:color="auto" w:fill="A8CF97"/>
        </w:rPr>
        <w:t>hyperkalemia</w:t>
      </w:r>
      <w:r>
        <w:rPr>
          <w:spacing w:val="-1"/>
          <w:w w:val="106"/>
        </w:rPr>
        <w:t>.</w:t>
      </w:r>
      <w:r>
        <w:rPr>
          <w:w w:val="106"/>
        </w:rPr>
        <w:t xml:space="preserve"> </w:t>
      </w:r>
      <w:r>
        <w:rPr>
          <w:spacing w:val="-1"/>
          <w:w w:val="106"/>
        </w:rPr>
        <w:t>Beth</w:t>
      </w:r>
      <w:r>
        <w:rPr>
          <w:w w:val="106"/>
        </w:rPr>
        <w:t xml:space="preserve"> </w:t>
      </w:r>
      <w:r>
        <w:rPr>
          <w:spacing w:val="-1"/>
          <w:w w:val="106"/>
        </w:rPr>
        <w:t>reviews</w:t>
      </w:r>
      <w:r>
        <w:rPr>
          <w:w w:val="106"/>
        </w:rPr>
        <w:t xml:space="preserve"> </w:t>
      </w:r>
      <w:r>
        <w:rPr>
          <w:spacing w:val="-3"/>
          <w:w w:val="95"/>
        </w:rPr>
        <w:t>Maria’s</w:t>
      </w:r>
      <w:r>
        <w:rPr>
          <w:w w:val="95"/>
        </w:rPr>
        <w:t xml:space="preserve"> </w:t>
      </w:r>
      <w:r>
        <w:rPr>
          <w:spacing w:val="-1"/>
          <w:w w:val="106"/>
        </w:rPr>
        <w:t>electronic</w:t>
      </w:r>
      <w:r>
        <w:rPr>
          <w:w w:val="106"/>
        </w:rPr>
        <w:t xml:space="preserve"> </w:t>
      </w:r>
      <w:r>
        <w:rPr>
          <w:spacing w:val="-1"/>
          <w:w w:val="106"/>
        </w:rPr>
        <w:t>health</w:t>
      </w:r>
      <w:r>
        <w:rPr>
          <w:w w:val="106"/>
        </w:rPr>
        <w:t xml:space="preserve"> </w:t>
      </w:r>
      <w:r>
        <w:rPr>
          <w:w w:val="105"/>
        </w:rPr>
        <w:t xml:space="preserve">record in order to view her lab results and her other medications. She sees that Maria is also </w:t>
      </w:r>
      <w:r>
        <w:rPr>
          <w:w w:val="105"/>
          <w:shd w:val="clear" w:color="auto" w:fill="CFC6E2"/>
        </w:rPr>
        <w:t xml:space="preserve">taking the ACE inhibitor </w:t>
      </w:r>
      <w:proofErr w:type="spellStart"/>
      <w:r>
        <w:rPr>
          <w:w w:val="105"/>
          <w:shd w:val="clear" w:color="auto" w:fill="CFC6E2"/>
        </w:rPr>
        <w:t>lisinopril</w:t>
      </w:r>
      <w:proofErr w:type="spellEnd"/>
      <w:r>
        <w:rPr>
          <w:w w:val="105"/>
          <w:shd w:val="clear" w:color="auto" w:fill="CFC6E2"/>
        </w:rPr>
        <w:t xml:space="preserve"> for heart failure</w:t>
      </w:r>
      <w:r>
        <w:rPr>
          <w:w w:val="105"/>
        </w:rPr>
        <w:t xml:space="preserve">, and since ACE inhibitors can also increase potassium levels, Beth would </w:t>
      </w:r>
      <w:r>
        <w:rPr>
          <w:spacing w:val="-1"/>
          <w:w w:val="106"/>
        </w:rPr>
        <w:t>like</w:t>
      </w:r>
      <w:r>
        <w:rPr>
          <w:w w:val="106"/>
        </w:rPr>
        <w:t xml:space="preserve"> </w:t>
      </w:r>
      <w:r>
        <w:rPr>
          <w:spacing w:val="-1"/>
          <w:w w:val="106"/>
        </w:rPr>
        <w:t>to</w:t>
      </w:r>
      <w:r>
        <w:rPr>
          <w:w w:val="106"/>
        </w:rPr>
        <w:t xml:space="preserve"> know </w:t>
      </w:r>
      <w:r>
        <w:rPr>
          <w:spacing w:val="-1"/>
          <w:w w:val="106"/>
        </w:rPr>
        <w:t>how</w:t>
      </w:r>
      <w:r>
        <w:rPr>
          <w:w w:val="106"/>
        </w:rPr>
        <w:t xml:space="preserve"> </w:t>
      </w:r>
      <w:r>
        <w:rPr>
          <w:spacing w:val="-1"/>
          <w:w w:val="106"/>
        </w:rPr>
        <w:t>much</w:t>
      </w:r>
      <w:r>
        <w:rPr>
          <w:w w:val="106"/>
        </w:rPr>
        <w:t xml:space="preserve"> </w:t>
      </w:r>
      <w:r>
        <w:rPr>
          <w:spacing w:val="-1"/>
          <w:w w:val="106"/>
        </w:rPr>
        <w:t>this</w:t>
      </w:r>
      <w:r>
        <w:rPr>
          <w:w w:val="106"/>
        </w:rPr>
        <w:t xml:space="preserve"> </w:t>
      </w:r>
      <w:r>
        <w:rPr>
          <w:spacing w:val="-1"/>
          <w:w w:val="106"/>
          <w:shd w:val="clear" w:color="auto" w:fill="CFC6E2"/>
        </w:rPr>
        <w:t>modifying</w:t>
      </w:r>
      <w:r>
        <w:rPr>
          <w:w w:val="106"/>
          <w:shd w:val="clear" w:color="auto" w:fill="CFC6E2"/>
        </w:rPr>
        <w:t xml:space="preserve"> </w:t>
      </w:r>
      <w:r>
        <w:rPr>
          <w:spacing w:val="-1"/>
          <w:w w:val="106"/>
          <w:shd w:val="clear" w:color="auto" w:fill="CFC6E2"/>
        </w:rPr>
        <w:t>factor</w:t>
      </w:r>
      <w:r>
        <w:rPr>
          <w:w w:val="106"/>
          <w:shd w:val="clear" w:color="auto" w:fill="CFC6E2"/>
        </w:rPr>
        <w:t xml:space="preserve"> </w:t>
      </w:r>
      <w:r>
        <w:rPr>
          <w:spacing w:val="-1"/>
          <w:w w:val="106"/>
        </w:rPr>
        <w:t>has</w:t>
      </w:r>
      <w:r>
        <w:rPr>
          <w:w w:val="106"/>
        </w:rPr>
        <w:t xml:space="preserve"> </w:t>
      </w:r>
      <w:r>
        <w:rPr>
          <w:spacing w:val="-1"/>
          <w:w w:val="106"/>
        </w:rPr>
        <w:t>increased</w:t>
      </w:r>
      <w:r>
        <w:rPr>
          <w:w w:val="106"/>
        </w:rPr>
        <w:t xml:space="preserve"> </w:t>
      </w:r>
      <w:r>
        <w:rPr>
          <w:spacing w:val="-3"/>
          <w:w w:val="95"/>
        </w:rPr>
        <w:t>Maria’s</w:t>
      </w:r>
      <w:r>
        <w:rPr>
          <w:w w:val="95"/>
        </w:rPr>
        <w:t xml:space="preserve"> </w:t>
      </w:r>
      <w:r>
        <w:rPr>
          <w:spacing w:val="-1"/>
          <w:w w:val="106"/>
          <w:shd w:val="clear" w:color="auto" w:fill="FDDF86"/>
        </w:rPr>
        <w:t>risk</w:t>
      </w:r>
      <w:r>
        <w:rPr>
          <w:w w:val="106"/>
          <w:shd w:val="clear" w:color="auto" w:fill="FDDF86"/>
        </w:rPr>
        <w:t xml:space="preserve"> of </w:t>
      </w:r>
      <w:r>
        <w:rPr>
          <w:spacing w:val="-1"/>
          <w:w w:val="106"/>
          <w:shd w:val="clear" w:color="auto" w:fill="FDDF86"/>
        </w:rPr>
        <w:t>hyperkalemia</w:t>
      </w:r>
      <w:r>
        <w:rPr>
          <w:w w:val="106"/>
          <w:shd w:val="clear" w:color="auto" w:fill="FDDF86"/>
        </w:rPr>
        <w:t xml:space="preserve"> </w:t>
      </w:r>
      <w:r>
        <w:rPr>
          <w:w w:val="106"/>
        </w:rPr>
        <w:t xml:space="preserve">due </w:t>
      </w:r>
      <w:r>
        <w:rPr>
          <w:spacing w:val="-1"/>
          <w:w w:val="106"/>
        </w:rPr>
        <w:t>to</w:t>
      </w:r>
      <w:r>
        <w:rPr>
          <w:w w:val="106"/>
        </w:rPr>
        <w:t xml:space="preserve"> </w:t>
      </w:r>
      <w:r>
        <w:rPr>
          <w:spacing w:val="-1"/>
          <w:w w:val="106"/>
        </w:rPr>
        <w:t>the</w:t>
      </w:r>
      <w:r>
        <w:rPr>
          <w:w w:val="106"/>
        </w:rPr>
        <w:t xml:space="preserve"> </w:t>
      </w:r>
      <w:r>
        <w:rPr>
          <w:w w:val="105"/>
        </w:rPr>
        <w:t>interaction between potassium c</w:t>
      </w:r>
      <w:r>
        <w:rPr>
          <w:w w:val="105"/>
        </w:rPr>
        <w:t xml:space="preserve">hloride and spironolactone. Beth would like to know how likely it is that Maria will experience hyperkalemia, </w:t>
      </w:r>
      <w:r>
        <w:rPr>
          <w:w w:val="105"/>
          <w:shd w:val="clear" w:color="auto" w:fill="F5BE8A"/>
        </w:rPr>
        <w:t>how serious hyperkalemia may be</w:t>
      </w:r>
      <w:r>
        <w:rPr>
          <w:w w:val="105"/>
        </w:rPr>
        <w:t xml:space="preserve">, and </w:t>
      </w:r>
      <w:r>
        <w:rPr>
          <w:w w:val="105"/>
          <w:shd w:val="clear" w:color="auto" w:fill="DEA89E"/>
        </w:rPr>
        <w:t xml:space="preserve">how to manage the interaction, </w:t>
      </w:r>
      <w:r>
        <w:rPr>
          <w:spacing w:val="-1"/>
          <w:w w:val="106"/>
          <w:shd w:val="clear" w:color="auto" w:fill="DEA89E"/>
        </w:rPr>
        <w:t>such</w:t>
      </w:r>
      <w:r>
        <w:rPr>
          <w:w w:val="106"/>
          <w:shd w:val="clear" w:color="auto" w:fill="DEA89E"/>
        </w:rPr>
        <w:t xml:space="preserve"> </w:t>
      </w:r>
      <w:r>
        <w:rPr>
          <w:spacing w:val="-1"/>
          <w:w w:val="106"/>
          <w:shd w:val="clear" w:color="auto" w:fill="DEA89E"/>
        </w:rPr>
        <w:t>as</w:t>
      </w:r>
      <w:r>
        <w:rPr>
          <w:w w:val="106"/>
          <w:shd w:val="clear" w:color="auto" w:fill="DEA89E"/>
        </w:rPr>
        <w:t xml:space="preserve"> by </w:t>
      </w:r>
      <w:r>
        <w:rPr>
          <w:spacing w:val="-1"/>
          <w:w w:val="106"/>
          <w:shd w:val="clear" w:color="auto" w:fill="DEA89E"/>
        </w:rPr>
        <w:t>discontinuing</w:t>
      </w:r>
      <w:r>
        <w:rPr>
          <w:w w:val="106"/>
          <w:shd w:val="clear" w:color="auto" w:fill="DEA89E"/>
        </w:rPr>
        <w:t xml:space="preserve"> one of </w:t>
      </w:r>
      <w:r>
        <w:rPr>
          <w:spacing w:val="-3"/>
          <w:w w:val="95"/>
          <w:shd w:val="clear" w:color="auto" w:fill="DEA89E"/>
        </w:rPr>
        <w:t>Maria’s</w:t>
      </w:r>
      <w:r>
        <w:rPr>
          <w:w w:val="95"/>
          <w:shd w:val="clear" w:color="auto" w:fill="DEA89E"/>
        </w:rPr>
        <w:t xml:space="preserve"> </w:t>
      </w:r>
      <w:r>
        <w:rPr>
          <w:spacing w:val="-1"/>
          <w:w w:val="106"/>
          <w:shd w:val="clear" w:color="auto" w:fill="DEA89E"/>
        </w:rPr>
        <w:t>medications</w:t>
      </w:r>
      <w:r>
        <w:rPr>
          <w:spacing w:val="-1"/>
          <w:w w:val="106"/>
        </w:rPr>
        <w:t>.</w:t>
      </w:r>
      <w:r>
        <w:rPr>
          <w:w w:val="106"/>
        </w:rPr>
        <w:t xml:space="preserve"> </w:t>
      </w:r>
      <w:r>
        <w:rPr>
          <w:spacing w:val="-1"/>
          <w:w w:val="106"/>
        </w:rPr>
        <w:t>Beth</w:t>
      </w:r>
      <w:r>
        <w:rPr>
          <w:w w:val="106"/>
        </w:rPr>
        <w:t xml:space="preserve"> </w:t>
      </w:r>
      <w:r>
        <w:rPr>
          <w:spacing w:val="-1"/>
          <w:w w:val="106"/>
        </w:rPr>
        <w:t>reviews</w:t>
      </w:r>
      <w:r>
        <w:rPr>
          <w:w w:val="106"/>
        </w:rPr>
        <w:t xml:space="preserve"> </w:t>
      </w:r>
      <w:r>
        <w:rPr>
          <w:spacing w:val="-1"/>
          <w:w w:val="106"/>
        </w:rPr>
        <w:t>the</w:t>
      </w:r>
      <w:r>
        <w:rPr>
          <w:w w:val="106"/>
        </w:rPr>
        <w:t xml:space="preserve"> </w:t>
      </w:r>
      <w:r>
        <w:rPr>
          <w:spacing w:val="-2"/>
          <w:w w:val="99"/>
        </w:rPr>
        <w:t>hospital’s</w:t>
      </w:r>
      <w:r>
        <w:rPr>
          <w:w w:val="99"/>
        </w:rPr>
        <w:t xml:space="preserve"> </w:t>
      </w:r>
      <w:r>
        <w:rPr>
          <w:spacing w:val="-1"/>
          <w:w w:val="106"/>
        </w:rPr>
        <w:t>intranet,</w:t>
      </w:r>
      <w:r>
        <w:rPr>
          <w:w w:val="106"/>
        </w:rPr>
        <w:t xml:space="preserve"> </w:t>
      </w:r>
      <w:r>
        <w:rPr>
          <w:spacing w:val="-1"/>
          <w:w w:val="106"/>
        </w:rPr>
        <w:t>as</w:t>
      </w:r>
      <w:r>
        <w:rPr>
          <w:w w:val="106"/>
        </w:rPr>
        <w:t xml:space="preserve"> </w:t>
      </w:r>
      <w:r>
        <w:rPr>
          <w:spacing w:val="-1"/>
          <w:w w:val="106"/>
        </w:rPr>
        <w:t>well</w:t>
      </w:r>
      <w:r>
        <w:rPr>
          <w:w w:val="106"/>
        </w:rPr>
        <w:t xml:space="preserve"> </w:t>
      </w:r>
      <w:r>
        <w:rPr>
          <w:spacing w:val="-2"/>
          <w:w w:val="106"/>
        </w:rPr>
        <w:t>as</w:t>
      </w:r>
      <w:r>
        <w:rPr>
          <w:w w:val="106"/>
        </w:rPr>
        <w:t xml:space="preserve"> </w:t>
      </w:r>
      <w:r>
        <w:rPr>
          <w:w w:val="105"/>
        </w:rPr>
        <w:t xml:space="preserve">Micromedex™, for recommendations. She would also like more information about the potassium chloride </w:t>
      </w:r>
      <w:r>
        <w:rPr>
          <w:spacing w:val="-1"/>
          <w:w w:val="106"/>
        </w:rPr>
        <w:t>that</w:t>
      </w:r>
      <w:r>
        <w:rPr>
          <w:w w:val="106"/>
        </w:rPr>
        <w:t xml:space="preserve"> </w:t>
      </w:r>
      <w:r>
        <w:rPr>
          <w:spacing w:val="-1"/>
          <w:w w:val="106"/>
        </w:rPr>
        <w:t>Maria</w:t>
      </w:r>
      <w:r>
        <w:rPr>
          <w:w w:val="106"/>
        </w:rPr>
        <w:t xml:space="preserve"> </w:t>
      </w:r>
      <w:r>
        <w:rPr>
          <w:spacing w:val="-1"/>
          <w:w w:val="106"/>
        </w:rPr>
        <w:t>was</w:t>
      </w:r>
      <w:r>
        <w:rPr>
          <w:w w:val="106"/>
        </w:rPr>
        <w:t xml:space="preserve"> </w:t>
      </w:r>
      <w:r>
        <w:rPr>
          <w:spacing w:val="-1"/>
          <w:w w:val="106"/>
        </w:rPr>
        <w:t>taking</w:t>
      </w:r>
      <w:r>
        <w:rPr>
          <w:w w:val="106"/>
        </w:rPr>
        <w:t xml:space="preserve"> </w:t>
      </w:r>
      <w:r>
        <w:rPr>
          <w:spacing w:val="-1"/>
          <w:w w:val="106"/>
        </w:rPr>
        <w:t>as</w:t>
      </w:r>
      <w:r>
        <w:rPr>
          <w:w w:val="106"/>
        </w:rPr>
        <w:t xml:space="preserve"> one of </w:t>
      </w:r>
      <w:r>
        <w:rPr>
          <w:spacing w:val="-1"/>
          <w:w w:val="106"/>
        </w:rPr>
        <w:t>her</w:t>
      </w:r>
      <w:r>
        <w:rPr>
          <w:w w:val="106"/>
        </w:rPr>
        <w:t xml:space="preserve"> </w:t>
      </w:r>
      <w:r>
        <w:rPr>
          <w:spacing w:val="-1"/>
          <w:w w:val="106"/>
        </w:rPr>
        <w:t>home</w:t>
      </w:r>
      <w:r>
        <w:rPr>
          <w:w w:val="106"/>
        </w:rPr>
        <w:t xml:space="preserve"> </w:t>
      </w:r>
      <w:r>
        <w:rPr>
          <w:spacing w:val="-1"/>
          <w:w w:val="106"/>
        </w:rPr>
        <w:t>medications,</w:t>
      </w:r>
      <w:r>
        <w:rPr>
          <w:w w:val="106"/>
        </w:rPr>
        <w:t xml:space="preserve"> so she </w:t>
      </w:r>
      <w:r>
        <w:rPr>
          <w:spacing w:val="-1"/>
          <w:w w:val="106"/>
        </w:rPr>
        <w:t>will</w:t>
      </w:r>
      <w:r>
        <w:rPr>
          <w:w w:val="106"/>
        </w:rPr>
        <w:t xml:space="preserve"> </w:t>
      </w:r>
      <w:r>
        <w:rPr>
          <w:spacing w:val="-1"/>
          <w:w w:val="106"/>
        </w:rPr>
        <w:t>need</w:t>
      </w:r>
      <w:r>
        <w:rPr>
          <w:w w:val="106"/>
        </w:rPr>
        <w:t xml:space="preserve"> </w:t>
      </w:r>
      <w:r>
        <w:rPr>
          <w:spacing w:val="-1"/>
          <w:w w:val="106"/>
        </w:rPr>
        <w:t>to</w:t>
      </w:r>
      <w:r>
        <w:rPr>
          <w:w w:val="106"/>
        </w:rPr>
        <w:t xml:space="preserve"> </w:t>
      </w:r>
      <w:r>
        <w:rPr>
          <w:spacing w:val="-1"/>
          <w:w w:val="106"/>
        </w:rPr>
        <w:t>contact</w:t>
      </w:r>
      <w:r>
        <w:rPr>
          <w:w w:val="106"/>
        </w:rPr>
        <w:t xml:space="preserve"> </w:t>
      </w:r>
      <w:r>
        <w:rPr>
          <w:spacing w:val="-3"/>
          <w:w w:val="95"/>
        </w:rPr>
        <w:t>Maria’s</w:t>
      </w:r>
      <w:r>
        <w:rPr>
          <w:w w:val="95"/>
        </w:rPr>
        <w:t xml:space="preserve"> </w:t>
      </w:r>
      <w:r>
        <w:rPr>
          <w:spacing w:val="-1"/>
          <w:w w:val="106"/>
        </w:rPr>
        <w:t>community</w:t>
      </w:r>
      <w:r>
        <w:rPr>
          <w:w w:val="106"/>
        </w:rPr>
        <w:t xml:space="preserve"> </w:t>
      </w:r>
      <w:r>
        <w:rPr>
          <w:w w:val="105"/>
        </w:rPr>
        <w:t>pharmacy in order to fin</w:t>
      </w:r>
      <w:r>
        <w:rPr>
          <w:w w:val="105"/>
        </w:rPr>
        <w:t>d out the strength of the medication and if the prescription was still</w:t>
      </w:r>
      <w:r>
        <w:rPr>
          <w:spacing w:val="-9"/>
          <w:w w:val="105"/>
        </w:rPr>
        <w:t xml:space="preserve"> </w:t>
      </w:r>
      <w:r>
        <w:rPr>
          <w:w w:val="105"/>
        </w:rPr>
        <w:t>current.</w:t>
      </w:r>
    </w:p>
    <w:p w:rsidR="008813B0" w:rsidRDefault="008813B0">
      <w:pPr>
        <w:pStyle w:val="BodyText"/>
        <w:spacing w:before="7"/>
        <w:rPr>
          <w:sz w:val="30"/>
        </w:rPr>
      </w:pPr>
    </w:p>
    <w:p w:rsidR="008813B0" w:rsidRDefault="000679C8">
      <w:pPr>
        <w:pStyle w:val="ListParagraph"/>
        <w:numPr>
          <w:ilvl w:val="3"/>
          <w:numId w:val="14"/>
        </w:numPr>
        <w:tabs>
          <w:tab w:val="left" w:pos="716"/>
        </w:tabs>
        <w:rPr>
          <w:rFonts w:ascii="Times New Roman"/>
          <w:b/>
          <w:sz w:val="20"/>
        </w:rPr>
      </w:pPr>
      <w:bookmarkStart w:id="145" w:name="3.4.1.3_Use_Case_3:_Consultant_Pharmacis"/>
      <w:bookmarkEnd w:id="145"/>
      <w:r>
        <w:rPr>
          <w:rFonts w:ascii="Times New Roman"/>
          <w:b/>
          <w:sz w:val="20"/>
        </w:rPr>
        <w:t>Use Case 3: Consultant Pharmacist, Medication Reconciliation upon</w:t>
      </w:r>
      <w:r>
        <w:rPr>
          <w:rFonts w:ascii="Times New Roman"/>
          <w:b/>
          <w:spacing w:val="-31"/>
          <w:sz w:val="20"/>
        </w:rPr>
        <w:t xml:space="preserve"> </w:t>
      </w:r>
      <w:r>
        <w:rPr>
          <w:rFonts w:ascii="Times New Roman"/>
          <w:b/>
          <w:sz w:val="20"/>
        </w:rPr>
        <w:t>Readmission</w:t>
      </w:r>
    </w:p>
    <w:p w:rsidR="008813B0" w:rsidRDefault="000679C8">
      <w:pPr>
        <w:pStyle w:val="ListParagraph"/>
        <w:numPr>
          <w:ilvl w:val="4"/>
          <w:numId w:val="14"/>
        </w:numPr>
        <w:tabs>
          <w:tab w:val="left" w:pos="824"/>
        </w:tabs>
        <w:spacing w:before="18"/>
        <w:rPr>
          <w:sz w:val="24"/>
        </w:rPr>
      </w:pPr>
      <w:r>
        <w:rPr>
          <w:w w:val="105"/>
          <w:sz w:val="24"/>
        </w:rPr>
        <w:t xml:space="preserve">The mechanism is known and is pharmacokinetic: </w:t>
      </w:r>
      <w:r>
        <w:rPr>
          <w:spacing w:val="-3"/>
          <w:w w:val="105"/>
          <w:sz w:val="24"/>
        </w:rPr>
        <w:t xml:space="preserve">Warfarin </w:t>
      </w:r>
      <w:r>
        <w:rPr>
          <w:w w:val="105"/>
          <w:sz w:val="24"/>
        </w:rPr>
        <w:t>+ 2C9 inhibitors</w:t>
      </w:r>
      <w:r>
        <w:rPr>
          <w:spacing w:val="27"/>
          <w:w w:val="105"/>
          <w:sz w:val="24"/>
        </w:rPr>
        <w:t xml:space="preserve"> </w:t>
      </w:r>
      <w:r>
        <w:rPr>
          <w:w w:val="105"/>
          <w:sz w:val="24"/>
        </w:rPr>
        <w:t>(metronidazole)</w:t>
      </w:r>
    </w:p>
    <w:p w:rsidR="008813B0" w:rsidRDefault="008813B0">
      <w:pPr>
        <w:pStyle w:val="BodyText"/>
        <w:spacing w:before="8"/>
        <w:rPr>
          <w:sz w:val="22"/>
        </w:rPr>
      </w:pPr>
    </w:p>
    <w:p w:rsidR="008813B0" w:rsidRDefault="000679C8">
      <w:pPr>
        <w:pStyle w:val="BodyText"/>
        <w:spacing w:before="1" w:line="276" w:lineRule="exact"/>
        <w:ind w:left="115" w:right="24"/>
      </w:pPr>
      <w:r>
        <w:rPr>
          <w:w w:val="105"/>
        </w:rPr>
        <w:t xml:space="preserve">Patrick is a nursing home consultant pharmacist who is reviewing the medications of a readmitted patient, Nancy. Nancy is a </w:t>
      </w:r>
      <w:r>
        <w:rPr>
          <w:w w:val="105"/>
          <w:shd w:val="clear" w:color="auto" w:fill="CFC6E2"/>
        </w:rPr>
        <w:t xml:space="preserve">78 year-old woman </w:t>
      </w:r>
      <w:r>
        <w:rPr>
          <w:w w:val="105"/>
        </w:rPr>
        <w:t>who is being transferred back to her skilled nursing facility after a hospital admission for a Clostridium diffici</w:t>
      </w:r>
      <w:r>
        <w:rPr>
          <w:w w:val="105"/>
        </w:rPr>
        <w:t xml:space="preserve">le (C. diff) infection; prior to the hospital admission, she was prescribed warfarin at the skilled nursing facility for </w:t>
      </w:r>
      <w:r>
        <w:rPr>
          <w:w w:val="105"/>
          <w:shd w:val="clear" w:color="auto" w:fill="CFC6E2"/>
        </w:rPr>
        <w:t>deep vein thrombosis (DVT) treatment</w:t>
      </w:r>
      <w:r>
        <w:rPr>
          <w:w w:val="105"/>
        </w:rPr>
        <w:t>. Based on the hospital discharge summary, it appears that Nancy was taken off of the warfarin at t</w:t>
      </w:r>
      <w:r>
        <w:rPr>
          <w:w w:val="105"/>
        </w:rPr>
        <w:t>he hospital due to an increased INR, and returned to the skilled nursing facility without an order for warfarin. Patrick sees that a potential interaction may occur with the warfarin that Nancy had been prescribed prior to her hospitalization,</w:t>
      </w:r>
    </w:p>
    <w:p w:rsidR="008813B0" w:rsidRDefault="008813B0">
      <w:pPr>
        <w:spacing w:line="276" w:lineRule="exact"/>
        <w:sectPr w:rsidR="008813B0">
          <w:pgSz w:w="12240" w:h="15840"/>
          <w:pgMar w:top="520" w:right="480" w:bottom="280" w:left="1020" w:header="720" w:footer="720" w:gutter="0"/>
          <w:cols w:space="720"/>
        </w:sectPr>
      </w:pPr>
    </w:p>
    <w:p w:rsidR="008813B0" w:rsidRDefault="000679C8">
      <w:pPr>
        <w:pStyle w:val="BodyText"/>
        <w:spacing w:before="51" w:line="276" w:lineRule="exact"/>
        <w:ind w:left="115" w:right="167"/>
      </w:pPr>
      <w:proofErr w:type="gramStart"/>
      <w:r>
        <w:rPr>
          <w:w w:val="105"/>
        </w:rPr>
        <w:lastRenderedPageBreak/>
        <w:t>an</w:t>
      </w:r>
      <w:r>
        <w:rPr>
          <w:w w:val="105"/>
        </w:rPr>
        <w:t>d</w:t>
      </w:r>
      <w:proofErr w:type="gramEnd"/>
      <w:r>
        <w:rPr>
          <w:w w:val="105"/>
        </w:rPr>
        <w:t xml:space="preserve"> the metronidazole now used to treat her infection, since </w:t>
      </w:r>
      <w:r>
        <w:rPr>
          <w:w w:val="105"/>
          <w:shd w:val="clear" w:color="auto" w:fill="A8CF97"/>
        </w:rPr>
        <w:t>metronidazole is a CYP2C9 inhibitor and may increase the plasma concentration of warfarin</w:t>
      </w:r>
      <w:r>
        <w:rPr>
          <w:w w:val="105"/>
        </w:rPr>
        <w:t xml:space="preserve">. A clinical consequence of this interaction would be an </w:t>
      </w:r>
      <w:r>
        <w:rPr>
          <w:w w:val="105"/>
          <w:shd w:val="clear" w:color="auto" w:fill="FDDF86"/>
        </w:rPr>
        <w:t>increased INR leading to an increased risk of bleed</w:t>
      </w:r>
      <w:r>
        <w:rPr>
          <w:w w:val="105"/>
          <w:shd w:val="clear" w:color="auto" w:fill="FDDF86"/>
        </w:rPr>
        <w:t>ing</w:t>
      </w:r>
      <w:r>
        <w:rPr>
          <w:w w:val="105"/>
        </w:rPr>
        <w:t xml:space="preserve">. Patrick would like to gather </w:t>
      </w:r>
      <w:r>
        <w:rPr>
          <w:w w:val="105"/>
          <w:shd w:val="clear" w:color="auto" w:fill="DEA89E"/>
        </w:rPr>
        <w:t xml:space="preserve">management </w:t>
      </w:r>
      <w:r>
        <w:rPr>
          <w:spacing w:val="-1"/>
          <w:w w:val="106"/>
          <w:shd w:val="clear" w:color="auto" w:fill="DEA89E"/>
        </w:rPr>
        <w:t>recommendations</w:t>
      </w:r>
      <w:r>
        <w:rPr>
          <w:w w:val="106"/>
          <w:shd w:val="clear" w:color="auto" w:fill="DEA89E"/>
        </w:rPr>
        <w:t xml:space="preserve"> </w:t>
      </w:r>
      <w:r>
        <w:rPr>
          <w:w w:val="106"/>
        </w:rPr>
        <w:t xml:space="preserve">for </w:t>
      </w:r>
      <w:r>
        <w:rPr>
          <w:spacing w:val="-1"/>
          <w:w w:val="106"/>
        </w:rPr>
        <w:t>this</w:t>
      </w:r>
      <w:r>
        <w:rPr>
          <w:w w:val="106"/>
        </w:rPr>
        <w:t xml:space="preserve"> </w:t>
      </w:r>
      <w:r>
        <w:rPr>
          <w:spacing w:val="-1"/>
          <w:w w:val="106"/>
        </w:rPr>
        <w:t>interaction</w:t>
      </w:r>
      <w:r>
        <w:rPr>
          <w:w w:val="106"/>
        </w:rPr>
        <w:t xml:space="preserve"> </w:t>
      </w:r>
      <w:r>
        <w:rPr>
          <w:spacing w:val="-1"/>
          <w:w w:val="106"/>
        </w:rPr>
        <w:t>prior</w:t>
      </w:r>
      <w:r>
        <w:rPr>
          <w:w w:val="106"/>
        </w:rPr>
        <w:t xml:space="preserve"> </w:t>
      </w:r>
      <w:r>
        <w:rPr>
          <w:spacing w:val="-1"/>
          <w:w w:val="106"/>
        </w:rPr>
        <w:t>to</w:t>
      </w:r>
      <w:r>
        <w:rPr>
          <w:w w:val="106"/>
        </w:rPr>
        <w:t xml:space="preserve"> </w:t>
      </w:r>
      <w:r>
        <w:rPr>
          <w:spacing w:val="-1"/>
          <w:w w:val="106"/>
        </w:rPr>
        <w:t>contacting</w:t>
      </w:r>
      <w:r>
        <w:rPr>
          <w:w w:val="106"/>
        </w:rPr>
        <w:t xml:space="preserve"> </w:t>
      </w:r>
      <w:r>
        <w:rPr>
          <w:spacing w:val="-3"/>
          <w:w w:val="96"/>
        </w:rPr>
        <w:t>Nancy’s</w:t>
      </w:r>
      <w:r>
        <w:rPr>
          <w:w w:val="96"/>
        </w:rPr>
        <w:t xml:space="preserve"> </w:t>
      </w:r>
      <w:r>
        <w:rPr>
          <w:spacing w:val="-1"/>
          <w:w w:val="106"/>
        </w:rPr>
        <w:t>physician.</w:t>
      </w:r>
      <w:r>
        <w:rPr>
          <w:w w:val="106"/>
        </w:rPr>
        <w:t xml:space="preserve"> He </w:t>
      </w:r>
      <w:r>
        <w:rPr>
          <w:spacing w:val="-1"/>
          <w:w w:val="106"/>
        </w:rPr>
        <w:t>is</w:t>
      </w:r>
      <w:r>
        <w:rPr>
          <w:w w:val="106"/>
        </w:rPr>
        <w:t xml:space="preserve"> </w:t>
      </w:r>
      <w:r>
        <w:rPr>
          <w:spacing w:val="-1"/>
          <w:w w:val="106"/>
        </w:rPr>
        <w:t>interested</w:t>
      </w:r>
      <w:r>
        <w:rPr>
          <w:w w:val="106"/>
        </w:rPr>
        <w:t xml:space="preserve"> </w:t>
      </w:r>
      <w:r>
        <w:rPr>
          <w:spacing w:val="-1"/>
          <w:w w:val="106"/>
        </w:rPr>
        <w:t>in</w:t>
      </w:r>
      <w:r>
        <w:rPr>
          <w:w w:val="106"/>
        </w:rPr>
        <w:t xml:space="preserve"> </w:t>
      </w:r>
      <w:r>
        <w:rPr>
          <w:spacing w:val="-3"/>
          <w:w w:val="96"/>
        </w:rPr>
        <w:t>Nancy’s</w:t>
      </w:r>
      <w:r>
        <w:rPr>
          <w:w w:val="96"/>
        </w:rPr>
        <w:t xml:space="preserve"> </w:t>
      </w:r>
      <w:r>
        <w:rPr>
          <w:w w:val="105"/>
        </w:rPr>
        <w:t xml:space="preserve">duration of therapy for </w:t>
      </w:r>
      <w:proofErr w:type="gramStart"/>
      <w:r>
        <w:rPr>
          <w:w w:val="105"/>
        </w:rPr>
        <w:t>both the</w:t>
      </w:r>
      <w:proofErr w:type="gramEnd"/>
      <w:r>
        <w:rPr>
          <w:w w:val="105"/>
        </w:rPr>
        <w:t xml:space="preserve"> warfarin and the metronidazole, her current risk factors for a </w:t>
      </w:r>
      <w:r>
        <w:rPr>
          <w:spacing w:val="-6"/>
          <w:w w:val="105"/>
        </w:rPr>
        <w:t xml:space="preserve">DVT, </w:t>
      </w:r>
      <w:r>
        <w:rPr>
          <w:w w:val="105"/>
        </w:rPr>
        <w:t xml:space="preserve">and if she is indicated for prophylactic </w:t>
      </w:r>
      <w:r>
        <w:rPr>
          <w:spacing w:val="-3"/>
          <w:w w:val="105"/>
        </w:rPr>
        <w:t xml:space="preserve">therapy. </w:t>
      </w:r>
      <w:r>
        <w:rPr>
          <w:w w:val="105"/>
        </w:rPr>
        <w:t xml:space="preserve">Patrick also wants to know </w:t>
      </w:r>
      <w:r>
        <w:rPr>
          <w:w w:val="105"/>
          <w:shd w:val="clear" w:color="auto" w:fill="DEA89E"/>
        </w:rPr>
        <w:t>if and when warfarin should be restarted, and at what dose, in order to reduce the risk of bleeding due to the interaction</w:t>
      </w:r>
      <w:r>
        <w:rPr>
          <w:w w:val="105"/>
        </w:rPr>
        <w:t xml:space="preserve">. He would also like to know </w:t>
      </w:r>
      <w:r>
        <w:rPr>
          <w:w w:val="105"/>
          <w:shd w:val="clear" w:color="auto" w:fill="DEA89E"/>
        </w:rPr>
        <w:t xml:space="preserve">if </w:t>
      </w:r>
      <w:r>
        <w:rPr>
          <w:spacing w:val="-1"/>
          <w:w w:val="106"/>
          <w:shd w:val="clear" w:color="auto" w:fill="DEA89E"/>
        </w:rPr>
        <w:t>metronidazole</w:t>
      </w:r>
      <w:r>
        <w:rPr>
          <w:w w:val="106"/>
          <w:shd w:val="clear" w:color="auto" w:fill="DEA89E"/>
        </w:rPr>
        <w:t xml:space="preserve"> </w:t>
      </w:r>
      <w:r>
        <w:rPr>
          <w:spacing w:val="-1"/>
          <w:w w:val="106"/>
          <w:shd w:val="clear" w:color="auto" w:fill="DEA89E"/>
        </w:rPr>
        <w:t>is</w:t>
      </w:r>
      <w:r>
        <w:rPr>
          <w:w w:val="106"/>
          <w:shd w:val="clear" w:color="auto" w:fill="DEA89E"/>
        </w:rPr>
        <w:t xml:space="preserve"> </w:t>
      </w:r>
      <w:r>
        <w:rPr>
          <w:spacing w:val="-1"/>
          <w:w w:val="106"/>
          <w:shd w:val="clear" w:color="auto" w:fill="DEA89E"/>
        </w:rPr>
        <w:t>the</w:t>
      </w:r>
      <w:r>
        <w:rPr>
          <w:w w:val="106"/>
          <w:shd w:val="clear" w:color="auto" w:fill="DEA89E"/>
        </w:rPr>
        <w:t xml:space="preserve"> </w:t>
      </w:r>
      <w:r>
        <w:rPr>
          <w:spacing w:val="-1"/>
          <w:w w:val="106"/>
          <w:shd w:val="clear" w:color="auto" w:fill="DEA89E"/>
        </w:rPr>
        <w:t>best</w:t>
      </w:r>
      <w:r>
        <w:rPr>
          <w:w w:val="106"/>
          <w:shd w:val="clear" w:color="auto" w:fill="DEA89E"/>
        </w:rPr>
        <w:t xml:space="preserve"> </w:t>
      </w:r>
      <w:r>
        <w:rPr>
          <w:spacing w:val="-1"/>
          <w:w w:val="106"/>
          <w:shd w:val="clear" w:color="auto" w:fill="DEA89E"/>
        </w:rPr>
        <w:t>option</w:t>
      </w:r>
      <w:r>
        <w:rPr>
          <w:w w:val="106"/>
          <w:shd w:val="clear" w:color="auto" w:fill="DEA89E"/>
        </w:rPr>
        <w:t xml:space="preserve"> </w:t>
      </w:r>
      <w:r>
        <w:rPr>
          <w:spacing w:val="-1"/>
          <w:w w:val="106"/>
          <w:shd w:val="clear" w:color="auto" w:fill="DEA89E"/>
        </w:rPr>
        <w:t>to</w:t>
      </w:r>
      <w:r>
        <w:rPr>
          <w:w w:val="106"/>
          <w:shd w:val="clear" w:color="auto" w:fill="DEA89E"/>
        </w:rPr>
        <w:t xml:space="preserve"> </w:t>
      </w:r>
      <w:r>
        <w:rPr>
          <w:spacing w:val="-1"/>
          <w:w w:val="106"/>
          <w:shd w:val="clear" w:color="auto" w:fill="DEA89E"/>
        </w:rPr>
        <w:t>continue</w:t>
      </w:r>
      <w:r>
        <w:rPr>
          <w:w w:val="106"/>
          <w:shd w:val="clear" w:color="auto" w:fill="DEA89E"/>
        </w:rPr>
        <w:t xml:space="preserve"> </w:t>
      </w:r>
      <w:r>
        <w:rPr>
          <w:spacing w:val="-1"/>
          <w:w w:val="106"/>
          <w:shd w:val="clear" w:color="auto" w:fill="DEA89E"/>
        </w:rPr>
        <w:t>treating</w:t>
      </w:r>
      <w:r>
        <w:rPr>
          <w:w w:val="106"/>
          <w:shd w:val="clear" w:color="auto" w:fill="DEA89E"/>
        </w:rPr>
        <w:t xml:space="preserve"> </w:t>
      </w:r>
      <w:r>
        <w:rPr>
          <w:spacing w:val="-3"/>
          <w:w w:val="96"/>
          <w:shd w:val="clear" w:color="auto" w:fill="DEA89E"/>
        </w:rPr>
        <w:t>Nancy’s</w:t>
      </w:r>
      <w:r>
        <w:rPr>
          <w:w w:val="96"/>
          <w:shd w:val="clear" w:color="auto" w:fill="DEA89E"/>
        </w:rPr>
        <w:t xml:space="preserve"> </w:t>
      </w:r>
      <w:r>
        <w:rPr>
          <w:spacing w:val="-1"/>
          <w:w w:val="106"/>
          <w:shd w:val="clear" w:color="auto" w:fill="DEA89E"/>
        </w:rPr>
        <w:t>C.</w:t>
      </w:r>
      <w:r>
        <w:rPr>
          <w:w w:val="106"/>
          <w:shd w:val="clear" w:color="auto" w:fill="DEA89E"/>
        </w:rPr>
        <w:t xml:space="preserve"> </w:t>
      </w:r>
      <w:r>
        <w:rPr>
          <w:spacing w:val="-2"/>
          <w:w w:val="106"/>
          <w:shd w:val="clear" w:color="auto" w:fill="DEA89E"/>
        </w:rPr>
        <w:t>diff</w:t>
      </w:r>
      <w:r>
        <w:rPr>
          <w:w w:val="106"/>
          <w:shd w:val="clear" w:color="auto" w:fill="DEA89E"/>
        </w:rPr>
        <w:t xml:space="preserve"> </w:t>
      </w:r>
      <w:r>
        <w:rPr>
          <w:spacing w:val="-1"/>
          <w:w w:val="106"/>
          <w:shd w:val="clear" w:color="auto" w:fill="DEA89E"/>
        </w:rPr>
        <w:t>infection,</w:t>
      </w:r>
      <w:r>
        <w:rPr>
          <w:w w:val="106"/>
          <w:shd w:val="clear" w:color="auto" w:fill="DEA89E"/>
        </w:rPr>
        <w:t xml:space="preserve"> or </w:t>
      </w:r>
      <w:r>
        <w:rPr>
          <w:spacing w:val="-1"/>
          <w:w w:val="106"/>
          <w:shd w:val="clear" w:color="auto" w:fill="DEA89E"/>
        </w:rPr>
        <w:t>if</w:t>
      </w:r>
      <w:r>
        <w:rPr>
          <w:w w:val="106"/>
          <w:shd w:val="clear" w:color="auto" w:fill="DEA89E"/>
        </w:rPr>
        <w:t xml:space="preserve"> </w:t>
      </w:r>
      <w:r>
        <w:rPr>
          <w:spacing w:val="-1"/>
          <w:w w:val="106"/>
          <w:shd w:val="clear" w:color="auto" w:fill="DEA89E"/>
        </w:rPr>
        <w:t>there</w:t>
      </w:r>
      <w:r>
        <w:rPr>
          <w:w w:val="106"/>
          <w:shd w:val="clear" w:color="auto" w:fill="DEA89E"/>
        </w:rPr>
        <w:t xml:space="preserve"> </w:t>
      </w:r>
      <w:r>
        <w:rPr>
          <w:spacing w:val="-1"/>
          <w:w w:val="106"/>
          <w:shd w:val="clear" w:color="auto" w:fill="DEA89E"/>
        </w:rPr>
        <w:t>is</w:t>
      </w:r>
      <w:r>
        <w:rPr>
          <w:w w:val="106"/>
          <w:shd w:val="clear" w:color="auto" w:fill="DEA89E"/>
        </w:rPr>
        <w:t xml:space="preserve"> </w:t>
      </w:r>
      <w:r>
        <w:rPr>
          <w:spacing w:val="-1"/>
          <w:w w:val="106"/>
          <w:shd w:val="clear" w:color="auto" w:fill="DEA89E"/>
        </w:rPr>
        <w:t>an</w:t>
      </w:r>
      <w:r>
        <w:rPr>
          <w:w w:val="106"/>
          <w:shd w:val="clear" w:color="auto" w:fill="DEA89E"/>
        </w:rPr>
        <w:t xml:space="preserve"> </w:t>
      </w:r>
      <w:r>
        <w:rPr>
          <w:spacing w:val="-1"/>
          <w:w w:val="106"/>
          <w:shd w:val="clear" w:color="auto" w:fill="DEA89E"/>
        </w:rPr>
        <w:t>alternative</w:t>
      </w:r>
      <w:r>
        <w:rPr>
          <w:w w:val="106"/>
          <w:shd w:val="clear" w:color="auto" w:fill="DEA89E"/>
        </w:rPr>
        <w:t xml:space="preserve"> </w:t>
      </w:r>
      <w:r>
        <w:rPr>
          <w:spacing w:val="-1"/>
          <w:w w:val="106"/>
          <w:shd w:val="clear" w:color="auto" w:fill="DEA89E"/>
        </w:rPr>
        <w:t>option</w:t>
      </w:r>
      <w:r>
        <w:rPr>
          <w:w w:val="106"/>
          <w:shd w:val="clear" w:color="auto" w:fill="DEA89E"/>
        </w:rPr>
        <w:t xml:space="preserve"> </w:t>
      </w:r>
      <w:r>
        <w:rPr>
          <w:spacing w:val="-1"/>
          <w:w w:val="106"/>
          <w:shd w:val="clear" w:color="auto" w:fill="DEA89E"/>
        </w:rPr>
        <w:t>that</w:t>
      </w:r>
      <w:r>
        <w:rPr>
          <w:w w:val="106"/>
          <w:shd w:val="clear" w:color="auto" w:fill="DEA89E"/>
        </w:rPr>
        <w:t xml:space="preserve"> </w:t>
      </w:r>
      <w:r>
        <w:rPr>
          <w:spacing w:val="-1"/>
          <w:w w:val="106"/>
          <w:shd w:val="clear" w:color="auto" w:fill="DEA89E"/>
        </w:rPr>
        <w:t>may</w:t>
      </w:r>
      <w:r>
        <w:rPr>
          <w:w w:val="106"/>
          <w:shd w:val="clear" w:color="auto" w:fill="DEA89E"/>
        </w:rPr>
        <w:t xml:space="preserve"> not </w:t>
      </w:r>
      <w:r>
        <w:rPr>
          <w:spacing w:val="-1"/>
          <w:w w:val="106"/>
          <w:shd w:val="clear" w:color="auto" w:fill="DEA89E"/>
        </w:rPr>
        <w:t>interact</w:t>
      </w:r>
      <w:r>
        <w:rPr>
          <w:w w:val="106"/>
          <w:shd w:val="clear" w:color="auto" w:fill="DEA89E"/>
        </w:rPr>
        <w:t xml:space="preserve"> </w:t>
      </w:r>
      <w:r>
        <w:rPr>
          <w:spacing w:val="-1"/>
          <w:w w:val="106"/>
          <w:shd w:val="clear" w:color="auto" w:fill="DEA89E"/>
        </w:rPr>
        <w:t>with</w:t>
      </w:r>
      <w:r>
        <w:rPr>
          <w:w w:val="106"/>
          <w:shd w:val="clear" w:color="auto" w:fill="DEA89E"/>
        </w:rPr>
        <w:t xml:space="preserve"> warfarin</w:t>
      </w:r>
      <w:r>
        <w:rPr>
          <w:w w:val="106"/>
        </w:rPr>
        <w:t xml:space="preserve">. In </w:t>
      </w:r>
      <w:r>
        <w:rPr>
          <w:spacing w:val="-1"/>
          <w:w w:val="106"/>
        </w:rPr>
        <w:t>order</w:t>
      </w:r>
      <w:r>
        <w:rPr>
          <w:w w:val="106"/>
        </w:rPr>
        <w:t xml:space="preserve"> </w:t>
      </w:r>
      <w:r>
        <w:rPr>
          <w:spacing w:val="-1"/>
          <w:w w:val="106"/>
        </w:rPr>
        <w:t>to</w:t>
      </w:r>
      <w:r>
        <w:rPr>
          <w:w w:val="106"/>
        </w:rPr>
        <w:t xml:space="preserve"> </w:t>
      </w:r>
      <w:r>
        <w:rPr>
          <w:spacing w:val="-1"/>
          <w:w w:val="106"/>
        </w:rPr>
        <w:t>gather</w:t>
      </w:r>
      <w:r>
        <w:rPr>
          <w:w w:val="106"/>
        </w:rPr>
        <w:t xml:space="preserve"> </w:t>
      </w:r>
      <w:r>
        <w:rPr>
          <w:spacing w:val="-1"/>
          <w:w w:val="106"/>
        </w:rPr>
        <w:t>this</w:t>
      </w:r>
      <w:r>
        <w:rPr>
          <w:w w:val="106"/>
        </w:rPr>
        <w:t xml:space="preserve"> </w:t>
      </w:r>
      <w:r>
        <w:rPr>
          <w:spacing w:val="-1"/>
          <w:w w:val="106"/>
        </w:rPr>
        <w:t>information,</w:t>
      </w:r>
      <w:r>
        <w:rPr>
          <w:w w:val="106"/>
        </w:rPr>
        <w:t xml:space="preserve"> he </w:t>
      </w:r>
      <w:r>
        <w:rPr>
          <w:spacing w:val="-1"/>
          <w:w w:val="106"/>
        </w:rPr>
        <w:t>reviews</w:t>
      </w:r>
      <w:r>
        <w:rPr>
          <w:w w:val="106"/>
        </w:rPr>
        <w:t xml:space="preserve"> </w:t>
      </w:r>
      <w:r>
        <w:rPr>
          <w:spacing w:val="-3"/>
          <w:w w:val="96"/>
        </w:rPr>
        <w:t>Nancy’s</w:t>
      </w:r>
      <w:r>
        <w:rPr>
          <w:w w:val="96"/>
        </w:rPr>
        <w:t xml:space="preserve"> </w:t>
      </w:r>
      <w:r>
        <w:rPr>
          <w:spacing w:val="-1"/>
          <w:w w:val="106"/>
        </w:rPr>
        <w:t>previous</w:t>
      </w:r>
      <w:r>
        <w:rPr>
          <w:w w:val="106"/>
        </w:rPr>
        <w:t xml:space="preserve"> </w:t>
      </w:r>
      <w:r>
        <w:rPr>
          <w:w w:val="105"/>
        </w:rPr>
        <w:t xml:space="preserve">INR values, medication list, and </w:t>
      </w:r>
      <w:r>
        <w:rPr>
          <w:spacing w:val="-3"/>
          <w:w w:val="105"/>
        </w:rPr>
        <w:t xml:space="preserve">history. </w:t>
      </w:r>
      <w:r>
        <w:rPr>
          <w:w w:val="105"/>
        </w:rPr>
        <w:t xml:space="preserve">He is also contacting the hospital in order to determine whether </w:t>
      </w:r>
      <w:r>
        <w:rPr>
          <w:spacing w:val="-1"/>
          <w:w w:val="106"/>
        </w:rPr>
        <w:t>warfarin</w:t>
      </w:r>
      <w:r>
        <w:rPr>
          <w:w w:val="106"/>
        </w:rPr>
        <w:t xml:space="preserve"> </w:t>
      </w:r>
      <w:r>
        <w:rPr>
          <w:spacing w:val="-1"/>
          <w:w w:val="106"/>
        </w:rPr>
        <w:t>had</w:t>
      </w:r>
      <w:r>
        <w:rPr>
          <w:w w:val="106"/>
        </w:rPr>
        <w:t xml:space="preserve"> </w:t>
      </w:r>
      <w:r>
        <w:rPr>
          <w:spacing w:val="-1"/>
          <w:w w:val="106"/>
        </w:rPr>
        <w:t>been</w:t>
      </w:r>
      <w:r>
        <w:rPr>
          <w:w w:val="106"/>
        </w:rPr>
        <w:t xml:space="preserve"> </w:t>
      </w:r>
      <w:r>
        <w:rPr>
          <w:spacing w:val="-1"/>
          <w:w w:val="106"/>
        </w:rPr>
        <w:t>given</w:t>
      </w:r>
      <w:r>
        <w:rPr>
          <w:w w:val="106"/>
        </w:rPr>
        <w:t xml:space="preserve"> </w:t>
      </w:r>
      <w:r>
        <w:rPr>
          <w:spacing w:val="-1"/>
          <w:w w:val="106"/>
        </w:rPr>
        <w:t>at</w:t>
      </w:r>
      <w:r>
        <w:rPr>
          <w:w w:val="106"/>
        </w:rPr>
        <w:t xml:space="preserve"> any </w:t>
      </w:r>
      <w:r>
        <w:rPr>
          <w:spacing w:val="-1"/>
          <w:w w:val="106"/>
        </w:rPr>
        <w:t>point</w:t>
      </w:r>
      <w:r>
        <w:rPr>
          <w:w w:val="106"/>
        </w:rPr>
        <w:t xml:space="preserve"> </w:t>
      </w:r>
      <w:r>
        <w:rPr>
          <w:spacing w:val="-1"/>
          <w:w w:val="106"/>
        </w:rPr>
        <w:t>during</w:t>
      </w:r>
      <w:r>
        <w:rPr>
          <w:w w:val="106"/>
        </w:rPr>
        <w:t xml:space="preserve"> </w:t>
      </w:r>
      <w:r>
        <w:rPr>
          <w:spacing w:val="-3"/>
          <w:w w:val="96"/>
        </w:rPr>
        <w:t>Nancy’s</w:t>
      </w:r>
      <w:r>
        <w:rPr>
          <w:w w:val="96"/>
        </w:rPr>
        <w:t xml:space="preserve"> </w:t>
      </w:r>
      <w:r>
        <w:rPr>
          <w:spacing w:val="-5"/>
          <w:w w:val="106"/>
        </w:rPr>
        <w:t>stay,</w:t>
      </w:r>
      <w:r>
        <w:rPr>
          <w:w w:val="106"/>
        </w:rPr>
        <w:t xml:space="preserve"> </w:t>
      </w:r>
      <w:r>
        <w:rPr>
          <w:spacing w:val="-1"/>
          <w:w w:val="106"/>
        </w:rPr>
        <w:t>if</w:t>
      </w:r>
      <w:r>
        <w:rPr>
          <w:w w:val="106"/>
        </w:rPr>
        <w:t xml:space="preserve"> </w:t>
      </w:r>
      <w:r>
        <w:rPr>
          <w:spacing w:val="-1"/>
          <w:w w:val="106"/>
        </w:rPr>
        <w:t>the</w:t>
      </w:r>
      <w:r>
        <w:rPr>
          <w:w w:val="106"/>
        </w:rPr>
        <w:t xml:space="preserve"> </w:t>
      </w:r>
      <w:r>
        <w:rPr>
          <w:spacing w:val="-1"/>
          <w:w w:val="106"/>
        </w:rPr>
        <w:t>dosage</w:t>
      </w:r>
      <w:r>
        <w:rPr>
          <w:w w:val="106"/>
        </w:rPr>
        <w:t xml:space="preserve"> </w:t>
      </w:r>
      <w:r>
        <w:rPr>
          <w:spacing w:val="-1"/>
          <w:w w:val="106"/>
        </w:rPr>
        <w:t>had</w:t>
      </w:r>
      <w:r>
        <w:rPr>
          <w:w w:val="106"/>
        </w:rPr>
        <w:t xml:space="preserve"> </w:t>
      </w:r>
      <w:r>
        <w:rPr>
          <w:spacing w:val="-1"/>
          <w:w w:val="106"/>
        </w:rPr>
        <w:t>been</w:t>
      </w:r>
      <w:r>
        <w:rPr>
          <w:w w:val="106"/>
        </w:rPr>
        <w:t xml:space="preserve"> </w:t>
      </w:r>
      <w:r>
        <w:rPr>
          <w:spacing w:val="-1"/>
          <w:w w:val="106"/>
        </w:rPr>
        <w:t>adjusted,</w:t>
      </w:r>
      <w:r>
        <w:rPr>
          <w:w w:val="106"/>
        </w:rPr>
        <w:t xml:space="preserve"> </w:t>
      </w:r>
      <w:r>
        <w:rPr>
          <w:spacing w:val="-1"/>
          <w:w w:val="106"/>
        </w:rPr>
        <w:t>what</w:t>
      </w:r>
      <w:r>
        <w:rPr>
          <w:w w:val="106"/>
        </w:rPr>
        <w:t xml:space="preserve"> </w:t>
      </w:r>
      <w:r>
        <w:rPr>
          <w:spacing w:val="-1"/>
          <w:w w:val="106"/>
        </w:rPr>
        <w:t>other</w:t>
      </w:r>
      <w:r>
        <w:rPr>
          <w:w w:val="106"/>
        </w:rPr>
        <w:t xml:space="preserve"> </w:t>
      </w:r>
      <w:r>
        <w:rPr>
          <w:w w:val="105"/>
        </w:rPr>
        <w:t>medications she was given, and if any of her other medications were discontinued. He also</w:t>
      </w:r>
      <w:r>
        <w:rPr>
          <w:w w:val="105"/>
        </w:rPr>
        <w:t xml:space="preserve"> reviews his </w:t>
      </w:r>
      <w:r>
        <w:rPr>
          <w:spacing w:val="-3"/>
          <w:w w:val="98"/>
        </w:rPr>
        <w:t>company’s</w:t>
      </w:r>
      <w:r>
        <w:rPr>
          <w:w w:val="98"/>
        </w:rPr>
        <w:t xml:space="preserve"> </w:t>
      </w:r>
      <w:r>
        <w:rPr>
          <w:spacing w:val="-1"/>
          <w:w w:val="106"/>
        </w:rPr>
        <w:t>intranet</w:t>
      </w:r>
      <w:r>
        <w:rPr>
          <w:w w:val="106"/>
        </w:rPr>
        <w:t xml:space="preserve"> </w:t>
      </w:r>
      <w:r>
        <w:rPr>
          <w:spacing w:val="-1"/>
          <w:w w:val="106"/>
        </w:rPr>
        <w:t>resources</w:t>
      </w:r>
      <w:r>
        <w:rPr>
          <w:w w:val="106"/>
        </w:rPr>
        <w:t xml:space="preserve"> for </w:t>
      </w:r>
      <w:r>
        <w:rPr>
          <w:spacing w:val="-1"/>
          <w:w w:val="106"/>
        </w:rPr>
        <w:t>additional</w:t>
      </w:r>
      <w:r>
        <w:rPr>
          <w:w w:val="106"/>
        </w:rPr>
        <w:t xml:space="preserve"> </w:t>
      </w:r>
      <w:r>
        <w:rPr>
          <w:spacing w:val="-1"/>
          <w:w w:val="106"/>
        </w:rPr>
        <w:t>information</w:t>
      </w:r>
      <w:r>
        <w:rPr>
          <w:w w:val="106"/>
        </w:rPr>
        <w:t xml:space="preserve"> </w:t>
      </w:r>
      <w:r>
        <w:rPr>
          <w:spacing w:val="-1"/>
          <w:w w:val="106"/>
        </w:rPr>
        <w:t>about</w:t>
      </w:r>
      <w:r>
        <w:rPr>
          <w:w w:val="106"/>
        </w:rPr>
        <w:t xml:space="preserve"> </w:t>
      </w:r>
      <w:r>
        <w:rPr>
          <w:spacing w:val="-1"/>
          <w:w w:val="106"/>
        </w:rPr>
        <w:t>the</w:t>
      </w:r>
      <w:r>
        <w:rPr>
          <w:w w:val="106"/>
        </w:rPr>
        <w:t xml:space="preserve"> </w:t>
      </w:r>
      <w:r>
        <w:rPr>
          <w:spacing w:val="-1"/>
          <w:w w:val="106"/>
        </w:rPr>
        <w:t>interaction</w:t>
      </w:r>
      <w:r>
        <w:rPr>
          <w:w w:val="106"/>
        </w:rPr>
        <w:t xml:space="preserve"> </w:t>
      </w:r>
      <w:r>
        <w:rPr>
          <w:spacing w:val="-1"/>
          <w:w w:val="106"/>
        </w:rPr>
        <w:t>and</w:t>
      </w:r>
      <w:r>
        <w:rPr>
          <w:w w:val="106"/>
        </w:rPr>
        <w:t xml:space="preserve"> </w:t>
      </w:r>
      <w:r>
        <w:rPr>
          <w:spacing w:val="-1"/>
          <w:w w:val="106"/>
        </w:rPr>
        <w:t>possible</w:t>
      </w:r>
      <w:r>
        <w:rPr>
          <w:w w:val="106"/>
        </w:rPr>
        <w:t xml:space="preserve"> </w:t>
      </w:r>
      <w:r>
        <w:rPr>
          <w:spacing w:val="-1"/>
          <w:w w:val="106"/>
          <w:shd w:val="clear" w:color="auto" w:fill="DEA89E"/>
        </w:rPr>
        <w:t>evidence-based</w:t>
      </w:r>
      <w:r>
        <w:rPr>
          <w:w w:val="106"/>
          <w:shd w:val="clear" w:color="auto" w:fill="DEA89E"/>
        </w:rPr>
        <w:t xml:space="preserve"> </w:t>
      </w:r>
      <w:r>
        <w:rPr>
          <w:w w:val="105"/>
          <w:shd w:val="clear" w:color="auto" w:fill="DEA89E"/>
        </w:rPr>
        <w:t>recommendations</w:t>
      </w:r>
      <w:r>
        <w:rPr>
          <w:w w:val="105"/>
        </w:rPr>
        <w:t xml:space="preserve">. Patrick is also interested in the </w:t>
      </w:r>
      <w:r>
        <w:rPr>
          <w:w w:val="105"/>
          <w:shd w:val="clear" w:color="auto" w:fill="A7A7A7"/>
        </w:rPr>
        <w:t xml:space="preserve">frequency of serious bleeding events </w:t>
      </w:r>
      <w:r>
        <w:rPr>
          <w:w w:val="105"/>
          <w:shd w:val="clear" w:color="auto" w:fill="CFC6E2"/>
        </w:rPr>
        <w:t xml:space="preserve">in geriatric patients co-prescribed warfarin and </w:t>
      </w:r>
      <w:r>
        <w:rPr>
          <w:w w:val="105"/>
          <w:shd w:val="clear" w:color="auto" w:fill="CFC6E2"/>
        </w:rPr>
        <w:t>metronidazole</w:t>
      </w:r>
      <w:r>
        <w:rPr>
          <w:w w:val="105"/>
        </w:rPr>
        <w:t xml:space="preserve">, and the </w:t>
      </w:r>
      <w:r>
        <w:rPr>
          <w:w w:val="105"/>
          <w:shd w:val="clear" w:color="auto" w:fill="BDD0F5"/>
        </w:rPr>
        <w:t>literature surrounding the</w:t>
      </w:r>
      <w:r>
        <w:rPr>
          <w:spacing w:val="36"/>
          <w:w w:val="105"/>
          <w:shd w:val="clear" w:color="auto" w:fill="BDD0F5"/>
        </w:rPr>
        <w:t xml:space="preserve"> </w:t>
      </w:r>
      <w:r>
        <w:rPr>
          <w:w w:val="105"/>
          <w:shd w:val="clear" w:color="auto" w:fill="BDD0F5"/>
        </w:rPr>
        <w:t>interaction</w:t>
      </w:r>
      <w:r>
        <w:rPr>
          <w:w w:val="105"/>
        </w:rPr>
        <w:t>.</w:t>
      </w:r>
    </w:p>
    <w:p w:rsidR="008813B0" w:rsidRDefault="008813B0">
      <w:pPr>
        <w:pStyle w:val="BodyText"/>
      </w:pPr>
    </w:p>
    <w:p w:rsidR="008813B0" w:rsidRDefault="000679C8">
      <w:pPr>
        <w:pStyle w:val="Heading2"/>
        <w:numPr>
          <w:ilvl w:val="0"/>
          <w:numId w:val="21"/>
        </w:numPr>
        <w:tabs>
          <w:tab w:val="left" w:pos="476"/>
        </w:tabs>
        <w:ind w:left="476"/>
      </w:pPr>
      <w:bookmarkStart w:id="146" w:name="4._Setting_the_Knowledge_Representation_"/>
      <w:bookmarkEnd w:id="146"/>
      <w:r>
        <w:t>Setting the Knowledge Representation</w:t>
      </w:r>
      <w:r>
        <w:rPr>
          <w:spacing w:val="-36"/>
        </w:rPr>
        <w:t xml:space="preserve"> </w:t>
      </w:r>
      <w:r>
        <w:t>Scope</w:t>
      </w:r>
    </w:p>
    <w:p w:rsidR="008813B0" w:rsidRDefault="000679C8">
      <w:pPr>
        <w:pStyle w:val="BodyText"/>
        <w:spacing w:before="123" w:line="276" w:lineRule="exact"/>
        <w:ind w:left="115" w:right="161"/>
      </w:pPr>
      <w:r>
        <w:rPr>
          <w:w w:val="105"/>
        </w:rPr>
        <w:t xml:space="preserve">The wide </w:t>
      </w:r>
      <w:proofErr w:type="gramStart"/>
      <w:r>
        <w:rPr>
          <w:w w:val="105"/>
        </w:rPr>
        <w:t>range of potential use cases for the information model require</w:t>
      </w:r>
      <w:proofErr w:type="gramEnd"/>
      <w:r>
        <w:rPr>
          <w:w w:val="105"/>
        </w:rPr>
        <w:t xml:space="preserve"> flexibility in certain aspects of the knowledge representation. Moreover, the number of pre-existing ontologies relevant to this domain clearly demonstrates the richness of the domain </w:t>
      </w:r>
      <w:r>
        <w:rPr>
          <w:w w:val="105"/>
        </w:rPr>
        <w:t>[</w:t>
      </w:r>
      <w:hyperlink w:anchor="_bookmark168" w:history="1">
        <w:r>
          <w:rPr>
            <w:rFonts w:ascii="Times New Roman"/>
            <w:i/>
            <w:color w:val="00007F"/>
            <w:w w:val="105"/>
            <w:u w:val="single" w:color="00007F"/>
          </w:rPr>
          <w:t>herrero-zazo-2015</w:t>
        </w:r>
      </w:hyperlink>
      <w:r>
        <w:rPr>
          <w:w w:val="105"/>
        </w:rPr>
        <w:t xml:space="preserve">]. </w:t>
      </w:r>
      <w:r>
        <w:rPr>
          <w:spacing w:val="-10"/>
          <w:w w:val="105"/>
        </w:rPr>
        <w:t xml:space="preserve">To </w:t>
      </w:r>
      <w:r>
        <w:rPr>
          <w:w w:val="105"/>
        </w:rPr>
        <w:t xml:space="preserve">keep the minimum information model lean and ensure its maintainability and </w:t>
      </w:r>
      <w:r>
        <w:rPr>
          <w:spacing w:val="-3"/>
          <w:w w:val="105"/>
        </w:rPr>
        <w:t xml:space="preserve">usability, </w:t>
      </w:r>
      <w:r>
        <w:rPr>
          <w:w w:val="105"/>
        </w:rPr>
        <w:t>it was necessary to develop a clear scope for the knowledge representation including issues such as:</w:t>
      </w:r>
    </w:p>
    <w:p w:rsidR="008813B0" w:rsidRDefault="008813B0">
      <w:pPr>
        <w:pStyle w:val="BodyText"/>
        <w:spacing w:before="4"/>
        <w:rPr>
          <w:sz w:val="20"/>
        </w:rPr>
      </w:pPr>
    </w:p>
    <w:p w:rsidR="008813B0" w:rsidRDefault="000679C8">
      <w:pPr>
        <w:pStyle w:val="ListParagraph"/>
        <w:numPr>
          <w:ilvl w:val="0"/>
          <w:numId w:val="13"/>
        </w:numPr>
        <w:tabs>
          <w:tab w:val="left" w:pos="824"/>
        </w:tabs>
        <w:spacing w:line="298" w:lineRule="exact"/>
        <w:ind w:right="369"/>
        <w:rPr>
          <w:sz w:val="24"/>
        </w:rPr>
      </w:pPr>
      <w:r>
        <w:rPr>
          <w:w w:val="105"/>
          <w:sz w:val="24"/>
        </w:rPr>
        <w:t>How should t</w:t>
      </w:r>
      <w:r>
        <w:rPr>
          <w:w w:val="105"/>
          <w:sz w:val="24"/>
        </w:rPr>
        <w:t xml:space="preserve">erms </w:t>
      </w:r>
      <w:proofErr w:type="gramStart"/>
      <w:r>
        <w:rPr>
          <w:w w:val="105"/>
          <w:sz w:val="24"/>
        </w:rPr>
        <w:t>related</w:t>
      </w:r>
      <w:proofErr w:type="gramEnd"/>
      <w:r>
        <w:rPr>
          <w:w w:val="105"/>
          <w:sz w:val="24"/>
        </w:rPr>
        <w:t xml:space="preserve"> to the core information items (see </w:t>
      </w:r>
      <w:hyperlink w:anchor="_bookmark127" w:history="1">
        <w:r>
          <w:rPr>
            <w:color w:val="00007F"/>
            <w:w w:val="105"/>
            <w:sz w:val="24"/>
            <w:u w:val="single" w:color="00007F"/>
          </w:rPr>
          <w:t xml:space="preserve">2. Definitions for the Core Information </w:t>
        </w:r>
      </w:hyperlink>
      <w:hyperlink w:anchor="_bookmark127" w:history="1">
        <w:r>
          <w:rPr>
            <w:color w:val="00007F"/>
            <w:w w:val="105"/>
            <w:sz w:val="24"/>
            <w:u w:val="single" w:color="00007F"/>
          </w:rPr>
          <w:t>Items of the Minimum Information Mode</w:t>
        </w:r>
        <w:bookmarkStart w:id="147" w:name="_bookmark127"/>
        <w:bookmarkEnd w:id="147"/>
        <w:r>
          <w:rPr>
            <w:color w:val="00007F"/>
            <w:w w:val="105"/>
            <w:sz w:val="24"/>
            <w:u w:val="single" w:color="00007F"/>
          </w:rPr>
          <w:t>l</w:t>
        </w:r>
      </w:hyperlink>
      <w:r>
        <w:rPr>
          <w:w w:val="105"/>
          <w:sz w:val="24"/>
        </w:rPr>
        <w:t>) be</w:t>
      </w:r>
      <w:r>
        <w:rPr>
          <w:spacing w:val="14"/>
          <w:w w:val="105"/>
          <w:sz w:val="24"/>
        </w:rPr>
        <w:t xml:space="preserve"> </w:t>
      </w:r>
      <w:r>
        <w:rPr>
          <w:w w:val="105"/>
          <w:sz w:val="24"/>
        </w:rPr>
        <w:t>modeled?</w:t>
      </w:r>
    </w:p>
    <w:p w:rsidR="008813B0" w:rsidRDefault="000679C8">
      <w:pPr>
        <w:pStyle w:val="ListParagraph"/>
        <w:numPr>
          <w:ilvl w:val="0"/>
          <w:numId w:val="13"/>
        </w:numPr>
        <w:tabs>
          <w:tab w:val="left" w:pos="824"/>
        </w:tabs>
        <w:spacing w:line="266" w:lineRule="exact"/>
        <w:rPr>
          <w:sz w:val="24"/>
        </w:rPr>
      </w:pPr>
      <w:r>
        <w:rPr>
          <w:w w:val="105"/>
          <w:sz w:val="24"/>
        </w:rPr>
        <w:t>What is the role of an upper</w:t>
      </w:r>
      <w:r>
        <w:rPr>
          <w:spacing w:val="-8"/>
          <w:w w:val="105"/>
          <w:sz w:val="24"/>
        </w:rPr>
        <w:t xml:space="preserve"> </w:t>
      </w:r>
      <w:r>
        <w:rPr>
          <w:w w:val="105"/>
          <w:sz w:val="24"/>
        </w:rPr>
        <w:t>ontology?</w:t>
      </w:r>
    </w:p>
    <w:p w:rsidR="008813B0" w:rsidRDefault="000679C8">
      <w:pPr>
        <w:pStyle w:val="ListParagraph"/>
        <w:numPr>
          <w:ilvl w:val="0"/>
          <w:numId w:val="13"/>
        </w:numPr>
        <w:tabs>
          <w:tab w:val="left" w:pos="824"/>
        </w:tabs>
        <w:spacing w:line="299" w:lineRule="exact"/>
        <w:rPr>
          <w:sz w:val="24"/>
        </w:rPr>
      </w:pPr>
      <w:r>
        <w:rPr>
          <w:w w:val="105"/>
          <w:sz w:val="24"/>
        </w:rPr>
        <w:t>What is the relationship between the core information items and other existing</w:t>
      </w:r>
      <w:r>
        <w:rPr>
          <w:spacing w:val="15"/>
          <w:w w:val="105"/>
          <w:sz w:val="24"/>
        </w:rPr>
        <w:t xml:space="preserve"> </w:t>
      </w:r>
      <w:r>
        <w:rPr>
          <w:w w:val="105"/>
          <w:sz w:val="24"/>
        </w:rPr>
        <w:t>ontologies?</w:t>
      </w:r>
    </w:p>
    <w:p w:rsidR="008813B0" w:rsidRDefault="000679C8">
      <w:pPr>
        <w:pStyle w:val="ListParagraph"/>
        <w:numPr>
          <w:ilvl w:val="0"/>
          <w:numId w:val="13"/>
        </w:numPr>
        <w:tabs>
          <w:tab w:val="left" w:pos="824"/>
        </w:tabs>
        <w:spacing w:line="314" w:lineRule="exact"/>
        <w:rPr>
          <w:sz w:val="24"/>
        </w:rPr>
      </w:pPr>
      <w:r>
        <w:rPr>
          <w:w w:val="105"/>
          <w:sz w:val="24"/>
        </w:rPr>
        <w:t>Should terms from other resources, such as medical terminologies, be</w:t>
      </w:r>
      <w:r>
        <w:rPr>
          <w:spacing w:val="13"/>
          <w:w w:val="105"/>
          <w:sz w:val="24"/>
        </w:rPr>
        <w:t xml:space="preserve"> </w:t>
      </w:r>
      <w:r>
        <w:rPr>
          <w:w w:val="105"/>
          <w:sz w:val="24"/>
        </w:rPr>
        <w:t>reused?</w:t>
      </w:r>
    </w:p>
    <w:p w:rsidR="008813B0" w:rsidRDefault="008813B0">
      <w:pPr>
        <w:pStyle w:val="BodyText"/>
        <w:spacing w:before="8"/>
        <w:rPr>
          <w:sz w:val="22"/>
        </w:rPr>
      </w:pPr>
    </w:p>
    <w:p w:rsidR="008813B0" w:rsidRDefault="000679C8">
      <w:pPr>
        <w:pStyle w:val="BodyText"/>
        <w:spacing w:before="1" w:line="276" w:lineRule="exact"/>
        <w:ind w:left="115" w:right="59"/>
      </w:pPr>
      <w:r>
        <w:rPr>
          <w:w w:val="105"/>
        </w:rPr>
        <w:t xml:space="preserve">The following list provides the strategies accepted by the PDDI Task Force (see </w:t>
      </w:r>
      <w:hyperlink w:anchor="_bookmark128" w:history="1">
        <w:r>
          <w:rPr>
            <w:color w:val="00007F"/>
            <w:w w:val="105"/>
            <w:u w:val="single" w:color="00007F"/>
          </w:rPr>
          <w:t>A.1.8 The Process Used by</w:t>
        </w:r>
      </w:hyperlink>
      <w:r>
        <w:rPr>
          <w:color w:val="00007F"/>
          <w:w w:val="105"/>
          <w:u w:val="single" w:color="00007F"/>
        </w:rPr>
        <w:t xml:space="preserve"> </w:t>
      </w:r>
      <w:hyperlink w:anchor="_bookmark128" w:history="1">
        <w:r>
          <w:rPr>
            <w:color w:val="00007F"/>
            <w:w w:val="105"/>
            <w:u w:val="single" w:color="00007F"/>
          </w:rPr>
          <w:t>the Task Force for Setting the Knowledge Representation Sc</w:t>
        </w:r>
        <w:bookmarkStart w:id="148" w:name="_bookmark128"/>
        <w:bookmarkEnd w:id="148"/>
        <w:r>
          <w:rPr>
            <w:color w:val="00007F"/>
            <w:w w:val="105"/>
            <w:u w:val="single" w:color="00007F"/>
          </w:rPr>
          <w:t>ope</w:t>
        </w:r>
      </w:hyperlink>
      <w:r>
        <w:rPr>
          <w:w w:val="105"/>
        </w:rPr>
        <w:t>) based on recommendations from a sub-team of domain experts, biomedical informatics specialists, and knowl</w:t>
      </w:r>
      <w:r>
        <w:rPr>
          <w:w w:val="105"/>
        </w:rPr>
        <w:t>edge representation experts:</w:t>
      </w:r>
    </w:p>
    <w:p w:rsidR="008813B0" w:rsidRDefault="008813B0">
      <w:pPr>
        <w:pStyle w:val="BodyText"/>
        <w:spacing w:before="9"/>
        <w:rPr>
          <w:sz w:val="21"/>
        </w:rPr>
      </w:pPr>
    </w:p>
    <w:p w:rsidR="008813B0" w:rsidRDefault="000679C8">
      <w:pPr>
        <w:pStyle w:val="ListParagraph"/>
        <w:numPr>
          <w:ilvl w:val="1"/>
          <w:numId w:val="21"/>
        </w:numPr>
        <w:tabs>
          <w:tab w:val="left" w:pos="824"/>
        </w:tabs>
        <w:spacing w:line="276" w:lineRule="exact"/>
        <w:ind w:right="163"/>
        <w:rPr>
          <w:sz w:val="24"/>
        </w:rPr>
      </w:pPr>
      <w:r>
        <w:rPr>
          <w:w w:val="105"/>
          <w:sz w:val="24"/>
        </w:rPr>
        <w:t>The task force has developed an open source ontology called the Minimum PDDI Information Ontology (</w:t>
      </w:r>
      <w:hyperlink r:id="rId64">
        <w:r>
          <w:rPr>
            <w:color w:val="00007F"/>
            <w:w w:val="105"/>
            <w:sz w:val="24"/>
            <w:u w:val="single" w:color="00007F"/>
          </w:rPr>
          <w:t>MPIO</w:t>
        </w:r>
      </w:hyperlink>
      <w:r>
        <w:rPr>
          <w:w w:val="105"/>
          <w:sz w:val="24"/>
        </w:rPr>
        <w:t>) for the core information items relevant to the PDDI domain (se</w:t>
      </w:r>
      <w:r>
        <w:rPr>
          <w:w w:val="105"/>
          <w:sz w:val="24"/>
        </w:rPr>
        <w:t xml:space="preserve">e Section </w:t>
      </w:r>
      <w:hyperlink w:anchor="_bookmark130" w:history="1">
        <w:r>
          <w:rPr>
            <w:color w:val="00007F"/>
            <w:w w:val="105"/>
            <w:sz w:val="24"/>
            <w:u w:val="single" w:color="00007F"/>
          </w:rPr>
          <w:t xml:space="preserve">2. </w:t>
        </w:r>
      </w:hyperlink>
      <w:hyperlink w:anchor="_bookmark130" w:history="1">
        <w:r>
          <w:rPr>
            <w:color w:val="00007F"/>
            <w:w w:val="105"/>
            <w:sz w:val="24"/>
            <w:u w:val="single" w:color="00007F"/>
          </w:rPr>
          <w:t>Definitions for the Core Information Items of the Minimum Information Model</w:t>
        </w:r>
        <w:bookmarkStart w:id="149" w:name="_bookmark130"/>
        <w:bookmarkEnd w:id="149"/>
      </w:hyperlink>
      <w:r>
        <w:rPr>
          <w:w w:val="105"/>
          <w:sz w:val="24"/>
        </w:rPr>
        <w:t xml:space="preserve">). The ontology is limited in its semantic richness by design, but remains compatible with semantically </w:t>
      </w:r>
      <w:r>
        <w:rPr>
          <w:w w:val="105"/>
          <w:sz w:val="24"/>
        </w:rPr>
        <w:t xml:space="preserve">rich models such as </w:t>
      </w:r>
      <w:hyperlink r:id="rId65">
        <w:r>
          <w:rPr>
            <w:color w:val="00007F"/>
            <w:w w:val="105"/>
            <w:sz w:val="24"/>
            <w:u w:val="single" w:color="00007F"/>
          </w:rPr>
          <w:t xml:space="preserve">DIDEO </w:t>
        </w:r>
      </w:hyperlink>
      <w:r>
        <w:rPr>
          <w:w w:val="105"/>
          <w:sz w:val="24"/>
        </w:rPr>
        <w:t xml:space="preserve">and </w:t>
      </w:r>
      <w:hyperlink r:id="rId66">
        <w:r>
          <w:rPr>
            <w:color w:val="00007F"/>
            <w:w w:val="105"/>
            <w:sz w:val="24"/>
            <w:u w:val="single" w:color="00007F"/>
          </w:rPr>
          <w:t>DINTO</w:t>
        </w:r>
      </w:hyperlink>
      <w:r>
        <w:rPr>
          <w:w w:val="105"/>
          <w:sz w:val="24"/>
        </w:rPr>
        <w:t xml:space="preserve">. The minimal semantic richness of MPIO is motivated by the </w:t>
      </w:r>
      <w:r>
        <w:rPr>
          <w:spacing w:val="-5"/>
          <w:w w:val="105"/>
          <w:sz w:val="24"/>
        </w:rPr>
        <w:t xml:space="preserve">Task </w:t>
      </w:r>
      <w:r>
        <w:rPr>
          <w:w w:val="105"/>
          <w:sz w:val="24"/>
        </w:rPr>
        <w:t>Force's domain analysis and resultin</w:t>
      </w:r>
      <w:r>
        <w:rPr>
          <w:w w:val="105"/>
          <w:sz w:val="24"/>
        </w:rPr>
        <w:t xml:space="preserve">g uses cases (see Section </w:t>
      </w:r>
      <w:hyperlink w:anchor="_bookmark129" w:history="1">
        <w:r>
          <w:rPr>
            <w:color w:val="00007F"/>
            <w:w w:val="105"/>
            <w:sz w:val="24"/>
            <w:u w:val="single" w:color="00007F"/>
          </w:rPr>
          <w:t>3. Background and Use</w:t>
        </w:r>
        <w:r>
          <w:rPr>
            <w:color w:val="00007F"/>
            <w:spacing w:val="10"/>
            <w:w w:val="105"/>
            <w:sz w:val="24"/>
            <w:u w:val="single" w:color="00007F"/>
          </w:rPr>
          <w:t xml:space="preserve"> </w:t>
        </w:r>
        <w:r>
          <w:rPr>
            <w:color w:val="00007F"/>
            <w:w w:val="105"/>
            <w:sz w:val="24"/>
            <w:u w:val="single" w:color="00007F"/>
          </w:rPr>
          <w:t>Case</w:t>
        </w:r>
        <w:bookmarkStart w:id="150" w:name="_bookmark129"/>
        <w:bookmarkEnd w:id="150"/>
        <w:r>
          <w:rPr>
            <w:color w:val="00007F"/>
            <w:w w:val="105"/>
            <w:sz w:val="24"/>
            <w:u w:val="single" w:color="00007F"/>
          </w:rPr>
          <w:t>s</w:t>
        </w:r>
      </w:hyperlink>
      <w:r>
        <w:rPr>
          <w:w w:val="105"/>
          <w:sz w:val="24"/>
        </w:rPr>
        <w:t>).</w:t>
      </w:r>
    </w:p>
    <w:p w:rsidR="008813B0" w:rsidRDefault="000679C8">
      <w:pPr>
        <w:pStyle w:val="ListParagraph"/>
        <w:numPr>
          <w:ilvl w:val="1"/>
          <w:numId w:val="21"/>
        </w:numPr>
        <w:tabs>
          <w:tab w:val="left" w:pos="824"/>
        </w:tabs>
        <w:spacing w:line="276" w:lineRule="exact"/>
        <w:ind w:right="359"/>
        <w:rPr>
          <w:sz w:val="24"/>
        </w:rPr>
      </w:pPr>
      <w:r>
        <w:rPr>
          <w:w w:val="105"/>
          <w:sz w:val="24"/>
        </w:rPr>
        <w:t xml:space="preserve">The MPIO is written in the </w:t>
      </w:r>
      <w:hyperlink r:id="rId67">
        <w:r>
          <w:rPr>
            <w:color w:val="00007F"/>
            <w:spacing w:val="-8"/>
            <w:w w:val="105"/>
            <w:sz w:val="24"/>
            <w:u w:val="single" w:color="00007F"/>
          </w:rPr>
          <w:t xml:space="preserve">Web </w:t>
        </w:r>
        <w:r>
          <w:rPr>
            <w:color w:val="00007F"/>
            <w:w w:val="105"/>
            <w:sz w:val="24"/>
            <w:u w:val="single" w:color="00007F"/>
          </w:rPr>
          <w:t xml:space="preserve">Ontology Language (OWL 2) </w:t>
        </w:r>
      </w:hyperlink>
      <w:r>
        <w:rPr>
          <w:w w:val="105"/>
          <w:sz w:val="24"/>
        </w:rPr>
        <w:t>[</w:t>
      </w:r>
      <w:hyperlink w:anchor="_bookmark179" w:history="1">
        <w:r>
          <w:rPr>
            <w:rFonts w:ascii="Times New Roman"/>
            <w:i/>
            <w:color w:val="00007F"/>
            <w:w w:val="105"/>
            <w:sz w:val="24"/>
            <w:u w:val="single" w:color="00007F"/>
          </w:rPr>
          <w:t>owl2-overview</w:t>
        </w:r>
      </w:hyperlink>
      <w:r>
        <w:rPr>
          <w:w w:val="105"/>
          <w:sz w:val="24"/>
        </w:rPr>
        <w:t xml:space="preserve">]. The individual classes in the MPIO are sub-classes of classes provided by the </w:t>
      </w:r>
      <w:hyperlink r:id="rId68">
        <w:r>
          <w:rPr>
            <w:color w:val="00007F"/>
            <w:w w:val="105"/>
            <w:sz w:val="24"/>
            <w:u w:val="single" w:color="00007F"/>
          </w:rPr>
          <w:t xml:space="preserve">Basic Formal Ontology (BFO) </w:t>
        </w:r>
      </w:hyperlink>
      <w:r>
        <w:rPr>
          <w:w w:val="105"/>
          <w:sz w:val="24"/>
        </w:rPr>
        <w:t xml:space="preserve">upper </w:t>
      </w:r>
      <w:r>
        <w:rPr>
          <w:spacing w:val="-3"/>
          <w:w w:val="105"/>
          <w:sz w:val="24"/>
        </w:rPr>
        <w:t xml:space="preserve">ontology. </w:t>
      </w:r>
      <w:r>
        <w:rPr>
          <w:w w:val="105"/>
          <w:sz w:val="24"/>
        </w:rPr>
        <w:t xml:space="preserve">This enables integration with numerous other ontologies written in OWL </w:t>
      </w:r>
      <w:r>
        <w:rPr>
          <w:w w:val="105"/>
          <w:sz w:val="24"/>
        </w:rPr>
        <w:t xml:space="preserve">2 that use the same upper </w:t>
      </w:r>
      <w:r>
        <w:rPr>
          <w:spacing w:val="-3"/>
          <w:w w:val="105"/>
          <w:sz w:val="24"/>
        </w:rPr>
        <w:t xml:space="preserve">ontology. </w:t>
      </w:r>
      <w:r>
        <w:rPr>
          <w:w w:val="105"/>
          <w:sz w:val="24"/>
        </w:rPr>
        <w:t xml:space="preserve">This approach fosters integration with a number of existing formal ontology efforts including DIDEO, DINTO, </w:t>
      </w:r>
      <w:hyperlink r:id="rId69">
        <w:proofErr w:type="gramStart"/>
        <w:r>
          <w:rPr>
            <w:color w:val="00007F"/>
            <w:w w:val="105"/>
            <w:sz w:val="24"/>
            <w:u w:val="single" w:color="00007F"/>
          </w:rPr>
          <w:t>Ontology</w:t>
        </w:r>
        <w:proofErr w:type="gramEnd"/>
        <w:r>
          <w:rPr>
            <w:color w:val="00007F"/>
            <w:w w:val="105"/>
            <w:sz w:val="24"/>
            <w:u w:val="single" w:color="00007F"/>
          </w:rPr>
          <w:t xml:space="preserve"> for Biomedical Investigations</w:t>
        </w:r>
      </w:hyperlink>
      <w:r>
        <w:rPr>
          <w:w w:val="105"/>
          <w:sz w:val="24"/>
        </w:rPr>
        <w:t xml:space="preserve">, and the </w:t>
      </w:r>
      <w:hyperlink r:id="rId70">
        <w:r>
          <w:rPr>
            <w:color w:val="00007F"/>
            <w:w w:val="105"/>
            <w:sz w:val="24"/>
            <w:u w:val="single" w:color="00007F"/>
          </w:rPr>
          <w:t xml:space="preserve">Ontology of </w:t>
        </w:r>
      </w:hyperlink>
      <w:hyperlink r:id="rId71">
        <w:r>
          <w:rPr>
            <w:color w:val="00007F"/>
            <w:w w:val="105"/>
            <w:sz w:val="24"/>
            <w:u w:val="single" w:color="00007F"/>
          </w:rPr>
          <w:t>Adverse</w:t>
        </w:r>
        <w:r>
          <w:rPr>
            <w:color w:val="00007F"/>
            <w:spacing w:val="10"/>
            <w:w w:val="105"/>
            <w:sz w:val="24"/>
            <w:u w:val="single" w:color="00007F"/>
          </w:rPr>
          <w:t xml:space="preserve"> </w:t>
        </w:r>
        <w:r>
          <w:rPr>
            <w:color w:val="00007F"/>
            <w:w w:val="105"/>
            <w:sz w:val="24"/>
            <w:u w:val="single" w:color="00007F"/>
          </w:rPr>
          <w:t>Events</w:t>
        </w:r>
      </w:hyperlink>
      <w:r>
        <w:rPr>
          <w:w w:val="105"/>
          <w:sz w:val="24"/>
        </w:rPr>
        <w:t>.</w:t>
      </w:r>
    </w:p>
    <w:p w:rsidR="008813B0" w:rsidRDefault="000679C8">
      <w:pPr>
        <w:pStyle w:val="ListParagraph"/>
        <w:numPr>
          <w:ilvl w:val="1"/>
          <w:numId w:val="21"/>
        </w:numPr>
        <w:tabs>
          <w:tab w:val="left" w:pos="824"/>
        </w:tabs>
        <w:spacing w:line="276" w:lineRule="exact"/>
        <w:ind w:right="286"/>
        <w:rPr>
          <w:sz w:val="24"/>
        </w:rPr>
      </w:pPr>
      <w:r>
        <w:rPr>
          <w:w w:val="105"/>
          <w:sz w:val="24"/>
        </w:rPr>
        <w:t xml:space="preserve">The core PDDI information items in the MPIO are all </w:t>
      </w:r>
      <w:hyperlink r:id="rId72">
        <w:r>
          <w:rPr>
            <w:color w:val="00007F"/>
            <w:w w:val="105"/>
            <w:sz w:val="24"/>
            <w:u w:val="single" w:color="00007F"/>
          </w:rPr>
          <w:t>information content entities</w:t>
        </w:r>
      </w:hyperlink>
      <w:r>
        <w:rPr>
          <w:w w:val="105"/>
          <w:sz w:val="24"/>
        </w:rPr>
        <w:t>. This app</w:t>
      </w:r>
      <w:r>
        <w:rPr>
          <w:w w:val="105"/>
          <w:sz w:val="24"/>
        </w:rPr>
        <w:t>roach is chosen because information in the PDDI domain can often be speculative or hypothetical and so it is important to distinguish between a description of a thing and the thing itself. Information content entities support this type of description and a</w:t>
      </w:r>
      <w:r>
        <w:rPr>
          <w:w w:val="105"/>
          <w:sz w:val="24"/>
        </w:rPr>
        <w:t xml:space="preserve">void the </w:t>
      </w:r>
      <w:hyperlink r:id="rId73">
        <w:r>
          <w:rPr>
            <w:color w:val="00007F"/>
            <w:w w:val="105"/>
            <w:sz w:val="24"/>
            <w:u w:val="single" w:color="00007F"/>
          </w:rPr>
          <w:t>existential</w:t>
        </w:r>
        <w:r>
          <w:rPr>
            <w:color w:val="00007F"/>
            <w:spacing w:val="11"/>
            <w:w w:val="105"/>
            <w:sz w:val="24"/>
            <w:u w:val="single" w:color="00007F"/>
          </w:rPr>
          <w:t xml:space="preserve"> </w:t>
        </w:r>
        <w:r>
          <w:rPr>
            <w:color w:val="00007F"/>
            <w:w w:val="105"/>
            <w:sz w:val="24"/>
            <w:u w:val="single" w:color="00007F"/>
          </w:rPr>
          <w:t>fallacy</w:t>
        </w:r>
      </w:hyperlink>
      <w:r>
        <w:rPr>
          <w:w w:val="105"/>
          <w:sz w:val="24"/>
        </w:rPr>
        <w:t>.</w:t>
      </w:r>
    </w:p>
    <w:p w:rsidR="008813B0" w:rsidRDefault="000679C8">
      <w:pPr>
        <w:pStyle w:val="ListParagraph"/>
        <w:numPr>
          <w:ilvl w:val="1"/>
          <w:numId w:val="21"/>
        </w:numPr>
        <w:tabs>
          <w:tab w:val="left" w:pos="824"/>
        </w:tabs>
        <w:spacing w:line="276" w:lineRule="exact"/>
        <w:ind w:right="471"/>
        <w:rPr>
          <w:sz w:val="24"/>
        </w:rPr>
      </w:pPr>
      <w:r>
        <w:rPr>
          <w:w w:val="105"/>
          <w:sz w:val="24"/>
        </w:rPr>
        <w:t>One effect of defining the core PDDI information items as information content entities is that the OWL 2 entities do not refer to the actual material entitie</w:t>
      </w:r>
      <w:r>
        <w:rPr>
          <w:w w:val="105"/>
          <w:sz w:val="24"/>
        </w:rPr>
        <w:t>s or processes. Rather, all properties of</w:t>
      </w:r>
      <w:r>
        <w:rPr>
          <w:spacing w:val="-29"/>
          <w:w w:val="105"/>
          <w:sz w:val="24"/>
        </w:rPr>
        <w:t xml:space="preserve"> </w:t>
      </w:r>
      <w:r>
        <w:rPr>
          <w:w w:val="105"/>
          <w:sz w:val="24"/>
        </w:rPr>
        <w:t>the</w:t>
      </w:r>
    </w:p>
    <w:p w:rsidR="008813B0" w:rsidRDefault="008813B0">
      <w:pPr>
        <w:spacing w:line="276" w:lineRule="exact"/>
        <w:rPr>
          <w:sz w:val="24"/>
        </w:rPr>
        <w:sectPr w:rsidR="008813B0">
          <w:pgSz w:w="12240" w:h="15840"/>
          <w:pgMar w:top="520" w:right="460" w:bottom="280" w:left="1020" w:header="720" w:footer="720" w:gutter="0"/>
          <w:cols w:space="720"/>
        </w:sectPr>
      </w:pPr>
    </w:p>
    <w:p w:rsidR="008813B0" w:rsidRDefault="000679C8">
      <w:pPr>
        <w:pStyle w:val="BodyText"/>
        <w:spacing w:before="51" w:line="276" w:lineRule="exact"/>
        <w:ind w:left="824" w:right="109"/>
      </w:pPr>
      <w:proofErr w:type="gramStart"/>
      <w:r>
        <w:rPr>
          <w:w w:val="105"/>
        </w:rPr>
        <w:lastRenderedPageBreak/>
        <w:t>core</w:t>
      </w:r>
      <w:proofErr w:type="gramEnd"/>
      <w:r>
        <w:rPr>
          <w:w w:val="105"/>
        </w:rPr>
        <w:t xml:space="preserve"> information items are terminological in nature and refer to relations between the term and other terms. For example, the core term </w:t>
      </w:r>
      <w:hyperlink w:anchor="_bookmark75" w:history="1">
        <w:r>
          <w:rPr>
            <w:color w:val="00007F"/>
            <w:w w:val="105"/>
            <w:u w:val="single" w:color="00007F"/>
          </w:rPr>
          <w:t xml:space="preserve">Mechanism of Interaction </w:t>
        </w:r>
      </w:hyperlink>
      <w:r>
        <w:rPr>
          <w:w w:val="105"/>
        </w:rPr>
        <w:t>does not</w:t>
      </w:r>
      <w:r>
        <w:rPr>
          <w:w w:val="105"/>
        </w:rPr>
        <w:t xml:space="preserve"> represent an entity that has participants or is preceded by another biological process. Those would be properties of material processes that are the actual realized mechanisms of the interaction. The MPIO term </w:t>
      </w:r>
      <w:hyperlink w:anchor="_bookmark75" w:history="1">
        <w:r>
          <w:rPr>
            <w:color w:val="00007F"/>
            <w:w w:val="105"/>
            <w:u w:val="single" w:color="00007F"/>
          </w:rPr>
          <w:t>Mechanism of</w:t>
        </w:r>
      </w:hyperlink>
      <w:r>
        <w:rPr>
          <w:color w:val="00007F"/>
          <w:w w:val="105"/>
          <w:u w:val="single" w:color="00007F"/>
        </w:rPr>
        <w:t xml:space="preserve"> </w:t>
      </w:r>
      <w:hyperlink w:anchor="_bookmark75" w:history="1">
        <w:r>
          <w:rPr>
            <w:color w:val="00007F"/>
            <w:w w:val="105"/>
            <w:u w:val="single" w:color="00007F"/>
          </w:rPr>
          <w:t xml:space="preserve">Interaction </w:t>
        </w:r>
      </w:hyperlink>
      <w:r>
        <w:rPr>
          <w:w w:val="105"/>
        </w:rPr>
        <w:t>is an information content entity provides information about those material processes. It is up to other ontologies, such as DIDEO or DINTO, to provide a detailed representation of the underlying biomedical processe</w:t>
      </w:r>
      <w:r>
        <w:rPr>
          <w:w w:val="105"/>
        </w:rPr>
        <w:t>s, qualities, and material entities. These representations will be complementary to the core information items in MPIO.</w:t>
      </w:r>
    </w:p>
    <w:p w:rsidR="008813B0" w:rsidRDefault="000679C8">
      <w:pPr>
        <w:pStyle w:val="ListParagraph"/>
        <w:numPr>
          <w:ilvl w:val="1"/>
          <w:numId w:val="21"/>
        </w:numPr>
        <w:tabs>
          <w:tab w:val="left" w:pos="824"/>
        </w:tabs>
        <w:spacing w:line="276" w:lineRule="exact"/>
        <w:ind w:right="124"/>
        <w:rPr>
          <w:sz w:val="24"/>
        </w:rPr>
      </w:pPr>
      <w:r>
        <w:rPr>
          <w:w w:val="105"/>
          <w:sz w:val="24"/>
        </w:rPr>
        <w:t xml:space="preserve">An important requirement of the PDDI minimum information model is that it allow for integration of terms from existing biomedical terminologies such as ICD-10, </w:t>
      </w:r>
      <w:r>
        <w:rPr>
          <w:spacing w:val="-3"/>
          <w:w w:val="105"/>
          <w:sz w:val="24"/>
        </w:rPr>
        <w:t xml:space="preserve">SNOMED-CT, </w:t>
      </w:r>
      <w:proofErr w:type="spellStart"/>
      <w:r>
        <w:rPr>
          <w:w w:val="105"/>
          <w:sz w:val="24"/>
        </w:rPr>
        <w:t>RxNorm</w:t>
      </w:r>
      <w:proofErr w:type="spellEnd"/>
      <w:r>
        <w:rPr>
          <w:w w:val="105"/>
          <w:sz w:val="24"/>
        </w:rPr>
        <w:t>, and LOINC. This presents a challenge since relevant terminologies can come wi</w:t>
      </w:r>
      <w:r>
        <w:rPr>
          <w:w w:val="105"/>
          <w:sz w:val="24"/>
        </w:rPr>
        <w:t xml:space="preserve">th different levels of semantic richness, methodological rigor, and semantic commitments. While it is highly unlikely that it would be possible to unify all external terms semantically at an upper level with the core PDDI information items (see Section </w:t>
      </w:r>
      <w:hyperlink w:anchor="_bookmark131" w:history="1">
        <w:r>
          <w:rPr>
            <w:color w:val="00007F"/>
            <w:w w:val="105"/>
            <w:sz w:val="24"/>
            <w:u w:val="single" w:color="00007F"/>
          </w:rPr>
          <w:t>2. Definitions for the Core Information Items of the Minimum Information Model</w:t>
        </w:r>
        <w:bookmarkStart w:id="151" w:name="_bookmark131"/>
        <w:bookmarkEnd w:id="151"/>
      </w:hyperlink>
      <w:r>
        <w:rPr>
          <w:w w:val="105"/>
          <w:sz w:val="24"/>
        </w:rPr>
        <w:t xml:space="preserve">), terms for which a human understandable, non-circular, definition exist, </w:t>
      </w:r>
      <w:r>
        <w:rPr>
          <w:rFonts w:ascii="Times New Roman"/>
          <w:i/>
          <w:spacing w:val="-5"/>
          <w:w w:val="105"/>
          <w:sz w:val="24"/>
        </w:rPr>
        <w:t xml:space="preserve">MAY </w:t>
      </w:r>
      <w:r>
        <w:rPr>
          <w:w w:val="105"/>
          <w:sz w:val="24"/>
        </w:rPr>
        <w:t xml:space="preserve">be re-used in the MPIO. Re-use </w:t>
      </w:r>
      <w:r>
        <w:rPr>
          <w:rFonts w:ascii="Times New Roman"/>
          <w:i/>
          <w:w w:val="105"/>
          <w:sz w:val="24"/>
        </w:rPr>
        <w:t xml:space="preserve">SHALL </w:t>
      </w:r>
      <w:r>
        <w:rPr>
          <w:w w:val="105"/>
          <w:sz w:val="24"/>
        </w:rPr>
        <w:t>be accomplished by representing a</w:t>
      </w:r>
      <w:r>
        <w:rPr>
          <w:w w:val="105"/>
          <w:sz w:val="24"/>
        </w:rPr>
        <w:t>n information content entity about the object referenced by the term. For example, the diagnosis referred to by a diagnostic code from ICD 10 would be reused in the MPIO by representing an information content entity corresponding to the ICD 10</w:t>
      </w:r>
      <w:r>
        <w:rPr>
          <w:spacing w:val="1"/>
          <w:w w:val="105"/>
          <w:sz w:val="24"/>
        </w:rPr>
        <w:t xml:space="preserve"> </w:t>
      </w:r>
      <w:r>
        <w:rPr>
          <w:w w:val="105"/>
          <w:sz w:val="24"/>
        </w:rPr>
        <w:t>code.</w:t>
      </w:r>
    </w:p>
    <w:p w:rsidR="008813B0" w:rsidRDefault="008813B0">
      <w:pPr>
        <w:pStyle w:val="BodyText"/>
      </w:pPr>
    </w:p>
    <w:p w:rsidR="008813B0" w:rsidRDefault="000679C8">
      <w:pPr>
        <w:pStyle w:val="Heading2"/>
        <w:numPr>
          <w:ilvl w:val="0"/>
          <w:numId w:val="21"/>
        </w:numPr>
        <w:tabs>
          <w:tab w:val="left" w:pos="476"/>
        </w:tabs>
        <w:ind w:left="476"/>
      </w:pPr>
      <w:bookmarkStart w:id="152" w:name="5._Discussion"/>
      <w:bookmarkEnd w:id="152"/>
      <w:r>
        <w:t>Discu</w:t>
      </w:r>
      <w:r>
        <w:t>ssion</w:t>
      </w:r>
    </w:p>
    <w:p w:rsidR="008813B0" w:rsidRDefault="000679C8">
      <w:pPr>
        <w:pStyle w:val="BodyText"/>
        <w:spacing w:before="123" w:line="276" w:lineRule="exact"/>
        <w:ind w:left="115" w:right="132"/>
      </w:pPr>
      <w:r>
        <w:rPr>
          <w:w w:val="105"/>
        </w:rPr>
        <w:t>The information provided in this Community Group Note provides a concrete, user centered, basis for design and implementation activities for the PDDI minimum information model. Nine user stories with related goals show how the PDDI minimum informatio</w:t>
      </w:r>
      <w:r>
        <w:rPr>
          <w:w w:val="105"/>
        </w:rPr>
        <w:t xml:space="preserve">n model would support various users (see </w:t>
      </w:r>
      <w:hyperlink w:anchor="_bookmark138" w:history="1">
        <w:r>
          <w:rPr>
            <w:color w:val="00007F"/>
            <w:w w:val="105"/>
            <w:u w:val="single" w:color="00007F"/>
          </w:rPr>
          <w:t>3.3 End-users of the</w:t>
        </w:r>
      </w:hyperlink>
      <w:r>
        <w:rPr>
          <w:color w:val="00007F"/>
          <w:w w:val="105"/>
          <w:u w:val="single" w:color="00007F"/>
        </w:rPr>
        <w:t xml:space="preserve"> </w:t>
      </w:r>
      <w:hyperlink w:anchor="_bookmark138" w:history="1">
        <w:r>
          <w:rPr>
            <w:color w:val="00007F"/>
            <w:w w:val="105"/>
            <w:u w:val="single" w:color="00007F"/>
          </w:rPr>
          <w:t>minimum information model</w:t>
        </w:r>
        <w:bookmarkStart w:id="153" w:name="_bookmark138"/>
        <w:bookmarkEnd w:id="153"/>
      </w:hyperlink>
      <w:r>
        <w:rPr>
          <w:w w:val="105"/>
        </w:rPr>
        <w:t>). Detailed descriptions of more than a dozen PDDIs were written by the task force along with decision tr</w:t>
      </w:r>
      <w:r>
        <w:rPr>
          <w:w w:val="105"/>
        </w:rPr>
        <w:t xml:space="preserve">ees that represent specific clinical contexts (see </w:t>
      </w:r>
      <w:hyperlink w:anchor="_bookmark137" w:history="1">
        <w:r>
          <w:rPr>
            <w:color w:val="00007F"/>
            <w:w w:val="105"/>
            <w:u w:val="single" w:color="00007F"/>
          </w:rPr>
          <w:t xml:space="preserve">A.1.2 Decision </w:t>
        </w:r>
        <w:r>
          <w:rPr>
            <w:color w:val="00007F"/>
            <w:spacing w:val="-3"/>
            <w:w w:val="105"/>
            <w:u w:val="single" w:color="00007F"/>
          </w:rPr>
          <w:t xml:space="preserve">Trees </w:t>
        </w:r>
        <w:r>
          <w:rPr>
            <w:color w:val="00007F"/>
            <w:w w:val="105"/>
            <w:u w:val="single" w:color="00007F"/>
          </w:rPr>
          <w:t>Created for</w:t>
        </w:r>
      </w:hyperlink>
      <w:r>
        <w:rPr>
          <w:color w:val="00007F"/>
          <w:w w:val="105"/>
          <w:u w:val="single" w:color="00007F"/>
        </w:rPr>
        <w:t xml:space="preserve"> </w:t>
      </w:r>
      <w:hyperlink w:anchor="_bookmark137" w:history="1">
        <w:r>
          <w:rPr>
            <w:color w:val="00007F"/>
            <w:w w:val="105"/>
            <w:u w:val="single" w:color="00007F"/>
          </w:rPr>
          <w:t>the Minimum Information Model Domain Analysis</w:t>
        </w:r>
        <w:bookmarkStart w:id="154" w:name="_bookmark137"/>
        <w:bookmarkEnd w:id="154"/>
      </w:hyperlink>
      <w:r>
        <w:rPr>
          <w:w w:val="105"/>
        </w:rPr>
        <w:t>). Non-ambiguous definitions were created for PDDI core informa</w:t>
      </w:r>
      <w:r>
        <w:rPr>
          <w:w w:val="105"/>
        </w:rPr>
        <w:t xml:space="preserve">tion items and implemented in a new </w:t>
      </w:r>
      <w:proofErr w:type="gramStart"/>
      <w:r>
        <w:rPr>
          <w:w w:val="105"/>
        </w:rPr>
        <w:t>an open</w:t>
      </w:r>
      <w:proofErr w:type="gramEnd"/>
      <w:r>
        <w:rPr>
          <w:w w:val="105"/>
        </w:rPr>
        <w:t xml:space="preserve"> source ontology (see Sections </w:t>
      </w:r>
      <w:hyperlink w:anchor="_bookmark136" w:history="1">
        <w:r>
          <w:rPr>
            <w:color w:val="00007F"/>
            <w:w w:val="105"/>
            <w:u w:val="single" w:color="00007F"/>
          </w:rPr>
          <w:t xml:space="preserve">2. </w:t>
        </w:r>
        <w:proofErr w:type="gramStart"/>
        <w:r>
          <w:rPr>
            <w:color w:val="00007F"/>
            <w:w w:val="105"/>
            <w:u w:val="single" w:color="00007F"/>
          </w:rPr>
          <w:t>Definitions for the</w:t>
        </w:r>
      </w:hyperlink>
      <w:r>
        <w:rPr>
          <w:color w:val="00007F"/>
          <w:w w:val="105"/>
          <w:u w:val="single" w:color="00007F"/>
        </w:rPr>
        <w:t xml:space="preserve"> </w:t>
      </w:r>
      <w:hyperlink w:anchor="_bookmark136" w:history="1">
        <w:r>
          <w:rPr>
            <w:color w:val="00007F"/>
            <w:w w:val="105"/>
            <w:u w:val="single" w:color="00007F"/>
          </w:rPr>
          <w:t xml:space="preserve">Core Information Items of the Minimum Information Model </w:t>
        </w:r>
        <w:bookmarkStart w:id="155" w:name="_bookmark136"/>
        <w:bookmarkEnd w:id="155"/>
      </w:hyperlink>
      <w:r>
        <w:rPr>
          <w:w w:val="105"/>
        </w:rPr>
        <w:t xml:space="preserve">and </w:t>
      </w:r>
      <w:hyperlink w:anchor="_bookmark135" w:history="1">
        <w:r>
          <w:rPr>
            <w:color w:val="00007F"/>
            <w:w w:val="105"/>
            <w:u w:val="single" w:color="00007F"/>
          </w:rPr>
          <w:t>4.</w:t>
        </w:r>
        <w:proofErr w:type="gramEnd"/>
        <w:r>
          <w:rPr>
            <w:color w:val="00007F"/>
            <w:w w:val="105"/>
            <w:u w:val="single" w:color="00007F"/>
          </w:rPr>
          <w:t xml:space="preserve"> </w:t>
        </w:r>
        <w:proofErr w:type="gramStart"/>
        <w:r>
          <w:rPr>
            <w:color w:val="00007F"/>
            <w:w w:val="105"/>
            <w:u w:val="single" w:color="00007F"/>
          </w:rPr>
          <w:t>Setting the Knowledge Representation</w:t>
        </w:r>
      </w:hyperlink>
      <w:r>
        <w:rPr>
          <w:color w:val="00007F"/>
          <w:w w:val="105"/>
          <w:u w:val="single" w:color="00007F"/>
        </w:rPr>
        <w:t xml:space="preserve"> </w:t>
      </w:r>
      <w:hyperlink w:anchor="_bookmark135" w:history="1">
        <w:r>
          <w:rPr>
            <w:color w:val="00007F"/>
            <w:w w:val="105"/>
            <w:u w:val="single" w:color="00007F"/>
          </w:rPr>
          <w:t>Sc</w:t>
        </w:r>
        <w:bookmarkStart w:id="156" w:name="_bookmark135"/>
        <w:bookmarkEnd w:id="156"/>
        <w:r>
          <w:rPr>
            <w:color w:val="00007F"/>
            <w:w w:val="105"/>
            <w:u w:val="single" w:color="00007F"/>
          </w:rPr>
          <w:t>ope</w:t>
        </w:r>
      </w:hyperlink>
      <w:r>
        <w:rPr>
          <w:w w:val="105"/>
        </w:rPr>
        <w:t>).</w:t>
      </w:r>
      <w:proofErr w:type="gramEnd"/>
      <w:r>
        <w:rPr>
          <w:w w:val="105"/>
        </w:rPr>
        <w:t xml:space="preserve"> </w:t>
      </w:r>
      <w:r>
        <w:rPr>
          <w:spacing w:val="-7"/>
          <w:w w:val="105"/>
        </w:rPr>
        <w:t xml:space="preserve">Two </w:t>
      </w:r>
      <w:r>
        <w:rPr>
          <w:w w:val="105"/>
        </w:rPr>
        <w:t xml:space="preserve">example PDDIs were annotated with the core information items along with detailed discussion of </w:t>
      </w:r>
      <w:r>
        <w:rPr>
          <w:spacing w:val="-5"/>
          <w:w w:val="105"/>
        </w:rPr>
        <w:t xml:space="preserve">Task </w:t>
      </w:r>
      <w:r>
        <w:rPr>
          <w:w w:val="105"/>
        </w:rPr>
        <w:t xml:space="preserve">Force recommendations (see Sections </w:t>
      </w:r>
      <w:hyperlink w:anchor="_bookmark134" w:history="1">
        <w:r>
          <w:rPr>
            <w:color w:val="00007F"/>
            <w:w w:val="105"/>
            <w:u w:val="single" w:color="00007F"/>
          </w:rPr>
          <w:t>2.1 Applying the Minimal Information Model definitions to the</w:t>
        </w:r>
      </w:hyperlink>
      <w:r>
        <w:rPr>
          <w:color w:val="00007F"/>
          <w:w w:val="105"/>
          <w:u w:val="single" w:color="00007F"/>
        </w:rPr>
        <w:t xml:space="preserve"> </w:t>
      </w:r>
      <w:hyperlink w:anchor="_bookmark134" w:history="1">
        <w:r>
          <w:rPr>
            <w:color w:val="00007F"/>
            <w:w w:val="105"/>
            <w:u w:val="single" w:color="00007F"/>
          </w:rPr>
          <w:t xml:space="preserve">PDDI between warfarin and non-steroidal anti-inflammatory drugs (NSAIDs) </w:t>
        </w:r>
        <w:bookmarkStart w:id="157" w:name="_bookmark134"/>
        <w:bookmarkEnd w:id="157"/>
      </w:hyperlink>
      <w:r>
        <w:rPr>
          <w:w w:val="105"/>
        </w:rPr>
        <w:t xml:space="preserve">and </w:t>
      </w:r>
      <w:hyperlink w:anchor="_bookmark133" w:history="1">
        <w:r>
          <w:rPr>
            <w:color w:val="00007F"/>
            <w:w w:val="105"/>
            <w:u w:val="single" w:color="00007F"/>
          </w:rPr>
          <w:t>2.2 Applying the Minimal</w:t>
        </w:r>
      </w:hyperlink>
      <w:r>
        <w:rPr>
          <w:color w:val="00007F"/>
          <w:w w:val="105"/>
          <w:u w:val="single" w:color="00007F"/>
        </w:rPr>
        <w:t xml:space="preserve"> </w:t>
      </w:r>
      <w:hyperlink w:anchor="_bookmark133" w:history="1">
        <w:r>
          <w:rPr>
            <w:color w:val="00007F"/>
            <w:w w:val="105"/>
            <w:u w:val="single" w:color="00007F"/>
          </w:rPr>
          <w:t xml:space="preserve">Information Model definitions to the PDDI between BCR-ABL </w:t>
        </w:r>
        <w:r>
          <w:rPr>
            <w:color w:val="00007F"/>
            <w:spacing w:val="-3"/>
            <w:w w:val="105"/>
            <w:u w:val="single" w:color="00007F"/>
          </w:rPr>
          <w:t xml:space="preserve">Tyrosine </w:t>
        </w:r>
        <w:r>
          <w:rPr>
            <w:color w:val="00007F"/>
            <w:w w:val="105"/>
            <w:u w:val="single" w:color="00007F"/>
          </w:rPr>
          <w:t>Kinase Inhibitors (TKI) and Proton</w:t>
        </w:r>
      </w:hyperlink>
      <w:r>
        <w:rPr>
          <w:color w:val="00007F"/>
          <w:w w:val="105"/>
          <w:u w:val="single" w:color="00007F"/>
        </w:rPr>
        <w:t xml:space="preserve"> </w:t>
      </w:r>
      <w:hyperlink w:anchor="_bookmark133" w:history="1">
        <w:r>
          <w:rPr>
            <w:color w:val="00007F"/>
            <w:w w:val="105"/>
            <w:u w:val="single" w:color="00007F"/>
          </w:rPr>
          <w:t>Pump Inhibitors (PPI)</w:t>
        </w:r>
        <w:bookmarkStart w:id="158" w:name="_bookmark133"/>
        <w:bookmarkEnd w:id="158"/>
      </w:hyperlink>
      <w:r>
        <w:rPr>
          <w:w w:val="105"/>
        </w:rPr>
        <w:t>. A subset of the user stories and selected PDDIs were integrated into three medication reconcili</w:t>
      </w:r>
      <w:r>
        <w:rPr>
          <w:w w:val="105"/>
        </w:rPr>
        <w:t xml:space="preserve">ation use cases (see Section </w:t>
      </w:r>
      <w:hyperlink w:anchor="_bookmark132" w:history="1">
        <w:r>
          <w:rPr>
            <w:color w:val="00007F"/>
            <w:w w:val="105"/>
            <w:u w:val="single" w:color="00007F"/>
          </w:rPr>
          <w:t>3.4.1 Medication Reconciliation Use</w:t>
        </w:r>
        <w:r>
          <w:rPr>
            <w:color w:val="00007F"/>
            <w:spacing w:val="26"/>
            <w:w w:val="105"/>
            <w:u w:val="single" w:color="00007F"/>
          </w:rPr>
          <w:t xml:space="preserve"> </w:t>
        </w:r>
        <w:r>
          <w:rPr>
            <w:color w:val="00007F"/>
            <w:w w:val="105"/>
            <w:u w:val="single" w:color="00007F"/>
          </w:rPr>
          <w:t>Cases</w:t>
        </w:r>
        <w:bookmarkStart w:id="159" w:name="_bookmark132"/>
        <w:bookmarkEnd w:id="159"/>
      </w:hyperlink>
      <w:r>
        <w:rPr>
          <w:w w:val="105"/>
        </w:rPr>
        <w:t>).</w:t>
      </w:r>
    </w:p>
    <w:p w:rsidR="008813B0" w:rsidRDefault="008813B0">
      <w:pPr>
        <w:pStyle w:val="BodyText"/>
        <w:spacing w:before="9"/>
        <w:rPr>
          <w:sz w:val="21"/>
        </w:rPr>
      </w:pPr>
    </w:p>
    <w:p w:rsidR="008813B0" w:rsidRDefault="000679C8">
      <w:pPr>
        <w:pStyle w:val="BodyText"/>
        <w:spacing w:line="276" w:lineRule="exact"/>
        <w:ind w:left="115" w:right="222"/>
      </w:pPr>
      <w:r>
        <w:rPr>
          <w:w w:val="105"/>
        </w:rPr>
        <w:t xml:space="preserve">The next sub-sections provide a discussion of three potential applications of the minimum information that are shown in </w:t>
      </w:r>
      <w:hyperlink w:anchor="_bookmark139" w:history="1">
        <w:r>
          <w:rPr>
            <w:color w:val="00007F"/>
            <w:w w:val="105"/>
            <w:u w:val="single" w:color="00007F"/>
          </w:rPr>
          <w:t>Figure 1</w:t>
        </w:r>
        <w:bookmarkStart w:id="160" w:name="_bookmark139"/>
        <w:bookmarkEnd w:id="160"/>
      </w:hyperlink>
      <w:r>
        <w:rPr>
          <w:w w:val="105"/>
        </w:rPr>
        <w:t>.</w:t>
      </w:r>
    </w:p>
    <w:p w:rsidR="008813B0" w:rsidRDefault="008813B0">
      <w:pPr>
        <w:pStyle w:val="BodyText"/>
        <w:rPr>
          <w:sz w:val="32"/>
        </w:rPr>
      </w:pPr>
    </w:p>
    <w:p w:rsidR="008813B0" w:rsidRDefault="000679C8">
      <w:pPr>
        <w:pStyle w:val="Heading3"/>
        <w:numPr>
          <w:ilvl w:val="1"/>
          <w:numId w:val="12"/>
        </w:numPr>
        <w:tabs>
          <w:tab w:val="left" w:pos="536"/>
        </w:tabs>
        <w:ind w:firstLine="0"/>
      </w:pPr>
      <w:bookmarkStart w:id="161" w:name="5.1_Shareable_PDDI_Clinical_Decision_Sup"/>
      <w:bookmarkEnd w:id="161"/>
      <w:r>
        <w:t>Shareable PDDI Clinical Decision Support Using HL7</w:t>
      </w:r>
      <w:r>
        <w:rPr>
          <w:spacing w:val="-42"/>
        </w:rPr>
        <w:t xml:space="preserve"> </w:t>
      </w:r>
      <w:r>
        <w:t>Standards</w:t>
      </w:r>
    </w:p>
    <w:p w:rsidR="008813B0" w:rsidRDefault="000679C8">
      <w:pPr>
        <w:pStyle w:val="BodyText"/>
        <w:spacing w:before="122" w:line="276" w:lineRule="exact"/>
        <w:ind w:left="115" w:right="109"/>
      </w:pPr>
      <w:r>
        <w:rPr>
          <w:w w:val="105"/>
        </w:rPr>
        <w:t>The creation and maintenance of PDDI clinical decision support (CDS) generally requires considerable time and energy from highly trained domain experts. An additional need is to stan</w:t>
      </w:r>
      <w:r>
        <w:rPr>
          <w:w w:val="105"/>
        </w:rPr>
        <w:t>dardize the electronic health records context that is used to trigger CDS services. This can include context parameters that currently might not available but that, if present, would be useful for increasing the specificity of the PDDI CDS alerts.</w:t>
      </w:r>
    </w:p>
    <w:p w:rsidR="008813B0" w:rsidRDefault="000679C8">
      <w:pPr>
        <w:pStyle w:val="BodyText"/>
        <w:spacing w:line="276" w:lineRule="exact"/>
        <w:ind w:left="115" w:right="109"/>
      </w:pPr>
      <w:r>
        <w:rPr>
          <w:w w:val="105"/>
        </w:rPr>
        <w:t>Achievin</w:t>
      </w:r>
      <w:r>
        <w:rPr>
          <w:w w:val="105"/>
        </w:rPr>
        <w:t>g this sort of standardization is important to ensure that PDDI decision support can be implemented across a variety of systems.</w:t>
      </w:r>
    </w:p>
    <w:p w:rsidR="008813B0" w:rsidRDefault="008813B0">
      <w:pPr>
        <w:pStyle w:val="BodyText"/>
        <w:spacing w:before="9"/>
        <w:rPr>
          <w:sz w:val="21"/>
        </w:rPr>
      </w:pPr>
    </w:p>
    <w:p w:rsidR="008813B0" w:rsidRDefault="000679C8">
      <w:pPr>
        <w:pStyle w:val="BodyText"/>
        <w:spacing w:line="276" w:lineRule="exact"/>
        <w:ind w:left="115" w:right="109"/>
      </w:pPr>
      <w:r>
        <w:rPr>
          <w:w w:val="105"/>
        </w:rPr>
        <w:t>Fast Health Interoperability Resources (FHIR) provides a possible solution to the challenge of seamless information exchange a</w:t>
      </w:r>
      <w:r>
        <w:rPr>
          <w:w w:val="105"/>
        </w:rPr>
        <w:t xml:space="preserve">nd data interoperability of information resources in health care related environments (Bender and </w:t>
      </w:r>
      <w:proofErr w:type="spellStart"/>
      <w:r>
        <w:rPr>
          <w:w w:val="105"/>
        </w:rPr>
        <w:t>Sartipi</w:t>
      </w:r>
      <w:proofErr w:type="spellEnd"/>
      <w:r>
        <w:rPr>
          <w:w w:val="105"/>
        </w:rPr>
        <w:t xml:space="preserve"> 2013; Mandel et al. 2016). </w:t>
      </w:r>
      <w:hyperlink r:id="rId74">
        <w:r>
          <w:rPr>
            <w:color w:val="00007F"/>
            <w:w w:val="105"/>
            <w:u w:val="single" w:color="00007F"/>
          </w:rPr>
          <w:t xml:space="preserve">FHIR </w:t>
        </w:r>
      </w:hyperlink>
      <w:r>
        <w:rPr>
          <w:w w:val="105"/>
        </w:rPr>
        <w:t xml:space="preserve">is a standard created by the </w:t>
      </w:r>
      <w:hyperlink r:id="rId75">
        <w:r>
          <w:rPr>
            <w:color w:val="00007F"/>
            <w:w w:val="105"/>
            <w:u w:val="single" w:color="00007F"/>
          </w:rPr>
          <w:t>Health Level Seven (HL7)</w:t>
        </w:r>
      </w:hyperlink>
    </w:p>
    <w:p w:rsidR="008813B0" w:rsidRDefault="008813B0">
      <w:pPr>
        <w:spacing w:line="276" w:lineRule="exact"/>
        <w:sectPr w:rsidR="008813B0">
          <w:pgSz w:w="12240" w:h="15840"/>
          <w:pgMar w:top="520" w:right="460" w:bottom="280" w:left="1020" w:header="720" w:footer="720" w:gutter="0"/>
          <w:cols w:space="720"/>
        </w:sectPr>
      </w:pPr>
    </w:p>
    <w:p w:rsidR="008813B0" w:rsidRDefault="000679C8">
      <w:pPr>
        <w:pStyle w:val="BodyText"/>
        <w:spacing w:before="51" w:line="276" w:lineRule="exact"/>
        <w:ind w:left="115" w:right="109"/>
      </w:pPr>
      <w:proofErr w:type="gramStart"/>
      <w:r>
        <w:rPr>
          <w:w w:val="105"/>
        </w:rPr>
        <w:lastRenderedPageBreak/>
        <w:t>organization</w:t>
      </w:r>
      <w:proofErr w:type="gramEnd"/>
      <w:r>
        <w:rPr>
          <w:w w:val="105"/>
        </w:rPr>
        <w:t>. The standard provides a collection of specifications for resources in healthcare settings for the purpose of overcoming the data exchange challenges in healthcare. FHIR defines a set of standardized</w:t>
      </w:r>
      <w:r>
        <w:rPr>
          <w:w w:val="105"/>
        </w:rPr>
        <w:t xml:space="preserve"> data models for health care covering key areas including Clinical information, Diagnostics, and Medications. For instance, the Medication resource contains medication codes, ingredient details, packaging information and related information. FHIR resources</w:t>
      </w:r>
      <w:r>
        <w:rPr>
          <w:w w:val="105"/>
        </w:rPr>
        <w:t xml:space="preserve"> are API-based, making it possible for third party systems to access electronic health records data for the purpose of supporting new use cases.</w:t>
      </w:r>
    </w:p>
    <w:p w:rsidR="008813B0" w:rsidRDefault="008813B0">
      <w:pPr>
        <w:pStyle w:val="BodyText"/>
        <w:spacing w:before="7"/>
        <w:rPr>
          <w:sz w:val="21"/>
        </w:rPr>
      </w:pPr>
    </w:p>
    <w:p w:rsidR="008813B0" w:rsidRDefault="000679C8">
      <w:pPr>
        <w:pStyle w:val="BodyText"/>
        <w:spacing w:line="276" w:lineRule="exact"/>
        <w:ind w:left="115" w:right="137"/>
      </w:pPr>
      <w:r>
        <w:rPr>
          <w:w w:val="105"/>
        </w:rPr>
        <w:t xml:space="preserve">FHIR encodings of PDDI information could form the basis of information exchange for more standardized PDDI clinical decision support. Indeed, a new </w:t>
      </w:r>
      <w:hyperlink r:id="rId76">
        <w:r>
          <w:rPr>
            <w:color w:val="00007F"/>
            <w:w w:val="105"/>
            <w:u w:val="single" w:color="00007F"/>
          </w:rPr>
          <w:t xml:space="preserve">HL7 project related to PDDI decision support </w:t>
        </w:r>
      </w:hyperlink>
      <w:r>
        <w:rPr>
          <w:w w:val="105"/>
        </w:rPr>
        <w:t xml:space="preserve">has been recently approved by the HL7 </w:t>
      </w:r>
      <w:hyperlink r:id="rId77">
        <w:r>
          <w:rPr>
            <w:color w:val="00007F"/>
            <w:w w:val="105"/>
            <w:u w:val="single" w:color="00007F"/>
          </w:rPr>
          <w:t xml:space="preserve">Clinical Decision Support </w:t>
        </w:r>
      </w:hyperlink>
      <w:r>
        <w:rPr>
          <w:w w:val="105"/>
        </w:rPr>
        <w:t xml:space="preserve">and </w:t>
      </w:r>
      <w:hyperlink r:id="rId78">
        <w:r>
          <w:rPr>
            <w:color w:val="00007F"/>
            <w:w w:val="105"/>
            <w:u w:val="single" w:color="00007F"/>
          </w:rPr>
          <w:t>Pharmacy Workgroups</w:t>
        </w:r>
      </w:hyperlink>
      <w:r>
        <w:rPr>
          <w:w w:val="105"/>
        </w:rPr>
        <w:t>. The project seeks to develop an implementation guide for PDDI CDS that will specify both a knowledge representation format for PDDI logic and CDS services for PDDI with electronic health record (EHR) systems. Specificall</w:t>
      </w:r>
      <w:r>
        <w:rPr>
          <w:w w:val="105"/>
        </w:rPr>
        <w:t>y, the implementation guide will include specifications</w:t>
      </w:r>
      <w:r>
        <w:rPr>
          <w:spacing w:val="24"/>
          <w:w w:val="105"/>
        </w:rPr>
        <w:t xml:space="preserve"> </w:t>
      </w:r>
      <w:r>
        <w:rPr>
          <w:w w:val="105"/>
        </w:rPr>
        <w:t>for:</w:t>
      </w:r>
    </w:p>
    <w:p w:rsidR="008813B0" w:rsidRDefault="008813B0">
      <w:pPr>
        <w:pStyle w:val="BodyText"/>
        <w:spacing w:before="9"/>
        <w:rPr>
          <w:sz w:val="21"/>
        </w:rPr>
      </w:pPr>
    </w:p>
    <w:p w:rsidR="008813B0" w:rsidRDefault="000679C8">
      <w:pPr>
        <w:pStyle w:val="ListParagraph"/>
        <w:numPr>
          <w:ilvl w:val="2"/>
          <w:numId w:val="12"/>
        </w:numPr>
        <w:tabs>
          <w:tab w:val="left" w:pos="824"/>
        </w:tabs>
        <w:spacing w:line="276" w:lineRule="exact"/>
        <w:ind w:right="361"/>
        <w:rPr>
          <w:sz w:val="24"/>
        </w:rPr>
      </w:pPr>
      <w:r>
        <w:rPr>
          <w:w w:val="105"/>
          <w:sz w:val="24"/>
        </w:rPr>
        <w:t xml:space="preserve">How to represent PDDI logic in the HL7 </w:t>
      </w:r>
      <w:hyperlink r:id="rId79">
        <w:r>
          <w:rPr>
            <w:color w:val="00007F"/>
            <w:w w:val="105"/>
            <w:sz w:val="24"/>
            <w:u w:val="single" w:color="00007F"/>
          </w:rPr>
          <w:t xml:space="preserve">Clinical Quality Language </w:t>
        </w:r>
      </w:hyperlink>
      <w:r>
        <w:rPr>
          <w:w w:val="105"/>
          <w:sz w:val="24"/>
        </w:rPr>
        <w:t>(CQL) using the FHIR Clinical Reasoning</w:t>
      </w:r>
      <w:r>
        <w:rPr>
          <w:spacing w:val="11"/>
          <w:w w:val="105"/>
          <w:sz w:val="24"/>
        </w:rPr>
        <w:t xml:space="preserve"> </w:t>
      </w:r>
      <w:r>
        <w:rPr>
          <w:w w:val="105"/>
          <w:sz w:val="24"/>
        </w:rPr>
        <w:t>module.</w:t>
      </w:r>
    </w:p>
    <w:p w:rsidR="008813B0" w:rsidRDefault="000679C8">
      <w:pPr>
        <w:pStyle w:val="ListParagraph"/>
        <w:numPr>
          <w:ilvl w:val="2"/>
          <w:numId w:val="12"/>
        </w:numPr>
        <w:tabs>
          <w:tab w:val="left" w:pos="824"/>
        </w:tabs>
        <w:spacing w:line="276" w:lineRule="exact"/>
        <w:ind w:right="855"/>
        <w:rPr>
          <w:sz w:val="24"/>
        </w:rPr>
      </w:pPr>
      <w:r>
        <w:rPr>
          <w:w w:val="105"/>
          <w:sz w:val="24"/>
        </w:rPr>
        <w:t xml:space="preserve">How to use the emerging </w:t>
      </w:r>
      <w:hyperlink r:id="rId80">
        <w:r>
          <w:rPr>
            <w:color w:val="00007F"/>
            <w:w w:val="105"/>
            <w:sz w:val="24"/>
            <w:u w:val="single" w:color="00007F"/>
          </w:rPr>
          <w:t xml:space="preserve">CDS Hooks </w:t>
        </w:r>
      </w:hyperlink>
      <w:r>
        <w:rPr>
          <w:w w:val="105"/>
          <w:sz w:val="24"/>
        </w:rPr>
        <w:t>standard as a mechanism for electronic health records to request PDDI CDS from CDS</w:t>
      </w:r>
      <w:r>
        <w:rPr>
          <w:spacing w:val="4"/>
          <w:w w:val="105"/>
          <w:sz w:val="24"/>
        </w:rPr>
        <w:t xml:space="preserve"> </w:t>
      </w:r>
      <w:r>
        <w:rPr>
          <w:w w:val="105"/>
          <w:sz w:val="24"/>
        </w:rPr>
        <w:t>services.</w:t>
      </w:r>
    </w:p>
    <w:p w:rsidR="008813B0" w:rsidRDefault="008813B0">
      <w:pPr>
        <w:pStyle w:val="BodyText"/>
        <w:spacing w:before="7"/>
        <w:rPr>
          <w:sz w:val="21"/>
        </w:rPr>
      </w:pPr>
    </w:p>
    <w:p w:rsidR="008813B0" w:rsidRDefault="000679C8">
      <w:pPr>
        <w:pStyle w:val="BodyText"/>
        <w:spacing w:line="276" w:lineRule="exact"/>
        <w:ind w:left="115" w:right="153"/>
      </w:pPr>
      <w:r>
        <w:rPr>
          <w:w w:val="105"/>
        </w:rPr>
        <w:t xml:space="preserve">As is stated in the </w:t>
      </w:r>
      <w:hyperlink r:id="rId81">
        <w:r>
          <w:rPr>
            <w:color w:val="00007F"/>
            <w:w w:val="105"/>
            <w:u w:val="single" w:color="00007F"/>
          </w:rPr>
          <w:t>project's scope statement</w:t>
        </w:r>
      </w:hyperlink>
      <w:r>
        <w:rPr>
          <w:w w:val="105"/>
        </w:rPr>
        <w:t>, the HL7 PDDI CDS project will draw from the technical foundation, PDDI information, and user centered design artifacts reported in this Community Group Note</w:t>
      </w:r>
      <w:r>
        <w:rPr>
          <w:w w:val="105"/>
        </w:rPr>
        <w:t>. It is anticipated that the project may raise the need to create new FHIR resource(s) (e.g., a resource to represent drug interactions) and/or FHIR profile(s) (</w:t>
      </w:r>
      <w:proofErr w:type="spellStart"/>
      <w:r>
        <w:rPr>
          <w:w w:val="105"/>
        </w:rPr>
        <w:t>e</w:t>
      </w:r>
      <w:proofErr w:type="gramStart"/>
      <w:r>
        <w:rPr>
          <w:w w:val="105"/>
        </w:rPr>
        <w:t>,g</w:t>
      </w:r>
      <w:proofErr w:type="spellEnd"/>
      <w:proofErr w:type="gramEnd"/>
      <w:r>
        <w:rPr>
          <w:w w:val="105"/>
        </w:rPr>
        <w:t>, for PDDI context representation). At the time of this writing, participation in the PDDI C</w:t>
      </w:r>
      <w:r>
        <w:rPr>
          <w:w w:val="105"/>
        </w:rPr>
        <w:t xml:space="preserve">DS project is open to public participation. Persons interested in participation can find more information on the </w:t>
      </w:r>
      <w:hyperlink r:id="rId82">
        <w:r>
          <w:rPr>
            <w:color w:val="00007F"/>
            <w:w w:val="105"/>
            <w:u w:val="single" w:color="00007F"/>
          </w:rPr>
          <w:t>HL7 PDDI CDS project wiki</w:t>
        </w:r>
      </w:hyperlink>
      <w:r>
        <w:rPr>
          <w:w w:val="105"/>
        </w:rPr>
        <w:t>.</w:t>
      </w:r>
    </w:p>
    <w:p w:rsidR="008813B0" w:rsidRDefault="008813B0">
      <w:pPr>
        <w:pStyle w:val="BodyText"/>
        <w:spacing w:before="2"/>
        <w:rPr>
          <w:sz w:val="32"/>
        </w:rPr>
      </w:pPr>
    </w:p>
    <w:p w:rsidR="008813B0" w:rsidRDefault="000679C8">
      <w:pPr>
        <w:pStyle w:val="Heading3"/>
        <w:numPr>
          <w:ilvl w:val="1"/>
          <w:numId w:val="12"/>
        </w:numPr>
        <w:tabs>
          <w:tab w:val="left" w:pos="536"/>
        </w:tabs>
        <w:ind w:left="536"/>
      </w:pPr>
      <w:bookmarkStart w:id="162" w:name="5.2_Enhancing_the_Drug-drug_Interaction_"/>
      <w:bookmarkEnd w:id="162"/>
      <w:r>
        <w:t>Enhancing</w:t>
      </w:r>
      <w:r>
        <w:rPr>
          <w:spacing w:val="-7"/>
        </w:rPr>
        <w:t xml:space="preserve"> </w:t>
      </w:r>
      <w:r>
        <w:t>the</w:t>
      </w:r>
      <w:r>
        <w:rPr>
          <w:spacing w:val="-8"/>
        </w:rPr>
        <w:t xml:space="preserve"> </w:t>
      </w:r>
      <w:r>
        <w:t>Drug-drug</w:t>
      </w:r>
      <w:r>
        <w:rPr>
          <w:spacing w:val="-8"/>
        </w:rPr>
        <w:t xml:space="preserve"> </w:t>
      </w:r>
      <w:r>
        <w:t>Interaction</w:t>
      </w:r>
      <w:r>
        <w:rPr>
          <w:spacing w:val="-8"/>
        </w:rPr>
        <w:t xml:space="preserve"> </w:t>
      </w:r>
      <w:r>
        <w:t>Section</w:t>
      </w:r>
      <w:r>
        <w:rPr>
          <w:spacing w:val="-8"/>
        </w:rPr>
        <w:t xml:space="preserve"> </w:t>
      </w:r>
      <w:r>
        <w:t>of</w:t>
      </w:r>
      <w:r>
        <w:rPr>
          <w:spacing w:val="-7"/>
        </w:rPr>
        <w:t xml:space="preserve"> </w:t>
      </w:r>
      <w:r>
        <w:t>Stru</w:t>
      </w:r>
      <w:r>
        <w:t>ctured</w:t>
      </w:r>
      <w:r>
        <w:rPr>
          <w:spacing w:val="-7"/>
        </w:rPr>
        <w:t xml:space="preserve"> </w:t>
      </w:r>
      <w:r>
        <w:t>Product</w:t>
      </w:r>
      <w:r>
        <w:rPr>
          <w:spacing w:val="-7"/>
        </w:rPr>
        <w:t xml:space="preserve"> </w:t>
      </w:r>
      <w:r>
        <w:t>Labeling</w:t>
      </w:r>
    </w:p>
    <w:p w:rsidR="008813B0" w:rsidRDefault="000679C8">
      <w:pPr>
        <w:pStyle w:val="BodyText"/>
        <w:spacing w:before="122" w:line="276" w:lineRule="exact"/>
        <w:ind w:left="115" w:right="109"/>
      </w:pPr>
      <w:r>
        <w:rPr>
          <w:w w:val="105"/>
        </w:rPr>
        <w:t>Serious consequences for patients could result if information about known drug interactions is missing from a drug’s product labeling. To address this potential risk, the United States Food and Drug Administration (FDA) mandated in 2006 that all product la</w:t>
      </w:r>
      <w:r>
        <w:rPr>
          <w:w w:val="105"/>
        </w:rPr>
        <w:t>bels for FDA-approved prescription drugs include clinically significant interactions (c.f., CFR 21 201.57(c</w:t>
      </w:r>
      <w:proofErr w:type="gramStart"/>
      <w:r>
        <w:rPr>
          <w:w w:val="105"/>
        </w:rPr>
        <w:t>)(</w:t>
      </w:r>
      <w:proofErr w:type="gramEnd"/>
      <w:r>
        <w:rPr>
          <w:w w:val="105"/>
        </w:rPr>
        <w:t>8)), as well as the results of pharmacokinetic studies that establish the absence of effect (c.f., CFR 21 201.57(c)(13)(C)) (Code of Federal Regula</w:t>
      </w:r>
      <w:r>
        <w:rPr>
          <w:w w:val="105"/>
        </w:rPr>
        <w:t>tions Title 21).</w:t>
      </w:r>
    </w:p>
    <w:p w:rsidR="008813B0" w:rsidRDefault="000679C8">
      <w:pPr>
        <w:pStyle w:val="BodyText"/>
        <w:spacing w:line="276" w:lineRule="exact"/>
        <w:ind w:left="115" w:right="109"/>
      </w:pPr>
      <w:r>
        <w:rPr>
          <w:w w:val="105"/>
        </w:rPr>
        <w:t xml:space="preserve">Similar requirements have been enacted by the European Medicine's Agency for their equivalent of product labeling called </w:t>
      </w:r>
      <w:hyperlink r:id="rId83">
        <w:r>
          <w:rPr>
            <w:color w:val="00007F"/>
            <w:w w:val="105"/>
            <w:u w:val="single" w:color="00007F"/>
          </w:rPr>
          <w:t>Summary of Product Characteristics</w:t>
        </w:r>
      </w:hyperlink>
      <w:r>
        <w:rPr>
          <w:w w:val="105"/>
        </w:rPr>
        <w:t>.</w:t>
      </w:r>
    </w:p>
    <w:p w:rsidR="008813B0" w:rsidRDefault="008813B0">
      <w:pPr>
        <w:pStyle w:val="BodyText"/>
        <w:spacing w:before="7"/>
        <w:rPr>
          <w:sz w:val="21"/>
        </w:rPr>
      </w:pPr>
    </w:p>
    <w:p w:rsidR="008813B0" w:rsidRDefault="000679C8">
      <w:pPr>
        <w:pStyle w:val="BodyText"/>
        <w:spacing w:line="276" w:lineRule="exact"/>
        <w:ind w:left="115" w:right="571"/>
      </w:pPr>
      <w:r>
        <w:t xml:space="preserve">As </w:t>
      </w:r>
      <w:proofErr w:type="gramStart"/>
      <w:r>
        <w:t>menti</w:t>
      </w:r>
      <w:r>
        <w:t>oned  in</w:t>
      </w:r>
      <w:proofErr w:type="gramEnd"/>
      <w:r>
        <w:t xml:space="preserve"> a previous section (see </w:t>
      </w:r>
      <w:hyperlink w:anchor="_bookmark140" w:history="1">
        <w:r>
          <w:rPr>
            <w:color w:val="00007F"/>
            <w:u w:val="single" w:color="00007F"/>
          </w:rPr>
          <w:t>3.2 The overarching use case for the minimum information  model</w:t>
        </w:r>
        <w:bookmarkStart w:id="163" w:name="_bookmark140"/>
        <w:bookmarkEnd w:id="163"/>
      </w:hyperlink>
      <w:r>
        <w:t>),  drug product labeling  can contain  many gaps in information  relative to the core PDDI information.  Other   prior work has</w:t>
      </w:r>
      <w:r>
        <w:t xml:space="preserve"> shown that many known PDDIs are not mentioned in drug labels [</w:t>
      </w:r>
      <w:hyperlink w:anchor="_bookmark159" w:history="1">
        <w:r>
          <w:rPr>
            <w:rFonts w:ascii="Times New Roman" w:hAnsi="Times New Roman"/>
            <w:i/>
            <w:color w:val="00007F"/>
            <w:u w:val="single" w:color="00007F"/>
          </w:rPr>
          <w:t>boyce-2013</w:t>
        </w:r>
      </w:hyperlink>
      <w:r>
        <w:t xml:space="preserve">]. This problem      is not unique to United States labeling. For instance, </w:t>
      </w:r>
      <w:proofErr w:type="spellStart"/>
      <w:r>
        <w:t>Pfistermeister</w:t>
      </w:r>
      <w:proofErr w:type="spellEnd"/>
      <w:r>
        <w:t xml:space="preserve"> et al. reported that critical drug–drug interaction warnings</w:t>
      </w:r>
      <w:r>
        <w:t xml:space="preserve"> are frequently missing, or are mentioned inconsistently in the United States, </w:t>
      </w:r>
      <w:proofErr w:type="gramStart"/>
      <w:r>
        <w:t>United  Kingdom</w:t>
      </w:r>
      <w:proofErr w:type="gramEnd"/>
      <w:r>
        <w:t>,  and German  labels  of the involved  drugs</w:t>
      </w:r>
      <w:r>
        <w:rPr>
          <w:spacing w:val="-4"/>
        </w:rPr>
        <w:t xml:space="preserve"> </w:t>
      </w:r>
      <w:r>
        <w:t>[</w:t>
      </w:r>
      <w:hyperlink w:anchor="_bookmark181" w:history="1">
        <w:r>
          <w:rPr>
            <w:rFonts w:ascii="Times New Roman" w:hAnsi="Times New Roman"/>
            <w:i/>
            <w:color w:val="00007F"/>
            <w:u w:val="single" w:color="00007F"/>
          </w:rPr>
          <w:t>pfistermeister-2014</w:t>
        </w:r>
      </w:hyperlink>
      <w:r>
        <w:t>].</w:t>
      </w:r>
    </w:p>
    <w:p w:rsidR="008813B0" w:rsidRDefault="008813B0">
      <w:pPr>
        <w:pStyle w:val="BodyText"/>
        <w:spacing w:before="9"/>
        <w:rPr>
          <w:sz w:val="21"/>
        </w:rPr>
      </w:pPr>
    </w:p>
    <w:p w:rsidR="008813B0" w:rsidRDefault="000679C8">
      <w:pPr>
        <w:pStyle w:val="BodyText"/>
        <w:spacing w:line="276" w:lineRule="exact"/>
        <w:ind w:left="115" w:right="222"/>
      </w:pPr>
      <w:r>
        <w:rPr>
          <w:w w:val="105"/>
        </w:rPr>
        <w:t xml:space="preserve">As is shown </w:t>
      </w:r>
      <w:hyperlink w:anchor="_bookmark141" w:history="1">
        <w:r>
          <w:rPr>
            <w:color w:val="00007F"/>
            <w:w w:val="105"/>
            <w:u w:val="single" w:color="00007F"/>
          </w:rPr>
          <w:t xml:space="preserve">Figure </w:t>
        </w:r>
        <w:bookmarkStart w:id="164" w:name="_bookmark141"/>
        <w:bookmarkEnd w:id="164"/>
        <w:r>
          <w:rPr>
            <w:color w:val="00007F"/>
            <w:w w:val="105"/>
            <w:u w:val="single" w:color="00007F"/>
          </w:rPr>
          <w:t>1</w:t>
        </w:r>
      </w:hyperlink>
      <w:r>
        <w:rPr>
          <w:w w:val="105"/>
        </w:rPr>
        <w:t>, the PDDI minimum information model could help address this issue by making PDDI information reported in product labeling more complete and clinically useful. In the United States and other parts of the world, the content of a drug's product label is writ</w:t>
      </w:r>
      <w:r>
        <w:rPr>
          <w:w w:val="105"/>
        </w:rPr>
        <w:t xml:space="preserve">ten by the company that owns the drug as part of the drug approval process. There is currently no information model to guide product label authors as they write drug interaction information. The PDDI minimum information model could </w:t>
      </w:r>
      <w:proofErr w:type="gramStart"/>
      <w:r>
        <w:rPr>
          <w:w w:val="105"/>
        </w:rPr>
        <w:t>providing</w:t>
      </w:r>
      <w:proofErr w:type="gramEnd"/>
      <w:r>
        <w:rPr>
          <w:w w:val="105"/>
        </w:rPr>
        <w:t xml:space="preserve"> authors with c</w:t>
      </w:r>
      <w:r>
        <w:rPr>
          <w:w w:val="105"/>
        </w:rPr>
        <w:t>lear guidance on the core information items that they should discuss.</w:t>
      </w:r>
    </w:p>
    <w:p w:rsidR="008813B0" w:rsidRDefault="008813B0">
      <w:pPr>
        <w:pStyle w:val="BodyText"/>
        <w:spacing w:before="7"/>
        <w:rPr>
          <w:sz w:val="21"/>
        </w:rPr>
      </w:pPr>
    </w:p>
    <w:p w:rsidR="008813B0" w:rsidRDefault="000679C8">
      <w:pPr>
        <w:pStyle w:val="BodyText"/>
        <w:spacing w:line="276" w:lineRule="exact"/>
        <w:ind w:left="115" w:right="109"/>
      </w:pPr>
      <w:r>
        <w:rPr>
          <w:w w:val="105"/>
        </w:rPr>
        <w:t>This approach might require an annotation tool to help authors tag the core PDDI information items correctly and consistently. Once the PDDI information is authored using the minimum in</w:t>
      </w:r>
      <w:r>
        <w:rPr>
          <w:w w:val="105"/>
        </w:rPr>
        <w:t>formation model, it would</w:t>
      </w:r>
    </w:p>
    <w:p w:rsidR="008813B0" w:rsidRDefault="008813B0">
      <w:pPr>
        <w:spacing w:line="276" w:lineRule="exact"/>
        <w:sectPr w:rsidR="008813B0">
          <w:pgSz w:w="12240" w:h="15840"/>
          <w:pgMar w:top="520" w:right="460" w:bottom="280" w:left="1020" w:header="720" w:footer="720" w:gutter="0"/>
          <w:cols w:space="720"/>
        </w:sectPr>
      </w:pPr>
    </w:p>
    <w:p w:rsidR="008813B0" w:rsidRDefault="000679C8">
      <w:pPr>
        <w:pStyle w:val="BodyText"/>
        <w:spacing w:before="51" w:line="276" w:lineRule="exact"/>
        <w:ind w:left="115" w:right="116"/>
      </w:pPr>
      <w:proofErr w:type="gramStart"/>
      <w:r>
        <w:rPr>
          <w:w w:val="105"/>
        </w:rPr>
        <w:lastRenderedPageBreak/>
        <w:t>need</w:t>
      </w:r>
      <w:proofErr w:type="gramEnd"/>
      <w:r>
        <w:rPr>
          <w:w w:val="105"/>
        </w:rPr>
        <w:t xml:space="preserve"> to be published in a computer readable format. In the United States, this would currently be accomplished using the </w:t>
      </w:r>
      <w:hyperlink r:id="rId84">
        <w:r>
          <w:rPr>
            <w:color w:val="00007F"/>
            <w:w w:val="105"/>
            <w:u w:val="single" w:color="00007F"/>
          </w:rPr>
          <w:t>Structu</w:t>
        </w:r>
        <w:r>
          <w:rPr>
            <w:color w:val="00007F"/>
            <w:w w:val="105"/>
            <w:u w:val="single" w:color="00007F"/>
          </w:rPr>
          <w:t xml:space="preserve">red Product Label (SPL) </w:t>
        </w:r>
      </w:hyperlink>
      <w:r>
        <w:rPr>
          <w:w w:val="105"/>
        </w:rPr>
        <w:t xml:space="preserve">standard. Other standards, such as the </w:t>
      </w:r>
      <w:r>
        <w:rPr>
          <w:color w:val="00007F"/>
          <w:w w:val="105"/>
          <w:u w:val="single" w:color="00007F"/>
        </w:rPr>
        <w:t xml:space="preserve">International Organization for Standardization (ISO) for the identification of medicinal products (IDMP) </w:t>
      </w:r>
      <w:r>
        <w:rPr>
          <w:w w:val="105"/>
        </w:rPr>
        <w:t xml:space="preserve">serve a similar function outside of the United States. Focusing on the United States as </w:t>
      </w:r>
      <w:r>
        <w:rPr>
          <w:w w:val="105"/>
        </w:rPr>
        <w:t xml:space="preserve">case </w:t>
      </w:r>
      <w:r>
        <w:rPr>
          <w:spacing w:val="-4"/>
          <w:w w:val="105"/>
        </w:rPr>
        <w:t xml:space="preserve">study, </w:t>
      </w:r>
      <w:r>
        <w:rPr>
          <w:w w:val="105"/>
        </w:rPr>
        <w:t xml:space="preserve">SPLs are XML documents written using the HL7 SPL specification that the FDA requires industry to use when submitting drug product label content (FDA 2005). The HL7 </w:t>
      </w:r>
      <w:hyperlink r:id="rId85">
        <w:r>
          <w:rPr>
            <w:color w:val="00007F"/>
            <w:w w:val="105"/>
            <w:u w:val="single" w:color="00007F"/>
          </w:rPr>
          <w:t>Bio</w:t>
        </w:r>
        <w:r>
          <w:rPr>
            <w:color w:val="00007F"/>
            <w:w w:val="105"/>
            <w:u w:val="single" w:color="00007F"/>
          </w:rPr>
          <w:t xml:space="preserve">medical Research and Regulation </w:t>
        </w:r>
      </w:hyperlink>
      <w:r>
        <w:rPr>
          <w:w w:val="105"/>
        </w:rPr>
        <w:t xml:space="preserve">developed and maintains the SPL standard. </w:t>
      </w:r>
      <w:r>
        <w:rPr>
          <w:spacing w:val="-3"/>
          <w:w w:val="105"/>
        </w:rPr>
        <w:t xml:space="preserve">Currently, </w:t>
      </w:r>
      <w:r>
        <w:rPr>
          <w:w w:val="105"/>
        </w:rPr>
        <w:t xml:space="preserve">the SPLs for all drug products marketed in the United States are available for download from the National Library of Medicine's </w:t>
      </w:r>
      <w:proofErr w:type="spellStart"/>
      <w:r>
        <w:rPr>
          <w:w w:val="105"/>
        </w:rPr>
        <w:t>DailyMed</w:t>
      </w:r>
      <w:proofErr w:type="spellEnd"/>
      <w:r>
        <w:rPr>
          <w:w w:val="105"/>
        </w:rPr>
        <w:t xml:space="preserve"> resource (National Library of Medi</w:t>
      </w:r>
      <w:r>
        <w:rPr>
          <w:w w:val="105"/>
        </w:rPr>
        <w:t xml:space="preserve">cine 2017). At the time of this writing, </w:t>
      </w:r>
      <w:proofErr w:type="spellStart"/>
      <w:r>
        <w:rPr>
          <w:w w:val="105"/>
        </w:rPr>
        <w:t>DailyMed</w:t>
      </w:r>
      <w:proofErr w:type="spellEnd"/>
      <w:r>
        <w:rPr>
          <w:w w:val="105"/>
        </w:rPr>
        <w:t xml:space="preserve"> provides access to drug product labeling for more than 30,000 prescription products.</w:t>
      </w:r>
    </w:p>
    <w:p w:rsidR="008813B0" w:rsidRDefault="008813B0">
      <w:pPr>
        <w:pStyle w:val="BodyText"/>
        <w:spacing w:before="7"/>
        <w:rPr>
          <w:sz w:val="21"/>
        </w:rPr>
      </w:pPr>
    </w:p>
    <w:p w:rsidR="008813B0" w:rsidRDefault="000679C8">
      <w:pPr>
        <w:pStyle w:val="BodyText"/>
        <w:spacing w:line="276" w:lineRule="exact"/>
        <w:ind w:left="115" w:right="222"/>
      </w:pPr>
      <w:r>
        <w:rPr>
          <w:w w:val="105"/>
        </w:rPr>
        <w:t>It would be technically possible to publish PDDI information annotated using the minimum information model</w:t>
      </w:r>
      <w:r>
        <w:rPr>
          <w:spacing w:val="-8"/>
          <w:w w:val="105"/>
        </w:rPr>
        <w:t xml:space="preserve"> </w:t>
      </w:r>
      <w:r>
        <w:rPr>
          <w:w w:val="105"/>
        </w:rPr>
        <w:t>in</w:t>
      </w:r>
      <w:r>
        <w:rPr>
          <w:spacing w:val="-11"/>
          <w:w w:val="105"/>
        </w:rPr>
        <w:t xml:space="preserve"> </w:t>
      </w:r>
      <w:r>
        <w:rPr>
          <w:w w:val="105"/>
        </w:rPr>
        <w:t>a</w:t>
      </w:r>
      <w:r>
        <w:rPr>
          <w:spacing w:val="-11"/>
          <w:w w:val="105"/>
        </w:rPr>
        <w:t xml:space="preserve"> </w:t>
      </w:r>
      <w:r>
        <w:rPr>
          <w:w w:val="105"/>
        </w:rPr>
        <w:t>computer</w:t>
      </w:r>
      <w:r>
        <w:rPr>
          <w:spacing w:val="-9"/>
          <w:w w:val="105"/>
        </w:rPr>
        <w:t xml:space="preserve"> </w:t>
      </w:r>
      <w:r>
        <w:rPr>
          <w:w w:val="105"/>
        </w:rPr>
        <w:t>readable</w:t>
      </w:r>
      <w:r>
        <w:rPr>
          <w:spacing w:val="-8"/>
          <w:w w:val="105"/>
        </w:rPr>
        <w:t xml:space="preserve"> </w:t>
      </w:r>
      <w:r>
        <w:rPr>
          <w:w w:val="105"/>
        </w:rPr>
        <w:t>format</w:t>
      </w:r>
      <w:r>
        <w:rPr>
          <w:spacing w:val="-8"/>
          <w:w w:val="105"/>
        </w:rPr>
        <w:t xml:space="preserve"> </w:t>
      </w:r>
      <w:r>
        <w:rPr>
          <w:w w:val="105"/>
        </w:rPr>
        <w:t>using</w:t>
      </w:r>
      <w:r>
        <w:rPr>
          <w:spacing w:val="-9"/>
          <w:w w:val="105"/>
        </w:rPr>
        <w:t xml:space="preserve"> </w:t>
      </w:r>
      <w:r>
        <w:rPr>
          <w:w w:val="105"/>
        </w:rPr>
        <w:t>what</w:t>
      </w:r>
      <w:r>
        <w:rPr>
          <w:spacing w:val="-10"/>
          <w:w w:val="105"/>
        </w:rPr>
        <w:t xml:space="preserve"> </w:t>
      </w:r>
      <w:r>
        <w:rPr>
          <w:w w:val="105"/>
        </w:rPr>
        <w:t>is</w:t>
      </w:r>
      <w:r>
        <w:rPr>
          <w:spacing w:val="-10"/>
          <w:w w:val="105"/>
        </w:rPr>
        <w:t xml:space="preserve"> </w:t>
      </w:r>
      <w:r>
        <w:rPr>
          <w:w w:val="105"/>
        </w:rPr>
        <w:t>called</w:t>
      </w:r>
      <w:r>
        <w:rPr>
          <w:spacing w:val="-9"/>
          <w:w w:val="105"/>
        </w:rPr>
        <w:t xml:space="preserve"> </w:t>
      </w:r>
      <w:r>
        <w:rPr>
          <w:w w:val="105"/>
        </w:rPr>
        <w:t>an</w:t>
      </w:r>
      <w:r>
        <w:rPr>
          <w:spacing w:val="-9"/>
          <w:w w:val="105"/>
        </w:rPr>
        <w:t xml:space="preserve"> </w:t>
      </w:r>
      <w:r>
        <w:rPr>
          <w:w w:val="105"/>
        </w:rPr>
        <w:t>SPL</w:t>
      </w:r>
      <w:r>
        <w:rPr>
          <w:spacing w:val="-18"/>
          <w:w w:val="105"/>
        </w:rPr>
        <w:t xml:space="preserve"> </w:t>
      </w:r>
      <w:r>
        <w:rPr>
          <w:rFonts w:ascii="Times New Roman"/>
          <w:i/>
          <w:w w:val="105"/>
        </w:rPr>
        <w:t>supplemental</w:t>
      </w:r>
      <w:r>
        <w:rPr>
          <w:rFonts w:ascii="Times New Roman"/>
          <w:i/>
          <w:spacing w:val="-5"/>
          <w:w w:val="105"/>
        </w:rPr>
        <w:t xml:space="preserve"> </w:t>
      </w:r>
      <w:r>
        <w:rPr>
          <w:rFonts w:ascii="Times New Roman"/>
          <w:i/>
          <w:w w:val="105"/>
        </w:rPr>
        <w:t>indexing</w:t>
      </w:r>
      <w:r>
        <w:rPr>
          <w:rFonts w:ascii="Times New Roman"/>
          <w:i/>
          <w:spacing w:val="-7"/>
          <w:w w:val="105"/>
        </w:rPr>
        <w:t xml:space="preserve"> </w:t>
      </w:r>
      <w:r>
        <w:rPr>
          <w:rFonts w:ascii="Times New Roman"/>
          <w:i/>
          <w:w w:val="105"/>
        </w:rPr>
        <w:t>file</w:t>
      </w:r>
      <w:r>
        <w:rPr>
          <w:w w:val="105"/>
        </w:rPr>
        <w:t>.</w:t>
      </w:r>
      <w:r>
        <w:rPr>
          <w:spacing w:val="-11"/>
          <w:w w:val="105"/>
        </w:rPr>
        <w:t xml:space="preserve"> </w:t>
      </w:r>
      <w:r>
        <w:rPr>
          <w:w w:val="105"/>
        </w:rPr>
        <w:t>Supplemental indexing to SPLs are SPL files that provide additional useful information for official FDA drug</w:t>
      </w:r>
      <w:r>
        <w:rPr>
          <w:spacing w:val="-15"/>
          <w:w w:val="105"/>
        </w:rPr>
        <w:t xml:space="preserve"> </w:t>
      </w:r>
      <w:r>
        <w:rPr>
          <w:w w:val="105"/>
        </w:rPr>
        <w:t>SPLs.</w:t>
      </w:r>
    </w:p>
    <w:p w:rsidR="008813B0" w:rsidRDefault="000679C8">
      <w:pPr>
        <w:pStyle w:val="BodyText"/>
        <w:spacing w:line="276" w:lineRule="exact"/>
        <w:ind w:left="115" w:right="109"/>
      </w:pPr>
      <w:r>
        <w:rPr>
          <w:w w:val="105"/>
        </w:rPr>
        <w:t>Currently, supplemental indexing is used to specify pharmacologic classes, billing units, warning letter alerts, and other information (National Library of Medicine 2017). While a given supplemental indexing file is written in the same SPL document standar</w:t>
      </w:r>
      <w:r>
        <w:rPr>
          <w:w w:val="105"/>
        </w:rPr>
        <w:t>d, it can include a detailed sub-model like the PDDI minimum information model. A feature of the indexing files is that they can be used to both store the supplemental data in a computable format and, through the use of XSL and XSLT, render the data in var</w:t>
      </w:r>
      <w:r>
        <w:rPr>
          <w:w w:val="105"/>
        </w:rPr>
        <w:t>ious formats including HTML, and PDF, and character-delimited tables. The Task Force recommends that this idea and other possibilities be tested to determine how to best provide accurate PDDI information that is clinically useful for decision support by SP</w:t>
      </w:r>
      <w:r>
        <w:rPr>
          <w:w w:val="105"/>
        </w:rPr>
        <w:t>L consumers.</w:t>
      </w:r>
    </w:p>
    <w:p w:rsidR="008813B0" w:rsidRDefault="008813B0">
      <w:pPr>
        <w:pStyle w:val="BodyText"/>
        <w:spacing w:before="2"/>
        <w:rPr>
          <w:sz w:val="32"/>
        </w:rPr>
      </w:pPr>
    </w:p>
    <w:p w:rsidR="008813B0" w:rsidRDefault="000679C8">
      <w:pPr>
        <w:pStyle w:val="Heading3"/>
        <w:numPr>
          <w:ilvl w:val="1"/>
          <w:numId w:val="12"/>
        </w:numPr>
        <w:tabs>
          <w:tab w:val="left" w:pos="536"/>
        </w:tabs>
        <w:ind w:right="1067" w:firstLine="0"/>
      </w:pPr>
      <w:bookmarkStart w:id="165" w:name="5.3_Highlighting_and_Filling_Gaps_in_Evi"/>
      <w:bookmarkEnd w:id="165"/>
      <w:r>
        <w:t>Highlighting and Filling Gaps in Evidence Needed to Develop PDDI</w:t>
      </w:r>
      <w:r>
        <w:rPr>
          <w:spacing w:val="-32"/>
        </w:rPr>
        <w:t xml:space="preserve"> </w:t>
      </w:r>
      <w:r>
        <w:t>Decision Support</w:t>
      </w:r>
    </w:p>
    <w:p w:rsidR="008813B0" w:rsidRDefault="000679C8">
      <w:pPr>
        <w:pStyle w:val="BodyText"/>
        <w:spacing w:before="122" w:line="276" w:lineRule="exact"/>
        <w:ind w:left="115" w:right="222"/>
      </w:pPr>
      <w:r>
        <w:rPr>
          <w:w w:val="105"/>
        </w:rPr>
        <w:t>Existing PDDI knowledge is heterogeneous with respect to coverage of the core information elements. For example, frequency of exposure and frequency of harm evi</w:t>
      </w:r>
      <w:r>
        <w:rPr>
          <w:w w:val="105"/>
        </w:rPr>
        <w:t xml:space="preserve">dence was not available for either of the two PDDI examples detailed in this Note (see Sections </w:t>
      </w:r>
      <w:hyperlink w:anchor="_bookmark144" w:history="1">
        <w:r>
          <w:rPr>
            <w:color w:val="00007F"/>
            <w:w w:val="105"/>
            <w:u w:val="single" w:color="00007F"/>
          </w:rPr>
          <w:t>2.1 Applying the Minimal Information Model definitions</w:t>
        </w:r>
      </w:hyperlink>
      <w:r>
        <w:rPr>
          <w:color w:val="00007F"/>
          <w:w w:val="105"/>
          <w:u w:val="single" w:color="00007F"/>
        </w:rPr>
        <w:t xml:space="preserve"> </w:t>
      </w:r>
      <w:hyperlink w:anchor="_bookmark144" w:history="1">
        <w:r>
          <w:rPr>
            <w:color w:val="00007F"/>
            <w:w w:val="105"/>
            <w:u w:val="single" w:color="00007F"/>
          </w:rPr>
          <w:t>to the PDDI between warfarin and non-ster</w:t>
        </w:r>
        <w:r>
          <w:rPr>
            <w:color w:val="00007F"/>
            <w:w w:val="105"/>
            <w:u w:val="single" w:color="00007F"/>
          </w:rPr>
          <w:t xml:space="preserve">oidal anti-inflammatory drugs (NSAIDs) </w:t>
        </w:r>
        <w:bookmarkStart w:id="166" w:name="_bookmark144"/>
        <w:bookmarkEnd w:id="166"/>
      </w:hyperlink>
      <w:r>
        <w:rPr>
          <w:w w:val="105"/>
        </w:rPr>
        <w:t xml:space="preserve">and </w:t>
      </w:r>
      <w:hyperlink w:anchor="_bookmark143" w:history="1">
        <w:r>
          <w:rPr>
            <w:color w:val="00007F"/>
            <w:w w:val="105"/>
            <w:u w:val="single" w:color="00007F"/>
          </w:rPr>
          <w:t>2.2 Applying the</w:t>
        </w:r>
      </w:hyperlink>
      <w:r>
        <w:rPr>
          <w:color w:val="00007F"/>
          <w:w w:val="105"/>
          <w:u w:val="single" w:color="00007F"/>
        </w:rPr>
        <w:t xml:space="preserve"> </w:t>
      </w:r>
      <w:hyperlink w:anchor="_bookmark143" w:history="1">
        <w:r>
          <w:rPr>
            <w:color w:val="00007F"/>
            <w:w w:val="105"/>
            <w:u w:val="single" w:color="00007F"/>
          </w:rPr>
          <w:t>Minimal Information Model definitions to the PDDI between BCR-ABL Tyrosine Kinase Inhibitors (TKI)</w:t>
        </w:r>
      </w:hyperlink>
      <w:r>
        <w:rPr>
          <w:color w:val="00007F"/>
          <w:w w:val="105"/>
          <w:u w:val="single" w:color="00007F"/>
        </w:rPr>
        <w:t xml:space="preserve"> </w:t>
      </w:r>
      <w:hyperlink w:anchor="_bookmark143" w:history="1">
        <w:r>
          <w:rPr>
            <w:color w:val="00007F"/>
            <w:w w:val="105"/>
            <w:u w:val="single" w:color="00007F"/>
          </w:rPr>
          <w:t>a</w:t>
        </w:r>
        <w:r>
          <w:rPr>
            <w:color w:val="00007F"/>
            <w:w w:val="105"/>
            <w:u w:val="single" w:color="00007F"/>
          </w:rPr>
          <w:t>nd Proton Pump Inhibitors (PPI)</w:t>
        </w:r>
        <w:bookmarkStart w:id="167" w:name="_bookmark143"/>
        <w:bookmarkEnd w:id="167"/>
      </w:hyperlink>
      <w:r>
        <w:rPr>
          <w:w w:val="105"/>
        </w:rPr>
        <w:t xml:space="preserve">). Other examples of knowledge gaps are mentioned in Appendix </w:t>
      </w:r>
      <w:hyperlink w:anchor="_bookmark142" w:history="1">
        <w:r>
          <w:rPr>
            <w:color w:val="00007F"/>
            <w:w w:val="105"/>
            <w:u w:val="single" w:color="00007F"/>
          </w:rPr>
          <w:t>A.1.2</w:t>
        </w:r>
      </w:hyperlink>
      <w:r>
        <w:rPr>
          <w:color w:val="00007F"/>
          <w:w w:val="105"/>
          <w:u w:val="single" w:color="00007F"/>
        </w:rPr>
        <w:t xml:space="preserve"> </w:t>
      </w:r>
      <w:hyperlink w:anchor="_bookmark142" w:history="1">
        <w:r>
          <w:rPr>
            <w:color w:val="00007F"/>
            <w:w w:val="105"/>
            <w:u w:val="single" w:color="00007F"/>
          </w:rPr>
          <w:t>Decision Trees Created for the Minimum Information Model Domain Analysis</w:t>
        </w:r>
        <w:bookmarkStart w:id="168" w:name="_bookmark142"/>
        <w:bookmarkEnd w:id="168"/>
      </w:hyperlink>
      <w:r>
        <w:rPr>
          <w:w w:val="105"/>
        </w:rPr>
        <w:t xml:space="preserve">, such as the poorly </w:t>
      </w:r>
      <w:r>
        <w:rPr>
          <w:w w:val="105"/>
        </w:rPr>
        <w:t xml:space="preserve">understood mechanism of the PDDI between warfarin and </w:t>
      </w:r>
      <w:proofErr w:type="spellStart"/>
      <w:r>
        <w:rPr>
          <w:w w:val="105"/>
        </w:rPr>
        <w:t>Ifosfamide</w:t>
      </w:r>
      <w:proofErr w:type="spellEnd"/>
      <w:r>
        <w:rPr>
          <w:w w:val="105"/>
        </w:rPr>
        <w:t>/Etoposide.</w:t>
      </w:r>
    </w:p>
    <w:p w:rsidR="008813B0" w:rsidRDefault="008813B0">
      <w:pPr>
        <w:pStyle w:val="BodyText"/>
        <w:spacing w:before="7"/>
        <w:rPr>
          <w:sz w:val="21"/>
        </w:rPr>
      </w:pPr>
    </w:p>
    <w:p w:rsidR="008813B0" w:rsidRDefault="000679C8">
      <w:pPr>
        <w:pStyle w:val="BodyText"/>
        <w:spacing w:line="276" w:lineRule="exact"/>
        <w:ind w:left="115" w:right="109"/>
      </w:pPr>
      <w:r>
        <w:rPr>
          <w:w w:val="105"/>
        </w:rPr>
        <w:t xml:space="preserve">Part of the reason that there are many knowledge gaps is that many drug interactions are identified in case reports or observational studies </w:t>
      </w:r>
      <w:proofErr w:type="gramStart"/>
      <w:r>
        <w:rPr>
          <w:w w:val="105"/>
        </w:rPr>
        <w:t>that provide</w:t>
      </w:r>
      <w:proofErr w:type="gramEnd"/>
      <w:r>
        <w:rPr>
          <w:w w:val="105"/>
        </w:rPr>
        <w:t xml:space="preserve"> little or no indication of causal mechanisms. Other interactions, especially pharmacokinetic interacti</w:t>
      </w:r>
      <w:r>
        <w:rPr>
          <w:w w:val="105"/>
        </w:rPr>
        <w:t xml:space="preserve">ons, are established based on small clinical studies that rarely suggest a clinical consequence. Still other interactions might be inferred from the </w:t>
      </w:r>
      <w:proofErr w:type="spellStart"/>
      <w:r>
        <w:rPr>
          <w:w w:val="105"/>
        </w:rPr>
        <w:t>pharmacodynamic</w:t>
      </w:r>
      <w:proofErr w:type="spellEnd"/>
      <w:r>
        <w:rPr>
          <w:w w:val="105"/>
        </w:rPr>
        <w:t xml:space="preserve"> properties of two drugs, leaving unanswered questions about contextual factors that might i</w:t>
      </w:r>
      <w:r>
        <w:rPr>
          <w:w w:val="105"/>
        </w:rPr>
        <w:t>ncrease or mitigate patient risks.</w:t>
      </w:r>
    </w:p>
    <w:p w:rsidR="008813B0" w:rsidRDefault="000679C8">
      <w:pPr>
        <w:pStyle w:val="BodyText"/>
        <w:spacing w:line="276" w:lineRule="exact"/>
        <w:ind w:left="115" w:right="238"/>
        <w:jc w:val="both"/>
      </w:pPr>
      <w:r>
        <w:rPr>
          <w:w w:val="105"/>
        </w:rPr>
        <w:t>Moreover, gaps in knowledge can exist about the risk factors or appropriate management options for a given interaction, even when solid evidence is available for its existence, the mechanism of its occurrence, and the lik</w:t>
      </w:r>
      <w:r>
        <w:rPr>
          <w:w w:val="105"/>
        </w:rPr>
        <w:t>ely clinical consequence from exposure.</w:t>
      </w:r>
    </w:p>
    <w:p w:rsidR="008813B0" w:rsidRDefault="008813B0">
      <w:pPr>
        <w:pStyle w:val="BodyText"/>
        <w:spacing w:before="9"/>
        <w:rPr>
          <w:sz w:val="21"/>
        </w:rPr>
      </w:pPr>
    </w:p>
    <w:p w:rsidR="008813B0" w:rsidRDefault="000679C8">
      <w:pPr>
        <w:pStyle w:val="BodyText"/>
        <w:spacing w:line="276" w:lineRule="exact"/>
        <w:ind w:left="115" w:right="153"/>
      </w:pPr>
      <w:r>
        <w:rPr>
          <w:w w:val="105"/>
        </w:rPr>
        <w:t xml:space="preserve">In order to realize the potential of the minimum information model to advance PDDI decision support, it is important that gaps in clinically useful PDDI knowledge be identified, prioritized, and addressed. The information model itself would help highlight </w:t>
      </w:r>
      <w:r>
        <w:rPr>
          <w:w w:val="105"/>
        </w:rPr>
        <w:t>research gaps by acting as an information template for a group of drug experts to use while PDDI synthesizing evidence. As the expert panel compiles evidence for each of the core information categories, critical gaps in knowledge would become apparent. The</w:t>
      </w:r>
      <w:r>
        <w:rPr>
          <w:w w:val="105"/>
        </w:rPr>
        <w:t xml:space="preserve"> prioritized gaps could help clinical research community to make efforts to generate appropriate evidence to fill those gaps.</w:t>
      </w:r>
    </w:p>
    <w:p w:rsidR="008813B0" w:rsidRDefault="008813B0">
      <w:pPr>
        <w:pStyle w:val="BodyText"/>
        <w:spacing w:before="1"/>
        <w:rPr>
          <w:sz w:val="18"/>
        </w:rPr>
      </w:pPr>
    </w:p>
    <w:p w:rsidR="008813B0" w:rsidRDefault="000679C8">
      <w:pPr>
        <w:pStyle w:val="BodyText"/>
        <w:ind w:left="115" w:right="109"/>
      </w:pPr>
      <w:r>
        <w:rPr>
          <w:w w:val="105"/>
        </w:rPr>
        <w:t>One activity that can help lay the foundation for broader efforts to address gaps in PDDI knowledge is the</w:t>
      </w:r>
    </w:p>
    <w:p w:rsidR="008813B0" w:rsidRDefault="008813B0">
      <w:pPr>
        <w:sectPr w:rsidR="008813B0">
          <w:pgSz w:w="12240" w:h="15840"/>
          <w:pgMar w:top="520" w:right="460" w:bottom="280" w:left="1020" w:header="720" w:footer="720" w:gutter="0"/>
          <w:cols w:space="720"/>
        </w:sectPr>
      </w:pPr>
    </w:p>
    <w:p w:rsidR="008813B0" w:rsidRDefault="000679C8">
      <w:pPr>
        <w:pStyle w:val="BodyText"/>
        <w:spacing w:before="51" w:line="276" w:lineRule="exact"/>
        <w:ind w:left="115" w:right="109"/>
      </w:pPr>
      <w:proofErr w:type="gramStart"/>
      <w:r>
        <w:rPr>
          <w:w w:val="105"/>
        </w:rPr>
        <w:lastRenderedPageBreak/>
        <w:t>development</w:t>
      </w:r>
      <w:proofErr w:type="gramEnd"/>
      <w:r>
        <w:rPr>
          <w:w w:val="105"/>
        </w:rPr>
        <w:t xml:space="preserve"> </w:t>
      </w:r>
      <w:r>
        <w:rPr>
          <w:w w:val="105"/>
        </w:rPr>
        <w:t>of computable cohort descriptions — serialized queries that combine concept sets with logical operations to extract specific patient sub-populations from a clinical data repository. Computable cohort descriptions are a cornerstone for research on PDDIs usi</w:t>
      </w:r>
      <w:r>
        <w:rPr>
          <w:w w:val="105"/>
        </w:rPr>
        <w:t>ng real world data. A recent project showed the feasibility of converting the decision trees for PDDIs created as part of this Note to computable cohort definitions [</w:t>
      </w:r>
      <w:hyperlink w:anchor="_bookmark186" w:history="1">
        <w:r>
          <w:rPr>
            <w:rFonts w:ascii="Times New Roman" w:hAnsi="Times New Roman"/>
            <w:i/>
            <w:color w:val="00007F"/>
            <w:w w:val="105"/>
            <w:u w:val="single" w:color="00007F"/>
          </w:rPr>
          <w:t>rosko-2017</w:t>
        </w:r>
      </w:hyperlink>
      <w:r>
        <w:rPr>
          <w:w w:val="105"/>
        </w:rPr>
        <w:t>]. The target for translation was the Atlas clin</w:t>
      </w:r>
      <w:r>
        <w:rPr>
          <w:w w:val="105"/>
        </w:rPr>
        <w:t>ical research tool created by the Observational Data Health and Informatics collaborative. Atlas has a powerful interface for creating, running, and sharing cohort descriptions [</w:t>
      </w:r>
      <w:proofErr w:type="spellStart"/>
      <w:r>
        <w:fldChar w:fldCharType="begin"/>
      </w:r>
      <w:r>
        <w:instrText xml:space="preserve"> HYPERLINK \l "_bookmark177" </w:instrText>
      </w:r>
      <w:r>
        <w:fldChar w:fldCharType="separate"/>
      </w:r>
      <w:r>
        <w:rPr>
          <w:rFonts w:ascii="Times New Roman" w:hAnsi="Times New Roman"/>
          <w:i/>
          <w:color w:val="00007F"/>
          <w:w w:val="105"/>
          <w:u w:val="single" w:color="00007F"/>
        </w:rPr>
        <w:t>ohdsi</w:t>
      </w:r>
      <w:proofErr w:type="spellEnd"/>
      <w:r>
        <w:rPr>
          <w:rFonts w:ascii="Times New Roman" w:hAnsi="Times New Roman"/>
          <w:i/>
          <w:color w:val="00007F"/>
          <w:w w:val="105"/>
          <w:u w:val="single" w:color="00007F"/>
        </w:rPr>
        <w:t>-atlas</w:t>
      </w:r>
      <w:r>
        <w:rPr>
          <w:rFonts w:ascii="Times New Roman" w:hAnsi="Times New Roman"/>
          <w:i/>
          <w:color w:val="00007F"/>
          <w:w w:val="105"/>
          <w:u w:val="single" w:color="00007F"/>
        </w:rPr>
        <w:fldChar w:fldCharType="end"/>
      </w:r>
      <w:r>
        <w:rPr>
          <w:w w:val="105"/>
        </w:rPr>
        <w:t>]. Once created, the cohort descrip</w:t>
      </w:r>
      <w:r>
        <w:rPr>
          <w:w w:val="105"/>
        </w:rPr>
        <w:t xml:space="preserve">tions were executed over a clinical dataset for a simulated population stored in the OHDSI common data model. The code, concept sets, and cohort descriptions for the demonstration are stored in </w:t>
      </w:r>
      <w:hyperlink r:id="rId86">
        <w:r>
          <w:rPr>
            <w:color w:val="00007F"/>
            <w:w w:val="105"/>
            <w:u w:val="single" w:color="00007F"/>
          </w:rPr>
          <w:t>a G</w:t>
        </w:r>
        <w:r>
          <w:rPr>
            <w:color w:val="00007F"/>
            <w:w w:val="105"/>
            <w:u w:val="single" w:color="00007F"/>
          </w:rPr>
          <w:t xml:space="preserve">itHub repository </w:t>
        </w:r>
      </w:hyperlink>
      <w:r>
        <w:rPr>
          <w:w w:val="105"/>
        </w:rPr>
        <w:t xml:space="preserve">and </w:t>
      </w:r>
      <w:hyperlink r:id="rId87">
        <w:r>
          <w:rPr>
            <w:color w:val="00007F"/>
            <w:w w:val="105"/>
            <w:u w:val="single" w:color="00007F"/>
          </w:rPr>
          <w:t>Docker container</w:t>
        </w:r>
      </w:hyperlink>
      <w:r>
        <w:rPr>
          <w:w w:val="105"/>
        </w:rPr>
        <w:t>.</w:t>
      </w:r>
    </w:p>
    <w:p w:rsidR="008813B0" w:rsidRDefault="008813B0">
      <w:pPr>
        <w:pStyle w:val="BodyText"/>
        <w:spacing w:before="7"/>
        <w:rPr>
          <w:sz w:val="21"/>
        </w:rPr>
      </w:pPr>
    </w:p>
    <w:p w:rsidR="008813B0" w:rsidRDefault="000679C8">
      <w:pPr>
        <w:pStyle w:val="BodyText"/>
        <w:spacing w:line="276" w:lineRule="exact"/>
        <w:ind w:left="115" w:right="155"/>
      </w:pPr>
      <w:r>
        <w:rPr>
          <w:w w:val="105"/>
        </w:rPr>
        <w:t xml:space="preserve">The </w:t>
      </w:r>
      <w:r>
        <w:rPr>
          <w:spacing w:val="-5"/>
          <w:w w:val="105"/>
        </w:rPr>
        <w:t xml:space="preserve">Task </w:t>
      </w:r>
      <w:r>
        <w:rPr>
          <w:w w:val="105"/>
        </w:rPr>
        <w:t xml:space="preserve">Force recommends further research that builds on this preliminary work with the goal of developing a learning system that identifies gaps in </w:t>
      </w:r>
      <w:r>
        <w:rPr>
          <w:w w:val="105"/>
        </w:rPr>
        <w:t xml:space="preserve">PDDI knowledge about the frequency of PDDI exposure, frequency of clinical outcomes, and factors that modify the risk of harm, prioritizes the gaps, and the collect data from multiple sites to fill in those knowledge gaps in knowledge. If successful, such </w:t>
      </w:r>
      <w:r>
        <w:rPr>
          <w:w w:val="105"/>
        </w:rPr>
        <w:t>a system would help improve patient safety by making PDDI decision support more current and complete than is currently the case.</w:t>
      </w:r>
    </w:p>
    <w:p w:rsidR="008813B0" w:rsidRDefault="008813B0">
      <w:pPr>
        <w:pStyle w:val="BodyText"/>
      </w:pPr>
    </w:p>
    <w:p w:rsidR="008813B0" w:rsidRDefault="000679C8">
      <w:pPr>
        <w:pStyle w:val="Heading2"/>
        <w:numPr>
          <w:ilvl w:val="0"/>
          <w:numId w:val="21"/>
        </w:numPr>
        <w:tabs>
          <w:tab w:val="left" w:pos="476"/>
        </w:tabs>
        <w:spacing w:before="166"/>
        <w:ind w:left="476"/>
      </w:pPr>
      <w:bookmarkStart w:id="169" w:name="6._Conclusion"/>
      <w:bookmarkEnd w:id="169"/>
      <w:r>
        <w:t>Conclusion</w:t>
      </w:r>
    </w:p>
    <w:p w:rsidR="008813B0" w:rsidRDefault="000679C8">
      <w:pPr>
        <w:pStyle w:val="BodyText"/>
        <w:spacing w:before="123" w:line="276" w:lineRule="exact"/>
        <w:ind w:left="115" w:right="129"/>
      </w:pPr>
      <w:r>
        <w:rPr>
          <w:w w:val="105"/>
        </w:rPr>
        <w:t>This Community Group Note provides motivation and a detailed domain analysis for a minimum information model for PD</w:t>
      </w:r>
      <w:r>
        <w:rPr>
          <w:w w:val="105"/>
        </w:rPr>
        <w:t>DI information. The Note also suggests potential applications of the minimum information model that could lead to improvements in patient safety with respect to PDDIs. The overarching goal of these contributions is to provide a technical foundation for eff</w:t>
      </w:r>
      <w:r>
        <w:rPr>
          <w:w w:val="105"/>
        </w:rPr>
        <w:t>ective PDDI clinical decision support. A reference implementation of the information model is the subject of future work.</w:t>
      </w:r>
    </w:p>
    <w:p w:rsidR="008813B0" w:rsidRDefault="008813B0">
      <w:pPr>
        <w:pStyle w:val="BodyText"/>
      </w:pPr>
    </w:p>
    <w:p w:rsidR="008813B0" w:rsidRDefault="000679C8">
      <w:pPr>
        <w:pStyle w:val="Heading2"/>
        <w:numPr>
          <w:ilvl w:val="0"/>
          <w:numId w:val="21"/>
        </w:numPr>
        <w:tabs>
          <w:tab w:val="left" w:pos="456"/>
        </w:tabs>
        <w:ind w:left="455" w:hanging="339"/>
      </w:pPr>
      <w:bookmarkStart w:id="170" w:name="7._Acknowledgments"/>
      <w:bookmarkEnd w:id="170"/>
      <w:r>
        <w:t>Acknowledgments</w:t>
      </w:r>
    </w:p>
    <w:p w:rsidR="008813B0" w:rsidRDefault="000679C8">
      <w:pPr>
        <w:pStyle w:val="BodyText"/>
        <w:spacing w:before="123" w:line="276" w:lineRule="exact"/>
        <w:ind w:left="115" w:right="571"/>
      </w:pPr>
      <w:r>
        <w:rPr>
          <w:w w:val="105"/>
        </w:rPr>
        <w:t>Development of this Community Group Note was partially supported by a grant from the United States National Library o</w:t>
      </w:r>
      <w:r>
        <w:rPr>
          <w:w w:val="105"/>
        </w:rPr>
        <w:t>f Medicine (R01LM011838) and Agency for Healthcare Research and Quality (R21- HS023826). The opinions expressed in this note do not necessarily reflect the opinions of the funding agencies.</w:t>
      </w:r>
    </w:p>
    <w:p w:rsidR="008813B0" w:rsidRDefault="008813B0">
      <w:pPr>
        <w:pStyle w:val="BodyText"/>
      </w:pPr>
    </w:p>
    <w:p w:rsidR="008813B0" w:rsidRDefault="000679C8">
      <w:pPr>
        <w:pStyle w:val="Heading2"/>
        <w:numPr>
          <w:ilvl w:val="0"/>
          <w:numId w:val="11"/>
        </w:numPr>
        <w:tabs>
          <w:tab w:val="left" w:pos="536"/>
        </w:tabs>
        <w:spacing w:before="166"/>
        <w:ind w:hanging="419"/>
      </w:pPr>
      <w:bookmarkStart w:id="171" w:name="A._Appendices"/>
      <w:bookmarkEnd w:id="171"/>
      <w:r>
        <w:t>Appendices</w:t>
      </w:r>
    </w:p>
    <w:p w:rsidR="008813B0" w:rsidRDefault="000679C8">
      <w:pPr>
        <w:pStyle w:val="Heading3"/>
        <w:numPr>
          <w:ilvl w:val="1"/>
          <w:numId w:val="11"/>
        </w:numPr>
        <w:tabs>
          <w:tab w:val="left" w:pos="598"/>
        </w:tabs>
        <w:spacing w:before="260"/>
        <w:ind w:hanging="481"/>
      </w:pPr>
      <w:bookmarkStart w:id="172" w:name="A.1_Development_Process"/>
      <w:bookmarkEnd w:id="172"/>
      <w:r>
        <w:t>Development</w:t>
      </w:r>
      <w:r>
        <w:rPr>
          <w:spacing w:val="-17"/>
        </w:rPr>
        <w:t xml:space="preserve"> </w:t>
      </w:r>
      <w:r>
        <w:t>Process</w:t>
      </w:r>
    </w:p>
    <w:p w:rsidR="008813B0" w:rsidRDefault="000679C8">
      <w:pPr>
        <w:pStyle w:val="BodyText"/>
        <w:spacing w:before="122" w:line="276" w:lineRule="exact"/>
        <w:ind w:left="115" w:right="109"/>
      </w:pPr>
      <w:r>
        <w:rPr>
          <w:w w:val="105"/>
        </w:rPr>
        <w:t>Toward the goal of developing such a model, a volunteer-based Task Force was formed by the Health Care and Life Sciences Interest Group, an interest group that operates publicly through the World Wide Web Consortium (W3C). This Task Force has taken a user-</w:t>
      </w:r>
      <w:r>
        <w:rPr>
          <w:w w:val="105"/>
        </w:rPr>
        <w:t>centered design approach to designing the minimal information model through three main activities:</w:t>
      </w:r>
    </w:p>
    <w:p w:rsidR="008813B0" w:rsidRDefault="008813B0">
      <w:pPr>
        <w:pStyle w:val="BodyText"/>
        <w:spacing w:before="1"/>
        <w:rPr>
          <w:sz w:val="20"/>
        </w:rPr>
      </w:pPr>
    </w:p>
    <w:p w:rsidR="008813B0" w:rsidRDefault="000679C8">
      <w:pPr>
        <w:pStyle w:val="ListParagraph"/>
        <w:numPr>
          <w:ilvl w:val="2"/>
          <w:numId w:val="11"/>
        </w:numPr>
        <w:tabs>
          <w:tab w:val="left" w:pos="824"/>
        </w:tabs>
        <w:spacing w:line="300" w:lineRule="exact"/>
        <w:ind w:right="421"/>
        <w:rPr>
          <w:sz w:val="24"/>
        </w:rPr>
      </w:pPr>
      <w:r>
        <w:rPr>
          <w:w w:val="105"/>
          <w:sz w:val="24"/>
        </w:rPr>
        <w:t xml:space="preserve">A sub-team of drug experts on the </w:t>
      </w:r>
      <w:r>
        <w:rPr>
          <w:spacing w:val="-5"/>
          <w:w w:val="105"/>
          <w:sz w:val="24"/>
        </w:rPr>
        <w:t xml:space="preserve">Task </w:t>
      </w:r>
      <w:r>
        <w:rPr>
          <w:w w:val="105"/>
          <w:sz w:val="24"/>
        </w:rPr>
        <w:t>Force selected more than a dozen PDDIs to represent using the new information</w:t>
      </w:r>
      <w:r>
        <w:rPr>
          <w:spacing w:val="9"/>
          <w:w w:val="105"/>
          <w:sz w:val="24"/>
        </w:rPr>
        <w:t xml:space="preserve"> </w:t>
      </w:r>
      <w:r>
        <w:rPr>
          <w:w w:val="105"/>
          <w:sz w:val="24"/>
        </w:rPr>
        <w:t>model.</w:t>
      </w:r>
    </w:p>
    <w:p w:rsidR="008813B0" w:rsidRDefault="000679C8">
      <w:pPr>
        <w:pStyle w:val="ListParagraph"/>
        <w:numPr>
          <w:ilvl w:val="2"/>
          <w:numId w:val="11"/>
        </w:numPr>
        <w:tabs>
          <w:tab w:val="left" w:pos="824"/>
        </w:tabs>
        <w:spacing w:line="264" w:lineRule="exact"/>
        <w:rPr>
          <w:sz w:val="24"/>
        </w:rPr>
      </w:pPr>
      <w:r>
        <w:rPr>
          <w:w w:val="105"/>
          <w:sz w:val="24"/>
        </w:rPr>
        <w:t xml:space="preserve">In parallel, </w:t>
      </w:r>
      <w:r>
        <w:rPr>
          <w:spacing w:val="-5"/>
          <w:w w:val="105"/>
          <w:sz w:val="24"/>
        </w:rPr>
        <w:t xml:space="preserve">Task </w:t>
      </w:r>
      <w:r>
        <w:rPr>
          <w:w w:val="105"/>
          <w:sz w:val="24"/>
        </w:rPr>
        <w:t xml:space="preserve">Force members </w:t>
      </w:r>
      <w:r>
        <w:rPr>
          <w:w w:val="105"/>
          <w:sz w:val="24"/>
        </w:rPr>
        <w:t>initiated an iterative process that involved stakeholders</w:t>
      </w:r>
      <w:r>
        <w:rPr>
          <w:spacing w:val="20"/>
          <w:w w:val="105"/>
          <w:sz w:val="24"/>
        </w:rPr>
        <w:t xml:space="preserve"> </w:t>
      </w:r>
      <w:r>
        <w:rPr>
          <w:w w:val="105"/>
          <w:sz w:val="24"/>
        </w:rPr>
        <w:t>(i.e.,</w:t>
      </w:r>
    </w:p>
    <w:p w:rsidR="008813B0" w:rsidRDefault="000679C8">
      <w:pPr>
        <w:pStyle w:val="BodyText"/>
        <w:spacing w:before="29" w:line="276" w:lineRule="exact"/>
        <w:ind w:left="824" w:right="222"/>
      </w:pPr>
      <w:proofErr w:type="gramStart"/>
      <w:r>
        <w:rPr>
          <w:w w:val="105"/>
        </w:rPr>
        <w:t>individuals</w:t>
      </w:r>
      <w:proofErr w:type="gramEnd"/>
      <w:r>
        <w:rPr>
          <w:w w:val="105"/>
        </w:rPr>
        <w:t xml:space="preserve"> who edit drug information sources, various types of clinicians, and decision support system developers), in the creation of user stories and use cases that define the requirements for the minimum information model.</w:t>
      </w:r>
    </w:p>
    <w:p w:rsidR="008813B0" w:rsidRDefault="000679C8">
      <w:pPr>
        <w:pStyle w:val="ListParagraph"/>
        <w:numPr>
          <w:ilvl w:val="2"/>
          <w:numId w:val="11"/>
        </w:numPr>
        <w:tabs>
          <w:tab w:val="left" w:pos="824"/>
        </w:tabs>
        <w:spacing w:line="270" w:lineRule="exact"/>
        <w:rPr>
          <w:sz w:val="24"/>
        </w:rPr>
      </w:pPr>
      <w:r>
        <w:rPr>
          <w:w w:val="105"/>
          <w:sz w:val="24"/>
        </w:rPr>
        <w:t xml:space="preserve">Also in parallel, a sub-team </w:t>
      </w:r>
      <w:r>
        <w:rPr>
          <w:w w:val="105"/>
          <w:sz w:val="24"/>
        </w:rPr>
        <w:t>of knowledge representation experts developed guidelines for</w:t>
      </w:r>
      <w:r>
        <w:rPr>
          <w:spacing w:val="22"/>
          <w:w w:val="105"/>
          <w:sz w:val="24"/>
        </w:rPr>
        <w:t xml:space="preserve"> </w:t>
      </w:r>
      <w:r>
        <w:rPr>
          <w:w w:val="105"/>
          <w:sz w:val="24"/>
        </w:rPr>
        <w:t>the</w:t>
      </w:r>
    </w:p>
    <w:p w:rsidR="008813B0" w:rsidRDefault="000679C8">
      <w:pPr>
        <w:pStyle w:val="BodyText"/>
        <w:spacing w:line="299" w:lineRule="exact"/>
        <w:ind w:left="824" w:right="1094"/>
      </w:pPr>
      <w:proofErr w:type="gramStart"/>
      <w:r>
        <w:rPr>
          <w:spacing w:val="-1"/>
          <w:w w:val="106"/>
        </w:rPr>
        <w:t>i</w:t>
      </w:r>
      <w:r>
        <w:rPr>
          <w:w w:val="106"/>
        </w:rPr>
        <w:t>nfor</w:t>
      </w:r>
      <w:r>
        <w:rPr>
          <w:spacing w:val="-1"/>
          <w:w w:val="106"/>
        </w:rPr>
        <w:t>mati</w:t>
      </w:r>
      <w:r>
        <w:rPr>
          <w:w w:val="106"/>
        </w:rPr>
        <w:t>on</w:t>
      </w:r>
      <w:proofErr w:type="gramEnd"/>
      <w:r>
        <w:rPr>
          <w:spacing w:val="1"/>
        </w:rPr>
        <w:t xml:space="preserve"> </w:t>
      </w:r>
      <w:r>
        <w:rPr>
          <w:spacing w:val="-3"/>
          <w:w w:val="106"/>
        </w:rPr>
        <w:t>m</w:t>
      </w:r>
      <w:r>
        <w:rPr>
          <w:w w:val="106"/>
        </w:rPr>
        <w:t>od</w:t>
      </w:r>
      <w:r>
        <w:rPr>
          <w:spacing w:val="-1"/>
          <w:w w:val="106"/>
        </w:rPr>
        <w:t>e</w:t>
      </w:r>
      <w:r>
        <w:rPr>
          <w:spacing w:val="1"/>
          <w:w w:val="106"/>
        </w:rPr>
        <w:t>l</w:t>
      </w:r>
      <w:r>
        <w:rPr>
          <w:spacing w:val="-14"/>
          <w:w w:val="33"/>
        </w:rPr>
        <w:t>’</w:t>
      </w:r>
      <w:r>
        <w:rPr>
          <w:w w:val="106"/>
        </w:rPr>
        <w:t>s</w:t>
      </w:r>
      <w:r>
        <w:t xml:space="preserve"> </w:t>
      </w:r>
      <w:r>
        <w:rPr>
          <w:w w:val="106"/>
        </w:rPr>
        <w:t>s</w:t>
      </w:r>
      <w:r>
        <w:rPr>
          <w:spacing w:val="-1"/>
          <w:w w:val="106"/>
        </w:rPr>
        <w:t>e</w:t>
      </w:r>
      <w:r>
        <w:rPr>
          <w:spacing w:val="-3"/>
          <w:w w:val="106"/>
        </w:rPr>
        <w:t>m</w:t>
      </w:r>
      <w:r>
        <w:rPr>
          <w:spacing w:val="-1"/>
          <w:w w:val="106"/>
        </w:rPr>
        <w:t>a</w:t>
      </w:r>
      <w:r>
        <w:rPr>
          <w:w w:val="106"/>
        </w:rPr>
        <w:t>n</w:t>
      </w:r>
      <w:r>
        <w:rPr>
          <w:spacing w:val="-1"/>
          <w:w w:val="106"/>
        </w:rPr>
        <w:t>t</w:t>
      </w:r>
      <w:r>
        <w:rPr>
          <w:spacing w:val="1"/>
          <w:w w:val="106"/>
        </w:rPr>
        <w:t>i</w:t>
      </w:r>
      <w:r>
        <w:rPr>
          <w:spacing w:val="-1"/>
          <w:w w:val="106"/>
        </w:rPr>
        <w:t>c</w:t>
      </w:r>
      <w:r>
        <w:rPr>
          <w:w w:val="106"/>
        </w:rPr>
        <w:t>s</w:t>
      </w:r>
      <w:r>
        <w:t xml:space="preserve"> </w:t>
      </w:r>
      <w:r>
        <w:rPr>
          <w:w w:val="106"/>
        </w:rPr>
        <w:t>of</w:t>
      </w:r>
      <w:r>
        <w:rPr>
          <w:spacing w:val="-3"/>
        </w:rPr>
        <w:t xml:space="preserve"> </w:t>
      </w:r>
      <w:r>
        <w:rPr>
          <w:spacing w:val="-1"/>
          <w:w w:val="106"/>
        </w:rPr>
        <w:t>t</w:t>
      </w:r>
      <w:r>
        <w:rPr>
          <w:w w:val="106"/>
        </w:rPr>
        <w:t>he</w:t>
      </w:r>
      <w:r>
        <w:rPr>
          <w:spacing w:val="-3"/>
        </w:rPr>
        <w:t xml:space="preserve"> </w:t>
      </w:r>
      <w:r>
        <w:rPr>
          <w:spacing w:val="-1"/>
          <w:w w:val="106"/>
        </w:rPr>
        <w:t>i</w:t>
      </w:r>
      <w:r>
        <w:rPr>
          <w:w w:val="106"/>
        </w:rPr>
        <w:t>nfo</w:t>
      </w:r>
      <w:r>
        <w:rPr>
          <w:spacing w:val="1"/>
          <w:w w:val="106"/>
        </w:rPr>
        <w:t>r</w:t>
      </w:r>
      <w:r>
        <w:rPr>
          <w:spacing w:val="-3"/>
          <w:w w:val="106"/>
        </w:rPr>
        <w:t>m</w:t>
      </w:r>
      <w:r>
        <w:rPr>
          <w:spacing w:val="-1"/>
          <w:w w:val="106"/>
        </w:rPr>
        <w:t>a</w:t>
      </w:r>
      <w:r>
        <w:rPr>
          <w:spacing w:val="1"/>
          <w:w w:val="106"/>
        </w:rPr>
        <w:t>t</w:t>
      </w:r>
      <w:r>
        <w:rPr>
          <w:spacing w:val="-1"/>
          <w:w w:val="106"/>
        </w:rPr>
        <w:t>i</w:t>
      </w:r>
      <w:r>
        <w:rPr>
          <w:w w:val="106"/>
        </w:rPr>
        <w:t>on</w:t>
      </w:r>
      <w:r>
        <w:rPr>
          <w:spacing w:val="-1"/>
        </w:rPr>
        <w:t xml:space="preserve"> </w:t>
      </w:r>
      <w:r>
        <w:rPr>
          <w:spacing w:val="-3"/>
          <w:w w:val="106"/>
        </w:rPr>
        <w:t>m</w:t>
      </w:r>
      <w:r>
        <w:rPr>
          <w:w w:val="106"/>
        </w:rPr>
        <w:t>od</w:t>
      </w:r>
      <w:r>
        <w:rPr>
          <w:spacing w:val="-1"/>
          <w:w w:val="106"/>
        </w:rPr>
        <w:t>el</w:t>
      </w:r>
      <w:r>
        <w:rPr>
          <w:w w:val="106"/>
        </w:rPr>
        <w:t>.</w:t>
      </w:r>
    </w:p>
    <w:p w:rsidR="008813B0" w:rsidRDefault="008813B0">
      <w:pPr>
        <w:spacing w:line="299" w:lineRule="exact"/>
        <w:sectPr w:rsidR="008813B0">
          <w:pgSz w:w="12240" w:h="15840"/>
          <w:pgMar w:top="520" w:right="460" w:bottom="280" w:left="1020" w:header="720" w:footer="720" w:gutter="0"/>
          <w:cols w:space="720"/>
        </w:sectPr>
      </w:pPr>
    </w:p>
    <w:p w:rsidR="008813B0" w:rsidRDefault="000679C8">
      <w:pPr>
        <w:pStyle w:val="Heading4"/>
        <w:numPr>
          <w:ilvl w:val="2"/>
          <w:numId w:val="10"/>
        </w:numPr>
        <w:tabs>
          <w:tab w:val="left" w:pos="709"/>
        </w:tabs>
        <w:spacing w:before="48"/>
        <w:ind w:hanging="592"/>
      </w:pPr>
      <w:bookmarkStart w:id="173" w:name="A.1.1_Selecting_PDDIs_to_implement_using"/>
      <w:bookmarkEnd w:id="173"/>
      <w:r>
        <w:lastRenderedPageBreak/>
        <w:t>Selecting PDDIs to implement using the minimum information</w:t>
      </w:r>
      <w:r>
        <w:rPr>
          <w:spacing w:val="-24"/>
        </w:rPr>
        <w:t xml:space="preserve"> </w:t>
      </w:r>
      <w:r>
        <w:t>model</w:t>
      </w:r>
    </w:p>
    <w:p w:rsidR="008813B0" w:rsidRDefault="000679C8">
      <w:pPr>
        <w:pStyle w:val="BodyText"/>
        <w:spacing w:before="107" w:line="213" w:lineRule="auto"/>
        <w:ind w:left="115" w:right="28"/>
      </w:pPr>
      <w:r>
        <w:rPr>
          <w:w w:val="105"/>
        </w:rPr>
        <w:t xml:space="preserve">Prior work by some members of the Task Force has sought to develop evidence-based clinical algorithms that </w:t>
      </w:r>
      <w:r>
        <w:rPr>
          <w:w w:val="106"/>
        </w:rPr>
        <w:t xml:space="preserve">consider a </w:t>
      </w:r>
      <w:r>
        <w:rPr>
          <w:w w:val="98"/>
        </w:rPr>
        <w:t xml:space="preserve">patient’s </w:t>
      </w:r>
      <w:r>
        <w:rPr>
          <w:w w:val="106"/>
        </w:rPr>
        <w:t xml:space="preserve">electronic health record information to provide a clinician with actionable information tailored to the </w:t>
      </w:r>
      <w:r>
        <w:rPr>
          <w:w w:val="98"/>
        </w:rPr>
        <w:t xml:space="preserve">patient’s </w:t>
      </w:r>
      <w:r>
        <w:rPr>
          <w:w w:val="106"/>
        </w:rPr>
        <w:t>specific conte</w:t>
      </w:r>
      <w:r>
        <w:rPr>
          <w:w w:val="106"/>
        </w:rPr>
        <w:t xml:space="preserve">xt. </w:t>
      </w:r>
      <w:r>
        <w:rPr>
          <w:w w:val="106"/>
          <w:position w:val="9"/>
          <w:sz w:val="19"/>
        </w:rPr>
        <w:t>1</w:t>
      </w:r>
      <w:r>
        <w:rPr>
          <w:w w:val="106"/>
        </w:rPr>
        <w:t xml:space="preserve">The algorithms are formulated as decision trees to provide concise </w:t>
      </w:r>
      <w:r>
        <w:rPr>
          <w:w w:val="105"/>
        </w:rPr>
        <w:t>information including the interaction description, the purported mechanism and possible effects, the evidence supporting the mechanism and effects along with citations listed in the fo</w:t>
      </w:r>
      <w:r>
        <w:rPr>
          <w:w w:val="105"/>
        </w:rPr>
        <w:t xml:space="preserve">otnotes. Two sample decision trees illustrating the management options can be found in the appendix (see Appendix </w:t>
      </w:r>
      <w:hyperlink w:anchor="_bookmark145" w:history="1">
        <w:r>
          <w:rPr>
            <w:color w:val="00007F"/>
            <w:w w:val="105"/>
            <w:u w:val="single" w:color="00007F"/>
          </w:rPr>
          <w:t>DECISION TREES</w:t>
        </w:r>
        <w:bookmarkStart w:id="174" w:name="_bookmark145"/>
        <w:bookmarkEnd w:id="174"/>
      </w:hyperlink>
      <w:r>
        <w:rPr>
          <w:w w:val="105"/>
        </w:rPr>
        <w:t>).</w:t>
      </w:r>
    </w:p>
    <w:p w:rsidR="008813B0" w:rsidRDefault="008813B0">
      <w:pPr>
        <w:pStyle w:val="BodyText"/>
        <w:spacing w:before="4"/>
        <w:rPr>
          <w:sz w:val="22"/>
        </w:rPr>
      </w:pPr>
    </w:p>
    <w:p w:rsidR="008813B0" w:rsidRDefault="000679C8">
      <w:pPr>
        <w:pStyle w:val="BodyText"/>
        <w:spacing w:line="211" w:lineRule="auto"/>
        <w:ind w:left="684" w:right="724"/>
      </w:pPr>
      <w:r>
        <w:rPr>
          <w:spacing w:val="-1"/>
          <w:w w:val="106"/>
          <w:position w:val="9"/>
          <w:sz w:val="19"/>
        </w:rPr>
        <w:t>1</w:t>
      </w:r>
      <w:r>
        <w:rPr>
          <w:spacing w:val="-1"/>
          <w:w w:val="106"/>
        </w:rPr>
        <w:t xml:space="preserve">The initial decision trees were developed through the </w:t>
      </w:r>
      <w:r>
        <w:rPr>
          <w:spacing w:val="-1"/>
          <w:w w:val="102"/>
        </w:rPr>
        <w:t xml:space="preserve">“Individualized </w:t>
      </w:r>
      <w:r>
        <w:rPr>
          <w:spacing w:val="-1"/>
          <w:w w:val="106"/>
        </w:rPr>
        <w:t xml:space="preserve">Drug Interaction </w:t>
      </w:r>
      <w:r>
        <w:rPr>
          <w:spacing w:val="-1"/>
          <w:w w:val="97"/>
        </w:rPr>
        <w:t>Alerts”</w:t>
      </w:r>
      <w:r>
        <w:rPr>
          <w:w w:val="97"/>
        </w:rPr>
        <w:t xml:space="preserve"> </w:t>
      </w:r>
      <w:r>
        <w:rPr>
          <w:w w:val="105"/>
        </w:rPr>
        <w:t xml:space="preserve">AHRQ grant by </w:t>
      </w:r>
      <w:r>
        <w:rPr>
          <w:spacing w:val="-5"/>
          <w:w w:val="105"/>
        </w:rPr>
        <w:t xml:space="preserve">Task </w:t>
      </w:r>
      <w:r>
        <w:rPr>
          <w:w w:val="105"/>
        </w:rPr>
        <w:t xml:space="preserve">Force members Dan Malone and John Horn, as well as Phil </w:t>
      </w:r>
      <w:proofErr w:type="spellStart"/>
      <w:r>
        <w:rPr>
          <w:w w:val="105"/>
        </w:rPr>
        <w:t>Hansten</w:t>
      </w:r>
      <w:proofErr w:type="spellEnd"/>
      <w:r>
        <w:rPr>
          <w:w w:val="105"/>
        </w:rPr>
        <w:t xml:space="preserve"> (AHRQ Project: R21-HS023826-01; </w:t>
      </w:r>
      <w:r>
        <w:rPr>
          <w:spacing w:val="-3"/>
          <w:w w:val="105"/>
        </w:rPr>
        <w:t xml:space="preserve">Title: </w:t>
      </w:r>
      <w:r>
        <w:rPr>
          <w:w w:val="105"/>
        </w:rPr>
        <w:t xml:space="preserve">Individualized Drug Interaction Alerts; Authors: Daniel C. Malone, University of Arizona; John Horn, Philip </w:t>
      </w:r>
      <w:proofErr w:type="spellStart"/>
      <w:r>
        <w:rPr>
          <w:w w:val="105"/>
        </w:rPr>
        <w:t>Hansten</w:t>
      </w:r>
      <w:proofErr w:type="spellEnd"/>
      <w:r>
        <w:rPr>
          <w:w w:val="105"/>
        </w:rPr>
        <w:t>, Universit</w:t>
      </w:r>
      <w:r>
        <w:rPr>
          <w:w w:val="105"/>
        </w:rPr>
        <w:t xml:space="preserve">y of </w:t>
      </w:r>
      <w:r>
        <w:rPr>
          <w:spacing w:val="-2"/>
          <w:w w:val="105"/>
        </w:rPr>
        <w:t>Washington).</w:t>
      </w:r>
    </w:p>
    <w:p w:rsidR="008813B0" w:rsidRDefault="008813B0">
      <w:pPr>
        <w:pStyle w:val="BodyText"/>
        <w:spacing w:before="9"/>
        <w:rPr>
          <w:sz w:val="22"/>
        </w:rPr>
      </w:pPr>
    </w:p>
    <w:p w:rsidR="008813B0" w:rsidRDefault="000679C8">
      <w:pPr>
        <w:pStyle w:val="BodyText"/>
        <w:spacing w:line="276" w:lineRule="exact"/>
        <w:ind w:left="115" w:right="176"/>
      </w:pPr>
      <w:r>
        <w:rPr>
          <w:w w:val="105"/>
        </w:rPr>
        <w:t xml:space="preserve">The </w:t>
      </w:r>
      <w:r>
        <w:rPr>
          <w:spacing w:val="-5"/>
          <w:w w:val="105"/>
        </w:rPr>
        <w:t xml:space="preserve">Task </w:t>
      </w:r>
      <w:r>
        <w:rPr>
          <w:w w:val="105"/>
        </w:rPr>
        <w:t xml:space="preserve">Force built on this prior work by selecting PDDIs to demonstrate the new minimum information model and then creating decision trees for each of the PDDIs that they selected. </w:t>
      </w:r>
      <w:r>
        <w:rPr>
          <w:spacing w:val="-5"/>
          <w:w w:val="105"/>
        </w:rPr>
        <w:t xml:space="preserve">Task </w:t>
      </w:r>
      <w:r>
        <w:rPr>
          <w:w w:val="105"/>
        </w:rPr>
        <w:t>Force drug experts selected the PDDIs and identif</w:t>
      </w:r>
      <w:r>
        <w:rPr>
          <w:w w:val="105"/>
        </w:rPr>
        <w:t>ied contextual information/modifying factors that would warrant any of three different</w:t>
      </w:r>
      <w:r>
        <w:rPr>
          <w:spacing w:val="-24"/>
          <w:w w:val="105"/>
        </w:rPr>
        <w:t xml:space="preserve"> </w:t>
      </w:r>
      <w:r>
        <w:rPr>
          <w:w w:val="105"/>
        </w:rPr>
        <w:t>recommended</w:t>
      </w:r>
      <w:r>
        <w:rPr>
          <w:spacing w:val="-24"/>
          <w:w w:val="105"/>
        </w:rPr>
        <w:t xml:space="preserve"> </w:t>
      </w:r>
      <w:r>
        <w:rPr>
          <w:w w:val="105"/>
        </w:rPr>
        <w:t>actions</w:t>
      </w:r>
      <w:r>
        <w:rPr>
          <w:spacing w:val="-24"/>
          <w:w w:val="105"/>
        </w:rPr>
        <w:t xml:space="preserve"> </w:t>
      </w:r>
      <w:r>
        <w:rPr>
          <w:w w:val="105"/>
        </w:rPr>
        <w:t>-</w:t>
      </w:r>
      <w:r>
        <w:rPr>
          <w:spacing w:val="-24"/>
          <w:w w:val="105"/>
        </w:rPr>
        <w:t xml:space="preserve"> </w:t>
      </w:r>
      <w:r>
        <w:rPr>
          <w:rFonts w:ascii="Times New Roman"/>
          <w:i/>
          <w:w w:val="105"/>
        </w:rPr>
        <w:t>No</w:t>
      </w:r>
      <w:r>
        <w:rPr>
          <w:rFonts w:ascii="Times New Roman"/>
          <w:i/>
          <w:spacing w:val="-23"/>
          <w:w w:val="105"/>
        </w:rPr>
        <w:t xml:space="preserve"> </w:t>
      </w:r>
      <w:r>
        <w:rPr>
          <w:rFonts w:ascii="Times New Roman"/>
          <w:i/>
          <w:w w:val="105"/>
        </w:rPr>
        <w:t>special</w:t>
      </w:r>
      <w:r>
        <w:rPr>
          <w:rFonts w:ascii="Times New Roman"/>
          <w:i/>
          <w:spacing w:val="-22"/>
          <w:w w:val="105"/>
        </w:rPr>
        <w:t xml:space="preserve"> </w:t>
      </w:r>
      <w:r>
        <w:rPr>
          <w:rFonts w:ascii="Times New Roman"/>
          <w:i/>
          <w:w w:val="105"/>
        </w:rPr>
        <w:t>precautions,</w:t>
      </w:r>
      <w:r>
        <w:rPr>
          <w:rFonts w:ascii="Times New Roman"/>
          <w:i/>
          <w:spacing w:val="-25"/>
          <w:w w:val="105"/>
        </w:rPr>
        <w:t xml:space="preserve"> </w:t>
      </w:r>
      <w:r>
        <w:rPr>
          <w:rFonts w:ascii="Times New Roman"/>
          <w:i/>
          <w:w w:val="105"/>
        </w:rPr>
        <w:t>Assess</w:t>
      </w:r>
      <w:r>
        <w:rPr>
          <w:rFonts w:ascii="Times New Roman"/>
          <w:i/>
          <w:spacing w:val="-23"/>
          <w:w w:val="105"/>
        </w:rPr>
        <w:t xml:space="preserve"> </w:t>
      </w:r>
      <w:r>
        <w:rPr>
          <w:rFonts w:ascii="Times New Roman"/>
          <w:i/>
          <w:w w:val="105"/>
        </w:rPr>
        <w:t>risk</w:t>
      </w:r>
      <w:r>
        <w:rPr>
          <w:rFonts w:ascii="Times New Roman"/>
          <w:i/>
          <w:spacing w:val="-23"/>
          <w:w w:val="105"/>
        </w:rPr>
        <w:t xml:space="preserve"> </w:t>
      </w:r>
      <w:r>
        <w:rPr>
          <w:rFonts w:ascii="Times New Roman"/>
          <w:i/>
          <w:w w:val="105"/>
        </w:rPr>
        <w:t>and</w:t>
      </w:r>
      <w:r>
        <w:rPr>
          <w:rFonts w:ascii="Times New Roman"/>
          <w:i/>
          <w:spacing w:val="-23"/>
          <w:w w:val="105"/>
        </w:rPr>
        <w:t xml:space="preserve"> </w:t>
      </w:r>
      <w:r>
        <w:rPr>
          <w:rFonts w:ascii="Times New Roman"/>
          <w:i/>
          <w:w w:val="105"/>
        </w:rPr>
        <w:t>take</w:t>
      </w:r>
      <w:r>
        <w:rPr>
          <w:rFonts w:ascii="Times New Roman"/>
          <w:i/>
          <w:spacing w:val="-22"/>
          <w:w w:val="105"/>
        </w:rPr>
        <w:t xml:space="preserve"> </w:t>
      </w:r>
      <w:r>
        <w:rPr>
          <w:rFonts w:ascii="Times New Roman"/>
          <w:i/>
          <w:w w:val="105"/>
        </w:rPr>
        <w:t>action</w:t>
      </w:r>
      <w:r>
        <w:rPr>
          <w:rFonts w:ascii="Times New Roman"/>
          <w:i/>
          <w:spacing w:val="-22"/>
          <w:w w:val="105"/>
        </w:rPr>
        <w:t xml:space="preserve"> </w:t>
      </w:r>
      <w:r>
        <w:rPr>
          <w:rFonts w:ascii="Times New Roman"/>
          <w:i/>
          <w:w w:val="105"/>
        </w:rPr>
        <w:t>if</w:t>
      </w:r>
      <w:r>
        <w:rPr>
          <w:rFonts w:ascii="Times New Roman"/>
          <w:i/>
          <w:spacing w:val="-23"/>
          <w:w w:val="105"/>
        </w:rPr>
        <w:t xml:space="preserve"> </w:t>
      </w:r>
      <w:r>
        <w:rPr>
          <w:rFonts w:ascii="Times New Roman"/>
          <w:i/>
          <w:w w:val="105"/>
        </w:rPr>
        <w:t>necessary,</w:t>
      </w:r>
      <w:r>
        <w:rPr>
          <w:rFonts w:ascii="Times New Roman"/>
          <w:i/>
          <w:spacing w:val="-22"/>
          <w:w w:val="105"/>
        </w:rPr>
        <w:t xml:space="preserve"> </w:t>
      </w:r>
      <w:r>
        <w:rPr>
          <w:rFonts w:ascii="Times New Roman"/>
          <w:i/>
          <w:w w:val="105"/>
        </w:rPr>
        <w:t>and</w:t>
      </w:r>
      <w:r>
        <w:rPr>
          <w:rFonts w:ascii="Times New Roman"/>
          <w:i/>
          <w:spacing w:val="-23"/>
          <w:w w:val="105"/>
        </w:rPr>
        <w:t xml:space="preserve"> </w:t>
      </w:r>
      <w:r>
        <w:rPr>
          <w:rFonts w:ascii="Times New Roman"/>
          <w:i/>
          <w:w w:val="105"/>
        </w:rPr>
        <w:t>Use only if benefit outweighs risk</w:t>
      </w:r>
      <w:r>
        <w:rPr>
          <w:w w:val="105"/>
        </w:rPr>
        <w:t>. Draft decision trees were presented durin</w:t>
      </w:r>
      <w:r>
        <w:rPr>
          <w:w w:val="105"/>
        </w:rPr>
        <w:t>g sub-team monthly meetings for thorough discussion. Revisions were made iteratively until the group reached consensus on the presented drafts and finalized the decision</w:t>
      </w:r>
      <w:r>
        <w:rPr>
          <w:spacing w:val="3"/>
          <w:w w:val="105"/>
        </w:rPr>
        <w:t xml:space="preserve"> </w:t>
      </w:r>
      <w:r>
        <w:rPr>
          <w:w w:val="105"/>
        </w:rPr>
        <w:t>trees.</w:t>
      </w:r>
    </w:p>
    <w:p w:rsidR="008813B0" w:rsidRDefault="008813B0">
      <w:pPr>
        <w:pStyle w:val="BodyText"/>
        <w:spacing w:before="7"/>
        <w:rPr>
          <w:sz w:val="21"/>
        </w:rPr>
      </w:pPr>
    </w:p>
    <w:p w:rsidR="008813B0" w:rsidRDefault="000679C8">
      <w:pPr>
        <w:pStyle w:val="BodyText"/>
        <w:spacing w:line="276" w:lineRule="exact"/>
        <w:ind w:left="115" w:right="98"/>
      </w:pPr>
      <w:r>
        <w:rPr>
          <w:w w:val="105"/>
        </w:rPr>
        <w:t>The Task Force began with a discussion of how to select the PDDIs for developing decision trees. One option was to select the most serious PDDIs. However, it was noted that the seriousness of a PDDI depends a great deal on the patient characteristics conte</w:t>
      </w:r>
      <w:r>
        <w:rPr>
          <w:w w:val="105"/>
        </w:rPr>
        <w:t xml:space="preserve">xt. This meant that it would be difficult to identify PDDIs that were considered the most serious in all clinical settings and for all patients. An alternative approach was to choose PDDIs that would allow the Task Force to demonstrate how the information </w:t>
      </w:r>
      <w:r>
        <w:rPr>
          <w:w w:val="105"/>
        </w:rPr>
        <w:t>model should be used when facing known issues with PDDI evidence and knowledge. Toward that aim, participants were requested to provide suggestions of PDDIs meeting at least one or more of the following criteria which follow from the aforementioned informa</w:t>
      </w:r>
      <w:r>
        <w:rPr>
          <w:w w:val="105"/>
        </w:rPr>
        <w:t xml:space="preserve">tion categories suggested by attendees of the multi-stakeholder conference meetings/series mentioned in Section </w:t>
      </w:r>
      <w:hyperlink w:anchor="_bookmark146" w:history="1">
        <w:r>
          <w:rPr>
            <w:color w:val="00007F"/>
            <w:w w:val="105"/>
            <w:u w:val="single" w:color="00007F"/>
          </w:rPr>
          <w:t>3. Background and Use Case</w:t>
        </w:r>
        <w:bookmarkStart w:id="175" w:name="_bookmark146"/>
        <w:bookmarkEnd w:id="175"/>
        <w:r>
          <w:rPr>
            <w:color w:val="00007F"/>
            <w:w w:val="105"/>
            <w:u w:val="single" w:color="00007F"/>
          </w:rPr>
          <w:t>s</w:t>
        </w:r>
      </w:hyperlink>
      <w:r>
        <w:rPr>
          <w:w w:val="105"/>
        </w:rPr>
        <w:t>:</w:t>
      </w:r>
    </w:p>
    <w:p w:rsidR="008813B0" w:rsidRDefault="008813B0">
      <w:pPr>
        <w:pStyle w:val="BodyText"/>
        <w:spacing w:before="3"/>
        <w:rPr>
          <w:sz w:val="18"/>
        </w:rPr>
      </w:pPr>
    </w:p>
    <w:p w:rsidR="008813B0" w:rsidRDefault="000679C8">
      <w:pPr>
        <w:pStyle w:val="ListParagraph"/>
        <w:numPr>
          <w:ilvl w:val="3"/>
          <w:numId w:val="10"/>
        </w:numPr>
        <w:tabs>
          <w:tab w:val="left" w:pos="824"/>
        </w:tabs>
        <w:spacing w:line="295" w:lineRule="exact"/>
        <w:ind w:firstLine="0"/>
        <w:rPr>
          <w:sz w:val="24"/>
        </w:rPr>
      </w:pPr>
      <w:r>
        <w:rPr>
          <w:w w:val="105"/>
          <w:sz w:val="24"/>
        </w:rPr>
        <w:t>The interaction could (and should) be contextualized for specific patients or clin</w:t>
      </w:r>
      <w:r>
        <w:rPr>
          <w:w w:val="105"/>
          <w:sz w:val="24"/>
        </w:rPr>
        <w:t>ical</w:t>
      </w:r>
      <w:r>
        <w:rPr>
          <w:spacing w:val="22"/>
          <w:w w:val="105"/>
          <w:sz w:val="24"/>
        </w:rPr>
        <w:t xml:space="preserve"> </w:t>
      </w:r>
      <w:r>
        <w:rPr>
          <w:w w:val="105"/>
          <w:sz w:val="24"/>
        </w:rPr>
        <w:t>circumstances.</w:t>
      </w:r>
    </w:p>
    <w:p w:rsidR="008813B0" w:rsidRDefault="000679C8">
      <w:pPr>
        <w:pStyle w:val="ListParagraph"/>
        <w:numPr>
          <w:ilvl w:val="3"/>
          <w:numId w:val="10"/>
        </w:numPr>
        <w:tabs>
          <w:tab w:val="left" w:pos="824"/>
        </w:tabs>
        <w:spacing w:line="276" w:lineRule="exact"/>
        <w:ind w:left="824"/>
        <w:rPr>
          <w:sz w:val="24"/>
        </w:rPr>
      </w:pPr>
      <w:r>
        <w:rPr>
          <w:w w:val="105"/>
          <w:sz w:val="24"/>
        </w:rPr>
        <w:t>The interaction applies at the drug class</w:t>
      </w:r>
      <w:r>
        <w:rPr>
          <w:spacing w:val="-1"/>
          <w:w w:val="105"/>
          <w:sz w:val="24"/>
        </w:rPr>
        <w:t xml:space="preserve"> </w:t>
      </w:r>
      <w:r>
        <w:rPr>
          <w:w w:val="105"/>
          <w:sz w:val="24"/>
        </w:rPr>
        <w:t>level.</w:t>
      </w:r>
    </w:p>
    <w:p w:rsidR="008813B0" w:rsidRDefault="000679C8">
      <w:pPr>
        <w:pStyle w:val="ListParagraph"/>
        <w:numPr>
          <w:ilvl w:val="3"/>
          <w:numId w:val="10"/>
        </w:numPr>
        <w:tabs>
          <w:tab w:val="left" w:pos="824"/>
        </w:tabs>
        <w:spacing w:line="276" w:lineRule="exact"/>
        <w:ind w:left="824"/>
        <w:rPr>
          <w:sz w:val="24"/>
        </w:rPr>
      </w:pPr>
      <w:r>
        <w:rPr>
          <w:w w:val="105"/>
          <w:sz w:val="24"/>
        </w:rPr>
        <w:t>The interaction does not apply at the drug class</w:t>
      </w:r>
      <w:r>
        <w:rPr>
          <w:spacing w:val="-5"/>
          <w:w w:val="105"/>
          <w:sz w:val="24"/>
        </w:rPr>
        <w:t xml:space="preserve"> </w:t>
      </w:r>
      <w:r>
        <w:rPr>
          <w:w w:val="105"/>
          <w:sz w:val="24"/>
        </w:rPr>
        <w:t>level.</w:t>
      </w:r>
    </w:p>
    <w:p w:rsidR="008813B0" w:rsidRDefault="000679C8">
      <w:pPr>
        <w:pStyle w:val="ListParagraph"/>
        <w:numPr>
          <w:ilvl w:val="3"/>
          <w:numId w:val="10"/>
        </w:numPr>
        <w:tabs>
          <w:tab w:val="left" w:pos="824"/>
        </w:tabs>
        <w:spacing w:line="276" w:lineRule="exact"/>
        <w:ind w:left="824"/>
        <w:rPr>
          <w:sz w:val="24"/>
        </w:rPr>
      </w:pPr>
      <w:r>
        <w:rPr>
          <w:w w:val="105"/>
          <w:sz w:val="24"/>
        </w:rPr>
        <w:t>The mechanism is known and is</w:t>
      </w:r>
      <w:r>
        <w:rPr>
          <w:spacing w:val="10"/>
          <w:w w:val="105"/>
          <w:sz w:val="24"/>
        </w:rPr>
        <w:t xml:space="preserve"> </w:t>
      </w:r>
      <w:r>
        <w:rPr>
          <w:w w:val="105"/>
          <w:sz w:val="24"/>
        </w:rPr>
        <w:t>pharmacokinetic.</w:t>
      </w:r>
    </w:p>
    <w:p w:rsidR="008813B0" w:rsidRDefault="000679C8">
      <w:pPr>
        <w:pStyle w:val="ListParagraph"/>
        <w:numPr>
          <w:ilvl w:val="3"/>
          <w:numId w:val="10"/>
        </w:numPr>
        <w:tabs>
          <w:tab w:val="left" w:pos="824"/>
        </w:tabs>
        <w:spacing w:line="276" w:lineRule="exact"/>
        <w:ind w:left="824"/>
        <w:rPr>
          <w:sz w:val="24"/>
        </w:rPr>
      </w:pPr>
      <w:r>
        <w:rPr>
          <w:w w:val="105"/>
          <w:sz w:val="24"/>
        </w:rPr>
        <w:t>The mechanism is known and is</w:t>
      </w:r>
      <w:r>
        <w:rPr>
          <w:spacing w:val="9"/>
          <w:w w:val="105"/>
          <w:sz w:val="24"/>
        </w:rPr>
        <w:t xml:space="preserve"> </w:t>
      </w:r>
      <w:proofErr w:type="spellStart"/>
      <w:r>
        <w:rPr>
          <w:w w:val="105"/>
          <w:sz w:val="24"/>
        </w:rPr>
        <w:t>pharmacodynamic</w:t>
      </w:r>
      <w:proofErr w:type="spellEnd"/>
      <w:r>
        <w:rPr>
          <w:w w:val="105"/>
          <w:sz w:val="24"/>
        </w:rPr>
        <w:t>.</w:t>
      </w:r>
    </w:p>
    <w:p w:rsidR="008813B0" w:rsidRDefault="000679C8">
      <w:pPr>
        <w:pStyle w:val="ListParagraph"/>
        <w:numPr>
          <w:ilvl w:val="3"/>
          <w:numId w:val="10"/>
        </w:numPr>
        <w:tabs>
          <w:tab w:val="left" w:pos="824"/>
        </w:tabs>
        <w:spacing w:line="276" w:lineRule="exact"/>
        <w:ind w:left="824"/>
        <w:rPr>
          <w:sz w:val="24"/>
        </w:rPr>
      </w:pPr>
      <w:r>
        <w:rPr>
          <w:w w:val="105"/>
          <w:sz w:val="24"/>
        </w:rPr>
        <w:t>The mechanism is poorly described, no</w:t>
      </w:r>
      <w:r>
        <w:rPr>
          <w:w w:val="105"/>
          <w:sz w:val="24"/>
        </w:rPr>
        <w:t>t well</w:t>
      </w:r>
      <w:r>
        <w:rPr>
          <w:spacing w:val="10"/>
          <w:w w:val="105"/>
          <w:sz w:val="24"/>
        </w:rPr>
        <w:t xml:space="preserve"> </w:t>
      </w:r>
      <w:r>
        <w:rPr>
          <w:w w:val="105"/>
          <w:sz w:val="24"/>
        </w:rPr>
        <w:t>elucidated.</w:t>
      </w:r>
    </w:p>
    <w:p w:rsidR="008813B0" w:rsidRDefault="000679C8">
      <w:pPr>
        <w:pStyle w:val="ListParagraph"/>
        <w:numPr>
          <w:ilvl w:val="3"/>
          <w:numId w:val="10"/>
        </w:numPr>
        <w:tabs>
          <w:tab w:val="left" w:pos="824"/>
        </w:tabs>
        <w:spacing w:line="276" w:lineRule="exact"/>
        <w:ind w:left="824"/>
        <w:rPr>
          <w:sz w:val="24"/>
        </w:rPr>
      </w:pPr>
      <w:r>
        <w:rPr>
          <w:w w:val="105"/>
          <w:sz w:val="24"/>
        </w:rPr>
        <w:t>The evidence supporting the interaction is</w:t>
      </w:r>
      <w:r>
        <w:rPr>
          <w:spacing w:val="15"/>
          <w:w w:val="105"/>
          <w:sz w:val="24"/>
        </w:rPr>
        <w:t xml:space="preserve"> </w:t>
      </w:r>
      <w:r>
        <w:rPr>
          <w:w w:val="105"/>
          <w:sz w:val="24"/>
        </w:rPr>
        <w:t>strong.</w:t>
      </w:r>
    </w:p>
    <w:p w:rsidR="008813B0" w:rsidRDefault="000679C8">
      <w:pPr>
        <w:pStyle w:val="ListParagraph"/>
        <w:numPr>
          <w:ilvl w:val="3"/>
          <w:numId w:val="10"/>
        </w:numPr>
        <w:tabs>
          <w:tab w:val="left" w:pos="824"/>
        </w:tabs>
        <w:spacing w:line="276" w:lineRule="exact"/>
        <w:ind w:left="824"/>
        <w:rPr>
          <w:sz w:val="24"/>
        </w:rPr>
      </w:pPr>
      <w:r>
        <w:rPr>
          <w:w w:val="105"/>
          <w:sz w:val="24"/>
        </w:rPr>
        <w:t>The evidence supporting the interaction is</w:t>
      </w:r>
      <w:r>
        <w:rPr>
          <w:spacing w:val="13"/>
          <w:w w:val="105"/>
          <w:sz w:val="24"/>
        </w:rPr>
        <w:t xml:space="preserve"> </w:t>
      </w:r>
      <w:r>
        <w:rPr>
          <w:w w:val="105"/>
          <w:sz w:val="24"/>
        </w:rPr>
        <w:t>weak.</w:t>
      </w:r>
    </w:p>
    <w:p w:rsidR="008813B0" w:rsidRDefault="000679C8">
      <w:pPr>
        <w:pStyle w:val="ListParagraph"/>
        <w:numPr>
          <w:ilvl w:val="3"/>
          <w:numId w:val="10"/>
        </w:numPr>
        <w:tabs>
          <w:tab w:val="left" w:pos="824"/>
        </w:tabs>
        <w:spacing w:line="276" w:lineRule="exact"/>
        <w:ind w:left="824"/>
        <w:rPr>
          <w:sz w:val="24"/>
        </w:rPr>
      </w:pPr>
      <w:r>
        <w:rPr>
          <w:w w:val="105"/>
          <w:sz w:val="24"/>
        </w:rPr>
        <w:t>The frequency of exposure data is</w:t>
      </w:r>
      <w:r>
        <w:rPr>
          <w:spacing w:val="5"/>
          <w:w w:val="105"/>
          <w:sz w:val="24"/>
        </w:rPr>
        <w:t xml:space="preserve"> </w:t>
      </w:r>
      <w:r>
        <w:rPr>
          <w:w w:val="105"/>
          <w:sz w:val="24"/>
        </w:rPr>
        <w:t>available.</w:t>
      </w:r>
    </w:p>
    <w:p w:rsidR="008813B0" w:rsidRDefault="000679C8">
      <w:pPr>
        <w:pStyle w:val="ListParagraph"/>
        <w:numPr>
          <w:ilvl w:val="3"/>
          <w:numId w:val="10"/>
        </w:numPr>
        <w:tabs>
          <w:tab w:val="left" w:pos="824"/>
        </w:tabs>
        <w:spacing w:line="276" w:lineRule="exact"/>
        <w:ind w:left="824"/>
        <w:rPr>
          <w:sz w:val="24"/>
        </w:rPr>
      </w:pPr>
      <w:r>
        <w:rPr>
          <w:w w:val="105"/>
          <w:sz w:val="24"/>
        </w:rPr>
        <w:t>The frequency of exposure data is not</w:t>
      </w:r>
      <w:r>
        <w:rPr>
          <w:spacing w:val="2"/>
          <w:w w:val="105"/>
          <w:sz w:val="24"/>
        </w:rPr>
        <w:t xml:space="preserve"> </w:t>
      </w:r>
      <w:r>
        <w:rPr>
          <w:w w:val="105"/>
          <w:sz w:val="24"/>
        </w:rPr>
        <w:t>available.</w:t>
      </w:r>
    </w:p>
    <w:p w:rsidR="008813B0" w:rsidRDefault="000679C8">
      <w:pPr>
        <w:pStyle w:val="ListParagraph"/>
        <w:numPr>
          <w:ilvl w:val="3"/>
          <w:numId w:val="10"/>
        </w:numPr>
        <w:tabs>
          <w:tab w:val="left" w:pos="824"/>
        </w:tabs>
        <w:spacing w:line="276" w:lineRule="exact"/>
        <w:ind w:left="824"/>
        <w:rPr>
          <w:sz w:val="24"/>
        </w:rPr>
      </w:pPr>
      <w:r>
        <w:rPr>
          <w:w w:val="105"/>
          <w:sz w:val="24"/>
        </w:rPr>
        <w:t>The frequency of adverse event data is</w:t>
      </w:r>
      <w:r>
        <w:rPr>
          <w:spacing w:val="2"/>
          <w:w w:val="105"/>
          <w:sz w:val="24"/>
        </w:rPr>
        <w:t xml:space="preserve"> </w:t>
      </w:r>
      <w:r>
        <w:rPr>
          <w:w w:val="105"/>
          <w:sz w:val="24"/>
        </w:rPr>
        <w:t>available.</w:t>
      </w:r>
    </w:p>
    <w:p w:rsidR="008813B0" w:rsidRDefault="000679C8">
      <w:pPr>
        <w:pStyle w:val="ListParagraph"/>
        <w:numPr>
          <w:ilvl w:val="3"/>
          <w:numId w:val="10"/>
        </w:numPr>
        <w:tabs>
          <w:tab w:val="left" w:pos="824"/>
        </w:tabs>
        <w:spacing w:before="26" w:line="276" w:lineRule="exact"/>
        <w:ind w:right="4759" w:firstLine="0"/>
        <w:rPr>
          <w:sz w:val="24"/>
        </w:rPr>
      </w:pPr>
      <w:r>
        <w:rPr>
          <w:w w:val="105"/>
          <w:sz w:val="24"/>
        </w:rPr>
        <w:t xml:space="preserve">The frequency of adverse event data is not available. </w:t>
      </w:r>
      <w:proofErr w:type="spellStart"/>
      <w:r>
        <w:rPr>
          <w:spacing w:val="1"/>
          <w:w w:val="106"/>
          <w:sz w:val="24"/>
        </w:rPr>
        <w:t>M.The</w:t>
      </w:r>
      <w:proofErr w:type="spellEnd"/>
      <w:r>
        <w:rPr>
          <w:spacing w:val="-35"/>
          <w:w w:val="106"/>
          <w:sz w:val="24"/>
        </w:rPr>
        <w:t xml:space="preserve"> </w:t>
      </w:r>
      <w:r>
        <w:rPr>
          <w:spacing w:val="-1"/>
          <w:w w:val="106"/>
          <w:sz w:val="24"/>
        </w:rPr>
        <w:t>recommended</w:t>
      </w:r>
      <w:r>
        <w:rPr>
          <w:spacing w:val="-34"/>
          <w:w w:val="106"/>
          <w:sz w:val="24"/>
        </w:rPr>
        <w:t xml:space="preserve"> </w:t>
      </w:r>
      <w:r>
        <w:rPr>
          <w:spacing w:val="-1"/>
          <w:w w:val="106"/>
          <w:sz w:val="24"/>
        </w:rPr>
        <w:t>action</w:t>
      </w:r>
      <w:r>
        <w:rPr>
          <w:spacing w:val="-35"/>
          <w:w w:val="106"/>
          <w:sz w:val="24"/>
        </w:rPr>
        <w:t xml:space="preserve"> </w:t>
      </w:r>
      <w:r>
        <w:rPr>
          <w:spacing w:val="-1"/>
          <w:w w:val="106"/>
          <w:sz w:val="24"/>
        </w:rPr>
        <w:t>is</w:t>
      </w:r>
      <w:r>
        <w:rPr>
          <w:spacing w:val="-36"/>
          <w:w w:val="106"/>
          <w:sz w:val="24"/>
        </w:rPr>
        <w:t xml:space="preserve"> </w:t>
      </w:r>
      <w:r>
        <w:rPr>
          <w:spacing w:val="-1"/>
          <w:w w:val="87"/>
          <w:sz w:val="24"/>
        </w:rPr>
        <w:t>“monitor”</w:t>
      </w:r>
      <w:r>
        <w:rPr>
          <w:spacing w:val="-24"/>
          <w:w w:val="87"/>
          <w:sz w:val="24"/>
        </w:rPr>
        <w:t xml:space="preserve"> </w:t>
      </w:r>
      <w:r>
        <w:rPr>
          <w:w w:val="106"/>
          <w:sz w:val="24"/>
        </w:rPr>
        <w:t>or</w:t>
      </w:r>
      <w:r>
        <w:rPr>
          <w:spacing w:val="-36"/>
          <w:w w:val="106"/>
          <w:sz w:val="24"/>
        </w:rPr>
        <w:t xml:space="preserve"> </w:t>
      </w:r>
      <w:r>
        <w:rPr>
          <w:spacing w:val="-1"/>
          <w:w w:val="94"/>
          <w:sz w:val="24"/>
        </w:rPr>
        <w:t>“take</w:t>
      </w:r>
      <w:r>
        <w:rPr>
          <w:spacing w:val="-28"/>
          <w:w w:val="94"/>
          <w:sz w:val="24"/>
        </w:rPr>
        <w:t xml:space="preserve"> </w:t>
      </w:r>
      <w:r>
        <w:rPr>
          <w:spacing w:val="-1"/>
          <w:w w:val="96"/>
          <w:sz w:val="24"/>
        </w:rPr>
        <w:t>note”.</w:t>
      </w:r>
    </w:p>
    <w:p w:rsidR="008813B0" w:rsidRDefault="000679C8">
      <w:pPr>
        <w:pStyle w:val="ListParagraph"/>
        <w:numPr>
          <w:ilvl w:val="0"/>
          <w:numId w:val="9"/>
        </w:numPr>
        <w:tabs>
          <w:tab w:val="left" w:pos="824"/>
        </w:tabs>
        <w:spacing w:line="250" w:lineRule="exact"/>
        <w:rPr>
          <w:sz w:val="24"/>
        </w:rPr>
      </w:pPr>
      <w:r>
        <w:rPr>
          <w:spacing w:val="-1"/>
          <w:w w:val="106"/>
          <w:sz w:val="24"/>
        </w:rPr>
        <w:t>T</w:t>
      </w:r>
      <w:r>
        <w:rPr>
          <w:w w:val="106"/>
          <w:sz w:val="24"/>
        </w:rPr>
        <w:t>he</w:t>
      </w:r>
      <w:r>
        <w:rPr>
          <w:spacing w:val="-2"/>
          <w:sz w:val="24"/>
        </w:rPr>
        <w:t xml:space="preserve"> </w:t>
      </w:r>
      <w:r>
        <w:rPr>
          <w:w w:val="106"/>
          <w:sz w:val="24"/>
        </w:rPr>
        <w:t>r</w:t>
      </w:r>
      <w:r>
        <w:rPr>
          <w:spacing w:val="-1"/>
          <w:w w:val="106"/>
          <w:sz w:val="24"/>
        </w:rPr>
        <w:t>ec</w:t>
      </w:r>
      <w:r>
        <w:rPr>
          <w:w w:val="106"/>
          <w:sz w:val="24"/>
        </w:rPr>
        <w:t>o</w:t>
      </w:r>
      <w:r>
        <w:rPr>
          <w:spacing w:val="-1"/>
          <w:w w:val="106"/>
          <w:sz w:val="24"/>
        </w:rPr>
        <w:t>m</w:t>
      </w:r>
      <w:r>
        <w:rPr>
          <w:spacing w:val="-3"/>
          <w:w w:val="106"/>
          <w:sz w:val="24"/>
        </w:rPr>
        <w:t>m</w:t>
      </w:r>
      <w:r>
        <w:rPr>
          <w:spacing w:val="1"/>
          <w:w w:val="106"/>
          <w:sz w:val="24"/>
        </w:rPr>
        <w:t>e</w:t>
      </w:r>
      <w:r>
        <w:rPr>
          <w:w w:val="106"/>
          <w:sz w:val="24"/>
        </w:rPr>
        <w:t>nd</w:t>
      </w:r>
      <w:r>
        <w:rPr>
          <w:spacing w:val="-1"/>
          <w:w w:val="106"/>
          <w:sz w:val="24"/>
        </w:rPr>
        <w:t>e</w:t>
      </w:r>
      <w:r>
        <w:rPr>
          <w:w w:val="106"/>
          <w:sz w:val="24"/>
        </w:rPr>
        <w:t>d</w:t>
      </w:r>
      <w:r>
        <w:rPr>
          <w:spacing w:val="1"/>
          <w:sz w:val="24"/>
        </w:rPr>
        <w:t xml:space="preserve"> </w:t>
      </w:r>
      <w:r>
        <w:rPr>
          <w:spacing w:val="-1"/>
          <w:w w:val="106"/>
          <w:sz w:val="24"/>
        </w:rPr>
        <w:t>acti</w:t>
      </w:r>
      <w:r>
        <w:rPr>
          <w:w w:val="106"/>
          <w:sz w:val="24"/>
        </w:rPr>
        <w:t>on</w:t>
      </w:r>
      <w:r>
        <w:rPr>
          <w:spacing w:val="-1"/>
          <w:sz w:val="24"/>
        </w:rPr>
        <w:t xml:space="preserve"> </w:t>
      </w:r>
      <w:r>
        <w:rPr>
          <w:spacing w:val="-1"/>
          <w:w w:val="106"/>
          <w:sz w:val="24"/>
        </w:rPr>
        <w:t>i</w:t>
      </w:r>
      <w:r>
        <w:rPr>
          <w:w w:val="106"/>
          <w:sz w:val="24"/>
        </w:rPr>
        <w:t>s</w:t>
      </w:r>
      <w:r>
        <w:rPr>
          <w:spacing w:val="-2"/>
          <w:sz w:val="24"/>
        </w:rPr>
        <w:t xml:space="preserve"> </w:t>
      </w:r>
      <w:r>
        <w:rPr>
          <w:spacing w:val="-1"/>
          <w:w w:val="44"/>
          <w:sz w:val="24"/>
        </w:rPr>
        <w:t>“</w:t>
      </w:r>
      <w:r>
        <w:rPr>
          <w:spacing w:val="-1"/>
          <w:w w:val="106"/>
          <w:sz w:val="24"/>
        </w:rPr>
        <w:t>a</w:t>
      </w:r>
      <w:r>
        <w:rPr>
          <w:w w:val="106"/>
          <w:sz w:val="24"/>
        </w:rPr>
        <w:t>vo</w:t>
      </w:r>
      <w:r>
        <w:rPr>
          <w:spacing w:val="-1"/>
          <w:w w:val="106"/>
          <w:sz w:val="24"/>
        </w:rPr>
        <w:t>i</w:t>
      </w:r>
      <w:r>
        <w:rPr>
          <w:w w:val="64"/>
          <w:sz w:val="24"/>
        </w:rPr>
        <w:t>d</w:t>
      </w:r>
      <w:r>
        <w:rPr>
          <w:spacing w:val="-1"/>
          <w:w w:val="64"/>
          <w:sz w:val="24"/>
        </w:rPr>
        <w:t>”</w:t>
      </w:r>
      <w:r>
        <w:rPr>
          <w:w w:val="106"/>
          <w:sz w:val="24"/>
        </w:rPr>
        <w:t>.</w:t>
      </w:r>
    </w:p>
    <w:p w:rsidR="008813B0" w:rsidRDefault="000679C8">
      <w:pPr>
        <w:pStyle w:val="ListParagraph"/>
        <w:numPr>
          <w:ilvl w:val="0"/>
          <w:numId w:val="9"/>
        </w:numPr>
        <w:tabs>
          <w:tab w:val="left" w:pos="824"/>
        </w:tabs>
        <w:spacing w:line="295" w:lineRule="exact"/>
        <w:rPr>
          <w:sz w:val="24"/>
        </w:rPr>
      </w:pPr>
      <w:r>
        <w:rPr>
          <w:spacing w:val="-1"/>
          <w:w w:val="106"/>
          <w:sz w:val="24"/>
        </w:rPr>
        <w:t>T</w:t>
      </w:r>
      <w:r>
        <w:rPr>
          <w:w w:val="106"/>
          <w:sz w:val="24"/>
        </w:rPr>
        <w:t>he</w:t>
      </w:r>
      <w:r>
        <w:rPr>
          <w:spacing w:val="-2"/>
          <w:sz w:val="24"/>
        </w:rPr>
        <w:t xml:space="preserve"> </w:t>
      </w:r>
      <w:r>
        <w:rPr>
          <w:w w:val="106"/>
          <w:sz w:val="24"/>
        </w:rPr>
        <w:t>r</w:t>
      </w:r>
      <w:r>
        <w:rPr>
          <w:spacing w:val="-1"/>
          <w:w w:val="106"/>
          <w:sz w:val="24"/>
        </w:rPr>
        <w:t>ec</w:t>
      </w:r>
      <w:r>
        <w:rPr>
          <w:w w:val="106"/>
          <w:sz w:val="24"/>
        </w:rPr>
        <w:t>o</w:t>
      </w:r>
      <w:r>
        <w:rPr>
          <w:spacing w:val="-1"/>
          <w:w w:val="106"/>
          <w:sz w:val="24"/>
        </w:rPr>
        <w:t>m</w:t>
      </w:r>
      <w:r>
        <w:rPr>
          <w:spacing w:val="-3"/>
          <w:w w:val="106"/>
          <w:sz w:val="24"/>
        </w:rPr>
        <w:t>m</w:t>
      </w:r>
      <w:r>
        <w:rPr>
          <w:spacing w:val="1"/>
          <w:w w:val="106"/>
          <w:sz w:val="24"/>
        </w:rPr>
        <w:t>e</w:t>
      </w:r>
      <w:r>
        <w:rPr>
          <w:w w:val="106"/>
          <w:sz w:val="24"/>
        </w:rPr>
        <w:t>nd</w:t>
      </w:r>
      <w:r>
        <w:rPr>
          <w:spacing w:val="-1"/>
          <w:w w:val="106"/>
          <w:sz w:val="24"/>
        </w:rPr>
        <w:t>e</w:t>
      </w:r>
      <w:r>
        <w:rPr>
          <w:w w:val="106"/>
          <w:sz w:val="24"/>
        </w:rPr>
        <w:t>d</w:t>
      </w:r>
      <w:r>
        <w:rPr>
          <w:spacing w:val="1"/>
          <w:sz w:val="24"/>
        </w:rPr>
        <w:t xml:space="preserve"> </w:t>
      </w:r>
      <w:r>
        <w:rPr>
          <w:spacing w:val="-1"/>
          <w:w w:val="106"/>
          <w:sz w:val="24"/>
        </w:rPr>
        <w:t>acti</w:t>
      </w:r>
      <w:r>
        <w:rPr>
          <w:w w:val="106"/>
          <w:sz w:val="24"/>
        </w:rPr>
        <w:t>on</w:t>
      </w:r>
      <w:r>
        <w:rPr>
          <w:spacing w:val="-1"/>
          <w:sz w:val="24"/>
        </w:rPr>
        <w:t xml:space="preserve"> </w:t>
      </w:r>
      <w:r>
        <w:rPr>
          <w:spacing w:val="-1"/>
          <w:w w:val="106"/>
          <w:sz w:val="24"/>
        </w:rPr>
        <w:t>i</w:t>
      </w:r>
      <w:r>
        <w:rPr>
          <w:w w:val="106"/>
          <w:sz w:val="24"/>
        </w:rPr>
        <w:t>s</w:t>
      </w:r>
      <w:r>
        <w:rPr>
          <w:spacing w:val="-2"/>
          <w:sz w:val="24"/>
        </w:rPr>
        <w:t xml:space="preserve"> </w:t>
      </w:r>
      <w:r>
        <w:rPr>
          <w:spacing w:val="-1"/>
          <w:w w:val="44"/>
          <w:sz w:val="24"/>
        </w:rPr>
        <w:t>“</w:t>
      </w:r>
      <w:r>
        <w:rPr>
          <w:w w:val="106"/>
          <w:sz w:val="24"/>
        </w:rPr>
        <w:t>a</w:t>
      </w:r>
      <w:r>
        <w:rPr>
          <w:spacing w:val="-3"/>
          <w:sz w:val="24"/>
        </w:rPr>
        <w:t xml:space="preserve"> </w:t>
      </w:r>
      <w:r>
        <w:rPr>
          <w:spacing w:val="-1"/>
          <w:w w:val="106"/>
          <w:sz w:val="24"/>
        </w:rPr>
        <w:t>clea</w:t>
      </w:r>
      <w:r>
        <w:rPr>
          <w:w w:val="106"/>
          <w:sz w:val="24"/>
        </w:rPr>
        <w:t>r</w:t>
      </w:r>
      <w:r>
        <w:rPr>
          <w:spacing w:val="-1"/>
          <w:sz w:val="24"/>
        </w:rPr>
        <w:t xml:space="preserve"> </w:t>
      </w:r>
      <w:r>
        <w:rPr>
          <w:spacing w:val="-1"/>
          <w:w w:val="106"/>
          <w:sz w:val="24"/>
        </w:rPr>
        <w:t>alte</w:t>
      </w:r>
      <w:r>
        <w:rPr>
          <w:w w:val="106"/>
          <w:sz w:val="24"/>
        </w:rPr>
        <w:t>rn</w:t>
      </w:r>
      <w:r>
        <w:rPr>
          <w:spacing w:val="1"/>
          <w:w w:val="106"/>
          <w:sz w:val="24"/>
        </w:rPr>
        <w:t>a</w:t>
      </w:r>
      <w:r>
        <w:rPr>
          <w:spacing w:val="-1"/>
          <w:w w:val="106"/>
          <w:sz w:val="24"/>
        </w:rPr>
        <w:t>ti</w:t>
      </w:r>
      <w:r>
        <w:rPr>
          <w:w w:val="106"/>
          <w:sz w:val="24"/>
        </w:rPr>
        <w:t>ve</w:t>
      </w:r>
      <w:r>
        <w:rPr>
          <w:sz w:val="24"/>
        </w:rPr>
        <w:t xml:space="preserve"> </w:t>
      </w:r>
      <w:r>
        <w:rPr>
          <w:w w:val="106"/>
          <w:sz w:val="24"/>
        </w:rPr>
        <w:t>drug</w:t>
      </w:r>
      <w:r>
        <w:rPr>
          <w:spacing w:val="-3"/>
          <w:sz w:val="24"/>
        </w:rPr>
        <w:t xml:space="preserve"> </w:t>
      </w:r>
      <w:r>
        <w:rPr>
          <w:spacing w:val="-1"/>
          <w:w w:val="106"/>
          <w:sz w:val="24"/>
        </w:rPr>
        <w:t>a</w:t>
      </w:r>
      <w:r>
        <w:rPr>
          <w:w w:val="106"/>
          <w:sz w:val="24"/>
        </w:rPr>
        <w:t>nd</w:t>
      </w:r>
      <w:r>
        <w:rPr>
          <w:spacing w:val="-3"/>
          <w:sz w:val="24"/>
        </w:rPr>
        <w:t xml:space="preserve"> </w:t>
      </w:r>
      <w:r>
        <w:rPr>
          <w:w w:val="106"/>
          <w:sz w:val="24"/>
        </w:rPr>
        <w:t>dos</w:t>
      </w:r>
      <w:r>
        <w:rPr>
          <w:spacing w:val="-1"/>
          <w:w w:val="106"/>
          <w:sz w:val="24"/>
        </w:rPr>
        <w:t>e</w:t>
      </w:r>
      <w:r>
        <w:rPr>
          <w:spacing w:val="-1"/>
          <w:w w:val="44"/>
          <w:sz w:val="24"/>
        </w:rPr>
        <w:t>”</w:t>
      </w:r>
      <w:r>
        <w:rPr>
          <w:w w:val="106"/>
          <w:sz w:val="24"/>
        </w:rPr>
        <w:t>.</w:t>
      </w:r>
    </w:p>
    <w:p w:rsidR="008813B0" w:rsidRDefault="008813B0">
      <w:pPr>
        <w:pStyle w:val="BodyText"/>
        <w:rPr>
          <w:sz w:val="31"/>
        </w:rPr>
      </w:pPr>
    </w:p>
    <w:p w:rsidR="008813B0" w:rsidRDefault="000679C8">
      <w:pPr>
        <w:pStyle w:val="Heading4"/>
        <w:numPr>
          <w:ilvl w:val="2"/>
          <w:numId w:val="10"/>
        </w:numPr>
        <w:tabs>
          <w:tab w:val="left" w:pos="709"/>
        </w:tabs>
        <w:ind w:hanging="592"/>
      </w:pPr>
      <w:bookmarkStart w:id="176" w:name="A.1.2_Decision_Trees_Created_for_the_Min"/>
      <w:bookmarkEnd w:id="176"/>
      <w:r>
        <w:t xml:space="preserve">Decision </w:t>
      </w:r>
      <w:r>
        <w:rPr>
          <w:spacing w:val="-5"/>
        </w:rPr>
        <w:t xml:space="preserve">Trees </w:t>
      </w:r>
      <w:r>
        <w:t>Created for the Minimum Information Model Domain</w:t>
      </w:r>
      <w:r>
        <w:rPr>
          <w:spacing w:val="-44"/>
        </w:rPr>
        <w:t xml:space="preserve"> </w:t>
      </w:r>
      <w:r>
        <w:t>Analysis</w:t>
      </w:r>
    </w:p>
    <w:p w:rsidR="008813B0" w:rsidRDefault="000679C8">
      <w:pPr>
        <w:pStyle w:val="BodyText"/>
        <w:spacing w:before="123" w:line="276" w:lineRule="exact"/>
        <w:ind w:left="115" w:right="457"/>
      </w:pPr>
      <w:r>
        <w:rPr>
          <w:w w:val="105"/>
        </w:rPr>
        <w:t>The Task Force developed 14 PDDI decision trees to be used for demonstrating the minimum information model. The PDDI decision trees cover 15 different situations identified by the Task Force as pote</w:t>
      </w:r>
      <w:r>
        <w:rPr>
          <w:w w:val="105"/>
        </w:rPr>
        <w:t>ntially affecting the search and syntheses of PDDI information. The potential interactions and the information</w:t>
      </w:r>
    </w:p>
    <w:p w:rsidR="008813B0" w:rsidRDefault="008813B0">
      <w:pPr>
        <w:spacing w:line="276" w:lineRule="exact"/>
        <w:sectPr w:rsidR="008813B0">
          <w:pgSz w:w="12240" w:h="15840"/>
          <w:pgMar w:top="520" w:right="480" w:bottom="280" w:left="1020" w:header="720" w:footer="720" w:gutter="0"/>
          <w:cols w:space="720"/>
        </w:sectPr>
      </w:pPr>
    </w:p>
    <w:p w:rsidR="008813B0" w:rsidRDefault="000679C8">
      <w:pPr>
        <w:pStyle w:val="BodyText"/>
        <w:spacing w:before="5"/>
        <w:ind w:left="115"/>
      </w:pPr>
      <w:proofErr w:type="gramStart"/>
      <w:r>
        <w:rPr>
          <w:w w:val="105"/>
        </w:rPr>
        <w:lastRenderedPageBreak/>
        <w:t>situations</w:t>
      </w:r>
      <w:proofErr w:type="gramEnd"/>
      <w:r>
        <w:rPr>
          <w:w w:val="105"/>
        </w:rPr>
        <w:t xml:space="preserve"> they were selected for are listed in </w:t>
      </w:r>
      <w:r>
        <w:rPr>
          <w:rFonts w:ascii="Times New Roman"/>
          <w:i/>
          <w:w w:val="105"/>
        </w:rPr>
        <w:t>Table 1</w:t>
      </w:r>
      <w:r>
        <w:rPr>
          <w:w w:val="105"/>
        </w:rPr>
        <w:t>.</w:t>
      </w:r>
    </w:p>
    <w:p w:rsidR="008813B0" w:rsidRDefault="008813B0">
      <w:pPr>
        <w:pStyle w:val="BodyText"/>
        <w:spacing w:before="7"/>
        <w:rPr>
          <w:sz w:val="21"/>
        </w:rPr>
      </w:pPr>
    </w:p>
    <w:p w:rsidR="008813B0" w:rsidRDefault="000679C8">
      <w:pPr>
        <w:ind w:left="115"/>
        <w:rPr>
          <w:rFonts w:ascii="Times New Roman"/>
          <w:b/>
          <w:i/>
          <w:sz w:val="24"/>
        </w:rPr>
      </w:pPr>
      <w:r>
        <w:rPr>
          <w:rFonts w:ascii="Times New Roman"/>
          <w:b/>
          <w:i/>
          <w:sz w:val="24"/>
        </w:rPr>
        <w:t>Table 1</w:t>
      </w:r>
    </w:p>
    <w:p w:rsidR="008813B0" w:rsidRDefault="008813B0">
      <w:pPr>
        <w:pStyle w:val="BodyText"/>
        <w:rPr>
          <w:rFonts w:ascii="Times New Roman"/>
          <w:b/>
          <w:i/>
          <w:sz w:val="20"/>
        </w:rPr>
      </w:pPr>
    </w:p>
    <w:p w:rsidR="008813B0" w:rsidRDefault="008813B0">
      <w:pPr>
        <w:pStyle w:val="BodyText"/>
        <w:rPr>
          <w:rFonts w:ascii="Times New Roman"/>
          <w:b/>
          <w:i/>
          <w:sz w:val="20"/>
        </w:rPr>
      </w:pPr>
    </w:p>
    <w:p w:rsidR="008813B0" w:rsidRDefault="008813B0">
      <w:pPr>
        <w:rPr>
          <w:rFonts w:ascii="Times New Roman"/>
          <w:sz w:val="20"/>
        </w:rPr>
        <w:sectPr w:rsidR="008813B0">
          <w:pgSz w:w="12240" w:h="15840"/>
          <w:pgMar w:top="520" w:right="880" w:bottom="280" w:left="1020" w:header="720" w:footer="720" w:gutter="0"/>
          <w:cols w:space="720"/>
        </w:sectPr>
      </w:pPr>
    </w:p>
    <w:p w:rsidR="008813B0" w:rsidRDefault="000679C8">
      <w:pPr>
        <w:pStyle w:val="Heading4"/>
        <w:spacing w:before="198"/>
        <w:ind w:left="571" w:firstLine="3"/>
        <w:jc w:val="center"/>
      </w:pPr>
      <w:r>
        <w:lastRenderedPageBreak/>
        <w:t>Exemplar potential drug- drug</w:t>
      </w:r>
      <w:r>
        <w:rPr>
          <w:spacing w:val="-6"/>
        </w:rPr>
        <w:t xml:space="preserve"> </w:t>
      </w:r>
      <w:r>
        <w:t>interactions</w:t>
      </w:r>
    </w:p>
    <w:p w:rsidR="008813B0" w:rsidRDefault="000679C8">
      <w:pPr>
        <w:pStyle w:val="BodyText"/>
        <w:spacing w:before="2"/>
        <w:rPr>
          <w:rFonts w:ascii="Times New Roman"/>
          <w:b/>
          <w:sz w:val="29"/>
        </w:rPr>
      </w:pPr>
      <w:r>
        <w:br w:type="column"/>
      </w:r>
    </w:p>
    <w:p w:rsidR="008813B0" w:rsidRDefault="000679C8">
      <w:pPr>
        <w:ind w:left="571" w:right="-17" w:firstLine="250"/>
        <w:rPr>
          <w:rFonts w:ascii="Times New Roman"/>
          <w:b/>
          <w:sz w:val="24"/>
        </w:rPr>
      </w:pPr>
      <w:r>
        <w:rPr>
          <w:rFonts w:ascii="Times New Roman"/>
          <w:b/>
          <w:sz w:val="24"/>
        </w:rPr>
        <w:t>Drug or Drug Class</w:t>
      </w:r>
      <w:r>
        <w:rPr>
          <w:rFonts w:ascii="Times New Roman"/>
          <w:b/>
          <w:spacing w:val="-4"/>
          <w:sz w:val="24"/>
        </w:rPr>
        <w:t xml:space="preserve"> </w:t>
      </w:r>
      <w:r>
        <w:rPr>
          <w:rFonts w:ascii="Times New Roman"/>
          <w:b/>
          <w:sz w:val="24"/>
        </w:rPr>
        <w:t>1</w:t>
      </w:r>
    </w:p>
    <w:p w:rsidR="008813B0" w:rsidRDefault="000679C8">
      <w:pPr>
        <w:pStyle w:val="BodyText"/>
        <w:spacing w:before="2"/>
        <w:rPr>
          <w:rFonts w:ascii="Times New Roman"/>
          <w:b/>
          <w:sz w:val="29"/>
        </w:rPr>
      </w:pPr>
      <w:r>
        <w:br w:type="column"/>
      </w:r>
    </w:p>
    <w:p w:rsidR="008813B0" w:rsidRDefault="000679C8">
      <w:pPr>
        <w:spacing w:line="207" w:lineRule="exact"/>
        <w:ind w:left="571"/>
        <w:rPr>
          <w:rFonts w:ascii="Times New Roman"/>
          <w:b/>
          <w:sz w:val="24"/>
        </w:rPr>
      </w:pPr>
      <w:r>
        <w:rPr>
          <w:rFonts w:ascii="Times New Roman"/>
          <w:b/>
          <w:sz w:val="24"/>
        </w:rPr>
        <w:t>Drug or Drug</w:t>
      </w:r>
    </w:p>
    <w:p w:rsidR="008813B0" w:rsidRDefault="000679C8">
      <w:pPr>
        <w:tabs>
          <w:tab w:val="left" w:pos="2851"/>
        </w:tabs>
        <w:spacing w:line="347" w:lineRule="exact"/>
        <w:ind w:left="913"/>
        <w:rPr>
          <w:rFonts w:ascii="Times New Roman"/>
          <w:b/>
          <w:sz w:val="24"/>
        </w:rPr>
      </w:pPr>
      <w:r>
        <w:rPr>
          <w:rFonts w:ascii="Times New Roman"/>
          <w:b/>
          <w:position w:val="-13"/>
          <w:sz w:val="24"/>
        </w:rPr>
        <w:t>Class</w:t>
      </w:r>
      <w:r>
        <w:rPr>
          <w:rFonts w:ascii="Times New Roman"/>
          <w:b/>
          <w:spacing w:val="-1"/>
          <w:position w:val="-13"/>
          <w:sz w:val="24"/>
        </w:rPr>
        <w:t xml:space="preserve"> </w:t>
      </w:r>
      <w:r>
        <w:rPr>
          <w:rFonts w:ascii="Times New Roman"/>
          <w:b/>
          <w:position w:val="-13"/>
          <w:sz w:val="24"/>
        </w:rPr>
        <w:t>2</w:t>
      </w:r>
      <w:r>
        <w:rPr>
          <w:rFonts w:ascii="Times New Roman"/>
          <w:b/>
          <w:position w:val="-13"/>
          <w:sz w:val="24"/>
        </w:rPr>
        <w:tab/>
      </w:r>
      <w:r>
        <w:rPr>
          <w:rFonts w:ascii="Times New Roman"/>
          <w:b/>
          <w:sz w:val="24"/>
        </w:rPr>
        <w:t>Explanation/Justification</w:t>
      </w:r>
    </w:p>
    <w:p w:rsidR="008813B0" w:rsidRDefault="008813B0">
      <w:pPr>
        <w:spacing w:line="347" w:lineRule="exact"/>
        <w:rPr>
          <w:rFonts w:ascii="Times New Roman"/>
          <w:sz w:val="24"/>
        </w:rPr>
        <w:sectPr w:rsidR="008813B0">
          <w:type w:val="continuous"/>
          <w:pgSz w:w="12240" w:h="15840"/>
          <w:pgMar w:top="560" w:right="880" w:bottom="280" w:left="1020" w:header="720" w:footer="720" w:gutter="0"/>
          <w:cols w:num="3" w:space="720" w:equalWidth="0">
            <w:col w:w="2337" w:space="287"/>
            <w:col w:w="1891" w:space="259"/>
            <w:col w:w="5566"/>
          </w:cols>
        </w:sectPr>
      </w:pPr>
    </w:p>
    <w:p w:rsidR="008813B0" w:rsidRDefault="008813B0">
      <w:pPr>
        <w:pStyle w:val="BodyText"/>
        <w:rPr>
          <w:rFonts w:ascii="Times New Roman"/>
          <w:b/>
          <w:sz w:val="20"/>
        </w:rPr>
      </w:pPr>
    </w:p>
    <w:p w:rsidR="008813B0" w:rsidRDefault="008813B0">
      <w:pPr>
        <w:pStyle w:val="BodyText"/>
        <w:rPr>
          <w:rFonts w:ascii="Times New Roman"/>
          <w:b/>
          <w:sz w:val="20"/>
        </w:rPr>
      </w:pPr>
    </w:p>
    <w:p w:rsidR="008813B0" w:rsidRDefault="008813B0">
      <w:pPr>
        <w:pStyle w:val="BodyText"/>
        <w:rPr>
          <w:rFonts w:ascii="Times New Roman"/>
          <w:b/>
          <w:sz w:val="19"/>
        </w:rPr>
      </w:pPr>
    </w:p>
    <w:p w:rsidR="008813B0" w:rsidRDefault="008813B0">
      <w:pPr>
        <w:rPr>
          <w:rFonts w:ascii="Times New Roman"/>
          <w:sz w:val="19"/>
        </w:rPr>
        <w:sectPr w:rsidR="008813B0">
          <w:type w:val="continuous"/>
          <w:pgSz w:w="12240" w:h="15840"/>
          <w:pgMar w:top="560" w:right="880" w:bottom="280" w:left="1020" w:header="720" w:footer="720" w:gutter="0"/>
          <w:cols w:space="720"/>
        </w:sectPr>
      </w:pPr>
    </w:p>
    <w:p w:rsidR="008813B0" w:rsidRDefault="008813B0">
      <w:pPr>
        <w:pStyle w:val="BodyText"/>
        <w:rPr>
          <w:rFonts w:ascii="Times New Roman"/>
          <w:b/>
        </w:rPr>
      </w:pPr>
    </w:p>
    <w:p w:rsidR="008813B0" w:rsidRDefault="008813B0">
      <w:pPr>
        <w:pStyle w:val="BodyText"/>
        <w:rPr>
          <w:rFonts w:ascii="Times New Roman"/>
          <w:b/>
        </w:rPr>
      </w:pPr>
    </w:p>
    <w:p w:rsidR="008813B0" w:rsidRDefault="008813B0">
      <w:pPr>
        <w:pStyle w:val="BodyText"/>
        <w:rPr>
          <w:rFonts w:ascii="Times New Roman"/>
          <w:b/>
        </w:rPr>
      </w:pPr>
    </w:p>
    <w:p w:rsidR="008813B0" w:rsidRDefault="008813B0">
      <w:pPr>
        <w:pStyle w:val="BodyText"/>
        <w:rPr>
          <w:rFonts w:ascii="Times New Roman"/>
          <w:b/>
        </w:rPr>
      </w:pPr>
    </w:p>
    <w:p w:rsidR="008813B0" w:rsidRDefault="008813B0">
      <w:pPr>
        <w:pStyle w:val="BodyText"/>
        <w:rPr>
          <w:rFonts w:ascii="Times New Roman"/>
          <w:b/>
        </w:rPr>
      </w:pPr>
    </w:p>
    <w:p w:rsidR="008813B0" w:rsidRDefault="000679C8">
      <w:pPr>
        <w:pStyle w:val="BodyText"/>
        <w:spacing w:before="171" w:line="276" w:lineRule="exact"/>
        <w:ind w:left="490"/>
      </w:pPr>
      <w:r>
        <w:rPr>
          <w:w w:val="105"/>
        </w:rPr>
        <w:t>Can (and should) be contextualized for specific patients or clinical circumstances</w:t>
      </w:r>
    </w:p>
    <w:p w:rsidR="008813B0" w:rsidRDefault="000679C8">
      <w:pPr>
        <w:pStyle w:val="BodyText"/>
      </w:pPr>
      <w:r>
        <w:br w:type="column"/>
      </w:r>
    </w:p>
    <w:p w:rsidR="008813B0" w:rsidRDefault="008813B0">
      <w:pPr>
        <w:pStyle w:val="BodyText"/>
        <w:spacing w:before="10"/>
        <w:rPr>
          <w:sz w:val="30"/>
        </w:rPr>
      </w:pPr>
    </w:p>
    <w:p w:rsidR="008813B0" w:rsidRDefault="000679C8">
      <w:pPr>
        <w:pStyle w:val="BodyText"/>
        <w:tabs>
          <w:tab w:val="left" w:pos="2609"/>
        </w:tabs>
        <w:ind w:left="490"/>
      </w:pPr>
      <w:r>
        <w:rPr>
          <w:spacing w:val="-3"/>
          <w:w w:val="105"/>
        </w:rPr>
        <w:t>Tamoxifen</w:t>
      </w:r>
      <w:r>
        <w:rPr>
          <w:spacing w:val="-3"/>
          <w:w w:val="105"/>
        </w:rPr>
        <w:tab/>
      </w:r>
      <w:r>
        <w:rPr>
          <w:spacing w:val="-1"/>
          <w:w w:val="105"/>
        </w:rPr>
        <w:t>Paroxetine</w:t>
      </w:r>
    </w:p>
    <w:p w:rsidR="008813B0" w:rsidRDefault="000679C8">
      <w:pPr>
        <w:pStyle w:val="BodyText"/>
        <w:spacing w:before="73" w:line="276" w:lineRule="exact"/>
        <w:ind w:left="490" w:right="205"/>
      </w:pPr>
      <w:r>
        <w:br w:type="column"/>
      </w:r>
      <w:r>
        <w:rPr>
          <w:w w:val="105"/>
        </w:rPr>
        <w:lastRenderedPageBreak/>
        <w:t xml:space="preserve">Patients with extensive CYP2D6 status on paroxetine will derive no benefit from tamoxifen. (Status: completed, see </w:t>
      </w:r>
      <w:hyperlink r:id="rId88">
        <w:r>
          <w:rPr>
            <w:color w:val="00007F"/>
            <w:w w:val="105"/>
            <w:u w:val="single" w:color="00007F"/>
          </w:rPr>
          <w:t>the</w:t>
        </w:r>
      </w:hyperlink>
      <w:r>
        <w:rPr>
          <w:color w:val="00007F"/>
          <w:w w:val="105"/>
          <w:u w:val="single" w:color="00007F"/>
        </w:rPr>
        <w:t xml:space="preserve"> </w:t>
      </w:r>
      <w:hyperlink r:id="rId89">
        <w:r>
          <w:rPr>
            <w:color w:val="00007F"/>
            <w:w w:val="105"/>
            <w:u w:val="single" w:color="00007F"/>
          </w:rPr>
          <w:t xml:space="preserve">project on </w:t>
        </w:r>
        <w:proofErr w:type="spellStart"/>
        <w:r>
          <w:rPr>
            <w:color w:val="00007F"/>
            <w:w w:val="105"/>
            <w:u w:val="single" w:color="00007F"/>
          </w:rPr>
          <w:t>github</w:t>
        </w:r>
        <w:proofErr w:type="spellEnd"/>
      </w:hyperlink>
      <w:r>
        <w:rPr>
          <w:w w:val="105"/>
        </w:rPr>
        <w:t>).</w:t>
      </w:r>
    </w:p>
    <w:p w:rsidR="008813B0" w:rsidRDefault="008813B0">
      <w:pPr>
        <w:pStyle w:val="BodyText"/>
      </w:pPr>
    </w:p>
    <w:p w:rsidR="008813B0" w:rsidRDefault="008813B0">
      <w:pPr>
        <w:pStyle w:val="BodyText"/>
        <w:spacing w:before="2"/>
        <w:rPr>
          <w:sz w:val="33"/>
        </w:rPr>
      </w:pPr>
    </w:p>
    <w:p w:rsidR="008813B0" w:rsidRDefault="000679C8">
      <w:pPr>
        <w:pStyle w:val="BodyText"/>
        <w:spacing w:line="276" w:lineRule="exact"/>
        <w:ind w:left="490" w:right="110"/>
      </w:pPr>
      <w:r>
        <w:rPr>
          <w:w w:val="105"/>
        </w:rPr>
        <w:t>Combination has known patient-specific risk factors.</w:t>
      </w:r>
    </w:p>
    <w:p w:rsidR="008813B0" w:rsidRDefault="008813B0">
      <w:pPr>
        <w:spacing w:line="276" w:lineRule="exact"/>
        <w:sectPr w:rsidR="008813B0">
          <w:type w:val="continuous"/>
          <w:pgSz w:w="12240" w:h="15840"/>
          <w:pgMar w:top="560" w:right="880" w:bottom="280" w:left="1020" w:header="720" w:footer="720" w:gutter="0"/>
          <w:cols w:num="3" w:space="720" w:equalWidth="0">
            <w:col w:w="2380" w:space="300"/>
            <w:col w:w="3635" w:space="753"/>
            <w:col w:w="3272"/>
          </w:cols>
        </w:sectPr>
      </w:pPr>
    </w:p>
    <w:p w:rsidR="008813B0" w:rsidRDefault="000679C8">
      <w:pPr>
        <w:pStyle w:val="BodyText"/>
        <w:spacing w:before="138" w:line="276" w:lineRule="exact"/>
        <w:ind w:left="3170" w:right="-7"/>
      </w:pPr>
      <w:r>
        <w:rPr>
          <w:w w:val="105"/>
        </w:rPr>
        <w:lastRenderedPageBreak/>
        <w:t>Potassium (KCL)</w:t>
      </w:r>
    </w:p>
    <w:p w:rsidR="008813B0" w:rsidRDefault="000679C8">
      <w:pPr>
        <w:pStyle w:val="BodyText"/>
        <w:spacing w:line="276" w:lineRule="exact"/>
        <w:ind w:left="1093" w:right="-8"/>
      </w:pPr>
      <w:r>
        <w:br w:type="column"/>
      </w:r>
      <w:r>
        <w:rPr>
          <w:w w:val="105"/>
        </w:rPr>
        <w:lastRenderedPageBreak/>
        <w:t>Potassium- sparing Diuretics</w:t>
      </w:r>
    </w:p>
    <w:p w:rsidR="008813B0" w:rsidRDefault="000679C8">
      <w:pPr>
        <w:pStyle w:val="Heading4"/>
        <w:ind w:left="1164" w:right="101"/>
      </w:pPr>
      <w:r>
        <w:rPr>
          <w:b w:val="0"/>
        </w:rPr>
        <w:br w:type="column"/>
      </w:r>
      <w:r>
        <w:rPr>
          <w:color w:val="FF0000"/>
        </w:rPr>
        <w:lastRenderedPageBreak/>
        <w:t xml:space="preserve">(Status: Completed as part of the </w:t>
      </w:r>
      <w:proofErr w:type="spellStart"/>
      <w:r>
        <w:rPr>
          <w:color w:val="FF0000"/>
        </w:rPr>
        <w:t>iDIA</w:t>
      </w:r>
      <w:proofErr w:type="spellEnd"/>
      <w:r>
        <w:rPr>
          <w:color w:val="FF0000"/>
        </w:rPr>
        <w:t xml:space="preserve"> project -- need permission before releasing to this project's </w:t>
      </w:r>
      <w:proofErr w:type="spellStart"/>
      <w:r>
        <w:rPr>
          <w:color w:val="FF0000"/>
        </w:rPr>
        <w:t>github</w:t>
      </w:r>
      <w:proofErr w:type="spellEnd"/>
      <w:r>
        <w:rPr>
          <w:color w:val="FF0000"/>
        </w:rPr>
        <w:t>)</w:t>
      </w:r>
    </w:p>
    <w:p w:rsidR="008813B0" w:rsidRDefault="008813B0">
      <w:pPr>
        <w:sectPr w:rsidR="008813B0">
          <w:type w:val="continuous"/>
          <w:pgSz w:w="12240" w:h="15840"/>
          <w:pgMar w:top="560" w:right="880" w:bottom="280" w:left="1020" w:header="720" w:footer="720" w:gutter="0"/>
          <w:cols w:num="3" w:space="720" w:equalWidth="0">
            <w:col w:w="4157" w:space="40"/>
            <w:col w:w="2158" w:space="40"/>
            <w:col w:w="3945"/>
          </w:cols>
        </w:sectPr>
      </w:pPr>
    </w:p>
    <w:p w:rsidR="008813B0" w:rsidRDefault="008813B0">
      <w:pPr>
        <w:pStyle w:val="BodyText"/>
        <w:rPr>
          <w:rFonts w:ascii="Times New Roman"/>
          <w:b/>
          <w:sz w:val="20"/>
        </w:rPr>
      </w:pPr>
    </w:p>
    <w:p w:rsidR="008813B0" w:rsidRDefault="008813B0">
      <w:pPr>
        <w:pStyle w:val="BodyText"/>
        <w:rPr>
          <w:rFonts w:ascii="Times New Roman"/>
          <w:b/>
          <w:sz w:val="20"/>
        </w:rPr>
      </w:pPr>
    </w:p>
    <w:p w:rsidR="008813B0" w:rsidRDefault="008813B0">
      <w:pPr>
        <w:pStyle w:val="BodyText"/>
        <w:rPr>
          <w:rFonts w:ascii="Times New Roman"/>
          <w:b/>
          <w:sz w:val="19"/>
        </w:rPr>
      </w:pPr>
    </w:p>
    <w:p w:rsidR="008813B0" w:rsidRDefault="008813B0">
      <w:pPr>
        <w:rPr>
          <w:rFonts w:ascii="Times New Roman"/>
          <w:sz w:val="19"/>
        </w:rPr>
        <w:sectPr w:rsidR="008813B0">
          <w:type w:val="continuous"/>
          <w:pgSz w:w="12240" w:h="15840"/>
          <w:pgMar w:top="560" w:right="880" w:bottom="280" w:left="1020" w:header="720" w:footer="720" w:gutter="0"/>
          <w:cols w:space="720"/>
        </w:sectPr>
      </w:pPr>
    </w:p>
    <w:p w:rsidR="008813B0" w:rsidRDefault="008813B0">
      <w:pPr>
        <w:pStyle w:val="BodyText"/>
        <w:spacing w:before="3"/>
        <w:rPr>
          <w:rFonts w:ascii="Times New Roman"/>
          <w:b/>
          <w:sz w:val="30"/>
        </w:rPr>
      </w:pPr>
    </w:p>
    <w:p w:rsidR="008813B0" w:rsidRDefault="000679C8">
      <w:pPr>
        <w:pStyle w:val="BodyText"/>
        <w:spacing w:before="1" w:line="276" w:lineRule="exact"/>
        <w:ind w:left="490" w:right="-15"/>
      </w:pPr>
      <w:r>
        <w:rPr>
          <w:w w:val="105"/>
        </w:rPr>
        <w:t>Applies at the class level</w:t>
      </w:r>
    </w:p>
    <w:p w:rsidR="008813B0" w:rsidRDefault="000679C8">
      <w:pPr>
        <w:pStyle w:val="BodyText"/>
        <w:spacing w:before="73" w:line="276" w:lineRule="exact"/>
        <w:ind w:left="490" w:right="-6"/>
      </w:pPr>
      <w:r>
        <w:br w:type="column"/>
      </w:r>
      <w:r>
        <w:rPr>
          <w:w w:val="105"/>
        </w:rPr>
        <w:lastRenderedPageBreak/>
        <w:t>Monoamine Oxidase Inhibitors (MAOIs)</w:t>
      </w:r>
    </w:p>
    <w:p w:rsidR="008813B0" w:rsidRDefault="000679C8">
      <w:pPr>
        <w:pStyle w:val="BodyText"/>
        <w:spacing w:before="211" w:line="276" w:lineRule="exact"/>
        <w:ind w:left="490" w:right="-6"/>
      </w:pPr>
      <w:r>
        <w:br w:type="column"/>
      </w:r>
      <w:r>
        <w:rPr>
          <w:w w:val="105"/>
        </w:rPr>
        <w:lastRenderedPageBreak/>
        <w:t xml:space="preserve">Indirect </w:t>
      </w:r>
      <w:proofErr w:type="spellStart"/>
      <w:r>
        <w:rPr>
          <w:w w:val="105"/>
        </w:rPr>
        <w:t>Sympathomime</w:t>
      </w:r>
      <w:proofErr w:type="spellEnd"/>
      <w:r>
        <w:rPr>
          <w:w w:val="105"/>
        </w:rPr>
        <w:t xml:space="preserve"> tics</w:t>
      </w:r>
    </w:p>
    <w:p w:rsidR="008813B0" w:rsidRDefault="000679C8">
      <w:pPr>
        <w:pStyle w:val="BodyText"/>
        <w:spacing w:before="73" w:line="276" w:lineRule="exact"/>
        <w:ind w:left="490" w:right="271"/>
      </w:pPr>
      <w:r>
        <w:br w:type="column"/>
      </w:r>
      <w:proofErr w:type="gramStart"/>
      <w:r>
        <w:rPr>
          <w:w w:val="105"/>
        </w:rPr>
        <w:lastRenderedPageBreak/>
        <w:t>A class interaction involving all drugs in the class.</w:t>
      </w:r>
      <w:proofErr w:type="gramEnd"/>
      <w:r>
        <w:rPr>
          <w:w w:val="105"/>
        </w:rPr>
        <w:t xml:space="preserve"> (Status: completed, see </w:t>
      </w:r>
      <w:hyperlink r:id="rId90">
        <w:r>
          <w:rPr>
            <w:color w:val="00007F"/>
            <w:w w:val="105"/>
            <w:u w:val="single" w:color="00007F"/>
          </w:rPr>
          <w:t xml:space="preserve">the project on </w:t>
        </w:r>
        <w:proofErr w:type="spellStart"/>
        <w:r>
          <w:rPr>
            <w:color w:val="00007F"/>
            <w:w w:val="105"/>
            <w:u w:val="single" w:color="00007F"/>
          </w:rPr>
          <w:t>github</w:t>
        </w:r>
        <w:proofErr w:type="spellEnd"/>
      </w:hyperlink>
      <w:r>
        <w:rPr>
          <w:w w:val="105"/>
        </w:rPr>
        <w:t>).</w:t>
      </w:r>
    </w:p>
    <w:p w:rsidR="008813B0" w:rsidRDefault="008813B0">
      <w:pPr>
        <w:spacing w:line="276" w:lineRule="exact"/>
        <w:sectPr w:rsidR="008813B0">
          <w:type w:val="continuous"/>
          <w:pgSz w:w="12240" w:h="15840"/>
          <w:pgMar w:top="560" w:right="880" w:bottom="280" w:left="1020" w:header="720" w:footer="720" w:gutter="0"/>
          <w:cols w:num="4" w:space="720" w:equalWidth="0">
            <w:col w:w="2348" w:space="332"/>
            <w:col w:w="1649" w:space="471"/>
            <w:col w:w="2004" w:space="264"/>
            <w:col w:w="3272"/>
          </w:cols>
        </w:sectPr>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spacing w:before="8"/>
        <w:rPr>
          <w:sz w:val="17"/>
        </w:rPr>
      </w:pPr>
    </w:p>
    <w:p w:rsidR="008813B0" w:rsidRDefault="000679C8">
      <w:pPr>
        <w:pStyle w:val="BodyText"/>
        <w:spacing w:line="276" w:lineRule="exact"/>
        <w:ind w:left="110" w:right="-17"/>
      </w:pPr>
      <w:r>
        <w:rPr>
          <w:w w:val="105"/>
        </w:rPr>
        <w:t>Does not apply at the class leve</w:t>
      </w:r>
      <w:r>
        <w:rPr>
          <w:w w:val="105"/>
        </w:rPr>
        <w:t>l</w:t>
      </w:r>
    </w:p>
    <w:p w:rsidR="008813B0" w:rsidRDefault="000679C8">
      <w:pPr>
        <w:pStyle w:val="BodyText"/>
      </w:pPr>
      <w:r>
        <w:br w:type="column"/>
      </w: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spacing w:before="1"/>
        <w:rPr>
          <w:sz w:val="31"/>
        </w:rPr>
      </w:pPr>
    </w:p>
    <w:p w:rsidR="008813B0" w:rsidRDefault="000679C8">
      <w:pPr>
        <w:pStyle w:val="BodyText"/>
        <w:spacing w:line="276" w:lineRule="exact"/>
        <w:ind w:left="110" w:right="-9"/>
      </w:pPr>
      <w:r>
        <w:rPr>
          <w:w w:val="105"/>
        </w:rPr>
        <w:t>Tyrosine Kinase Inhibitors</w:t>
      </w:r>
    </w:p>
    <w:p w:rsidR="008813B0" w:rsidRDefault="000679C8">
      <w:pPr>
        <w:pStyle w:val="BodyText"/>
      </w:pPr>
      <w:r>
        <w:br w:type="column"/>
      </w: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spacing w:before="8"/>
        <w:rPr>
          <w:sz w:val="17"/>
        </w:rPr>
      </w:pPr>
    </w:p>
    <w:p w:rsidR="008813B0" w:rsidRDefault="000679C8">
      <w:pPr>
        <w:pStyle w:val="BodyText"/>
        <w:spacing w:line="276" w:lineRule="exact"/>
        <w:ind w:left="110" w:right="-12"/>
      </w:pPr>
      <w:r>
        <w:rPr>
          <w:w w:val="105"/>
        </w:rPr>
        <w:t>Proton Pump Inhibitors</w:t>
      </w:r>
    </w:p>
    <w:p w:rsidR="008813B0" w:rsidRDefault="000679C8">
      <w:pPr>
        <w:pStyle w:val="BodyText"/>
        <w:spacing w:before="45" w:line="276" w:lineRule="exact"/>
        <w:ind w:left="110" w:right="122"/>
      </w:pPr>
      <w:r>
        <w:br w:type="column"/>
      </w:r>
      <w:r>
        <w:rPr>
          <w:w w:val="105"/>
        </w:rPr>
        <w:lastRenderedPageBreak/>
        <w:t xml:space="preserve">Not all Kinase inhibitors have pH dependent absorption. </w:t>
      </w:r>
      <w:proofErr w:type="spellStart"/>
      <w:r>
        <w:rPr>
          <w:w w:val="105"/>
        </w:rPr>
        <w:t>Imatinib</w:t>
      </w:r>
      <w:proofErr w:type="spellEnd"/>
      <w:r>
        <w:rPr>
          <w:w w:val="105"/>
        </w:rPr>
        <w:t xml:space="preserve">, </w:t>
      </w:r>
      <w:proofErr w:type="spellStart"/>
      <w:r>
        <w:rPr>
          <w:w w:val="105"/>
        </w:rPr>
        <w:t>nilotinib</w:t>
      </w:r>
      <w:proofErr w:type="spellEnd"/>
      <w:r>
        <w:rPr>
          <w:w w:val="105"/>
        </w:rPr>
        <w:t xml:space="preserve">, </w:t>
      </w:r>
      <w:proofErr w:type="spellStart"/>
      <w:r>
        <w:rPr>
          <w:w w:val="105"/>
        </w:rPr>
        <w:t>dasatinib</w:t>
      </w:r>
      <w:proofErr w:type="spellEnd"/>
      <w:r>
        <w:rPr>
          <w:w w:val="105"/>
        </w:rPr>
        <w:t xml:space="preserve">, </w:t>
      </w:r>
      <w:proofErr w:type="spellStart"/>
      <w:r>
        <w:rPr>
          <w:w w:val="105"/>
        </w:rPr>
        <w:t>bosutinib</w:t>
      </w:r>
      <w:proofErr w:type="spellEnd"/>
      <w:r>
        <w:rPr>
          <w:w w:val="105"/>
        </w:rPr>
        <w:t xml:space="preserve">, and </w:t>
      </w:r>
      <w:proofErr w:type="spellStart"/>
      <w:r>
        <w:rPr>
          <w:w w:val="105"/>
        </w:rPr>
        <w:t>ponatinib</w:t>
      </w:r>
      <w:proofErr w:type="spellEnd"/>
      <w:r>
        <w:rPr>
          <w:w w:val="105"/>
        </w:rPr>
        <w:t xml:space="preserve"> are BCR‐ABL tyrosine kinase inhibitors. </w:t>
      </w:r>
      <w:proofErr w:type="spellStart"/>
      <w:r>
        <w:rPr>
          <w:w w:val="105"/>
        </w:rPr>
        <w:t>Imatinib</w:t>
      </w:r>
      <w:proofErr w:type="spellEnd"/>
      <w:r>
        <w:rPr>
          <w:w w:val="105"/>
        </w:rPr>
        <w:t xml:space="preserve"> and </w:t>
      </w:r>
      <w:proofErr w:type="spellStart"/>
      <w:r>
        <w:rPr>
          <w:w w:val="105"/>
        </w:rPr>
        <w:t>ponatinib</w:t>
      </w:r>
      <w:proofErr w:type="spellEnd"/>
      <w:r>
        <w:rPr>
          <w:w w:val="105"/>
        </w:rPr>
        <w:t xml:space="preserve"> do not have a significant interaction due to pH dependent absorption with proton</w:t>
      </w:r>
      <w:r>
        <w:rPr>
          <w:w w:val="105"/>
        </w:rPr>
        <w:t xml:space="preserve"> pump inhibitors, whereas </w:t>
      </w:r>
      <w:proofErr w:type="spellStart"/>
      <w:r>
        <w:rPr>
          <w:w w:val="105"/>
        </w:rPr>
        <w:t>nilotinib</w:t>
      </w:r>
      <w:proofErr w:type="spellEnd"/>
      <w:r>
        <w:rPr>
          <w:w w:val="105"/>
        </w:rPr>
        <w:t xml:space="preserve">, </w:t>
      </w:r>
      <w:proofErr w:type="spellStart"/>
      <w:r>
        <w:rPr>
          <w:w w:val="105"/>
        </w:rPr>
        <w:t>dasatinib</w:t>
      </w:r>
      <w:proofErr w:type="spellEnd"/>
      <w:r>
        <w:rPr>
          <w:w w:val="105"/>
        </w:rPr>
        <w:t xml:space="preserve">, and </w:t>
      </w:r>
      <w:proofErr w:type="spellStart"/>
      <w:r>
        <w:rPr>
          <w:w w:val="105"/>
        </w:rPr>
        <w:t>bosutinib</w:t>
      </w:r>
      <w:proofErr w:type="spellEnd"/>
      <w:r>
        <w:rPr>
          <w:w w:val="105"/>
        </w:rPr>
        <w:t xml:space="preserve"> do (Lexi‐comp and Micromedex). (Status: completed, see </w:t>
      </w:r>
      <w:hyperlink r:id="rId91">
        <w:r>
          <w:rPr>
            <w:color w:val="00007F"/>
            <w:w w:val="105"/>
            <w:u w:val="single" w:color="00007F"/>
          </w:rPr>
          <w:t>the project</w:t>
        </w:r>
      </w:hyperlink>
      <w:r>
        <w:rPr>
          <w:color w:val="00007F"/>
          <w:w w:val="105"/>
          <w:u w:val="single" w:color="00007F"/>
        </w:rPr>
        <w:t xml:space="preserve"> </w:t>
      </w:r>
      <w:hyperlink r:id="rId92">
        <w:r>
          <w:rPr>
            <w:color w:val="00007F"/>
            <w:w w:val="105"/>
            <w:u w:val="single" w:color="00007F"/>
          </w:rPr>
          <w:t>on</w:t>
        </w:r>
        <w:r>
          <w:rPr>
            <w:color w:val="00007F"/>
            <w:spacing w:val="7"/>
            <w:w w:val="105"/>
            <w:u w:val="single" w:color="00007F"/>
          </w:rPr>
          <w:t xml:space="preserve"> </w:t>
        </w:r>
        <w:proofErr w:type="spellStart"/>
        <w:r>
          <w:rPr>
            <w:color w:val="00007F"/>
            <w:w w:val="105"/>
            <w:u w:val="single" w:color="00007F"/>
          </w:rPr>
          <w:t>github</w:t>
        </w:r>
        <w:proofErr w:type="spellEnd"/>
      </w:hyperlink>
      <w:r>
        <w:rPr>
          <w:w w:val="105"/>
        </w:rPr>
        <w:t>).</w:t>
      </w:r>
    </w:p>
    <w:p w:rsidR="008813B0" w:rsidRDefault="008813B0">
      <w:pPr>
        <w:spacing w:line="276" w:lineRule="exact"/>
        <w:sectPr w:rsidR="008813B0">
          <w:pgSz w:w="12240" w:h="15840"/>
          <w:pgMar w:top="900" w:right="860" w:bottom="280" w:left="1400" w:header="720" w:footer="720" w:gutter="0"/>
          <w:cols w:num="4" w:space="720" w:equalWidth="0">
            <w:col w:w="1795" w:space="885"/>
            <w:col w:w="1042" w:space="1078"/>
            <w:col w:w="1368" w:space="900"/>
            <w:col w:w="2912"/>
          </w:cols>
        </w:sectPr>
      </w:pPr>
    </w:p>
    <w:p w:rsidR="008813B0" w:rsidRDefault="008813B0">
      <w:pPr>
        <w:pStyle w:val="BodyText"/>
        <w:rPr>
          <w:sz w:val="20"/>
        </w:rPr>
      </w:pPr>
    </w:p>
    <w:p w:rsidR="008813B0" w:rsidRDefault="008813B0">
      <w:pPr>
        <w:pStyle w:val="BodyText"/>
        <w:rPr>
          <w:sz w:val="20"/>
        </w:rPr>
      </w:pPr>
    </w:p>
    <w:p w:rsidR="008813B0" w:rsidRDefault="008813B0">
      <w:pPr>
        <w:rPr>
          <w:sz w:val="20"/>
        </w:rPr>
        <w:sectPr w:rsidR="008813B0">
          <w:type w:val="continuous"/>
          <w:pgSz w:w="12240" w:h="15840"/>
          <w:pgMar w:top="560" w:right="860" w:bottom="280" w:left="1400" w:header="720" w:footer="720" w:gutter="0"/>
          <w:cols w:space="720"/>
        </w:sectPr>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spacing w:before="6"/>
        <w:rPr>
          <w:sz w:val="26"/>
        </w:rPr>
      </w:pPr>
    </w:p>
    <w:p w:rsidR="008813B0" w:rsidRDefault="000679C8">
      <w:pPr>
        <w:pStyle w:val="BodyText"/>
        <w:spacing w:line="276" w:lineRule="exact"/>
        <w:ind w:left="110" w:right="-11"/>
      </w:pPr>
      <w:r>
        <w:rPr>
          <w:w w:val="105"/>
        </w:rPr>
        <w:t>The mechanism is known and is pharmacokinetic</w:t>
      </w:r>
    </w:p>
    <w:p w:rsidR="008813B0" w:rsidRDefault="000679C8">
      <w:pPr>
        <w:pStyle w:val="BodyText"/>
      </w:pPr>
      <w:r>
        <w:br w:type="column"/>
      </w:r>
    </w:p>
    <w:p w:rsidR="008813B0" w:rsidRDefault="008813B0">
      <w:pPr>
        <w:pStyle w:val="BodyText"/>
        <w:spacing w:before="4"/>
        <w:rPr>
          <w:sz w:val="21"/>
        </w:rPr>
      </w:pPr>
    </w:p>
    <w:p w:rsidR="008813B0" w:rsidRDefault="000679C8">
      <w:pPr>
        <w:pStyle w:val="BodyText"/>
        <w:ind w:left="110" w:right="-7"/>
      </w:pPr>
      <w:r>
        <w:rPr>
          <w:spacing w:val="-3"/>
          <w:w w:val="105"/>
        </w:rPr>
        <w:t>Warfarin</w:t>
      </w:r>
    </w:p>
    <w:p w:rsidR="008813B0" w:rsidRDefault="000679C8">
      <w:pPr>
        <w:pStyle w:val="BodyText"/>
        <w:spacing w:before="3"/>
      </w:pPr>
      <w:r>
        <w:br w:type="column"/>
      </w:r>
    </w:p>
    <w:p w:rsidR="008813B0" w:rsidRDefault="000679C8">
      <w:pPr>
        <w:pStyle w:val="BodyText"/>
        <w:spacing w:line="295" w:lineRule="exact"/>
        <w:ind w:left="110" w:right="-12"/>
      </w:pPr>
      <w:r>
        <w:rPr>
          <w:w w:val="105"/>
        </w:rPr>
        <w:t>CYP2C9</w:t>
      </w:r>
    </w:p>
    <w:p w:rsidR="008813B0" w:rsidRDefault="000679C8">
      <w:pPr>
        <w:pStyle w:val="BodyText"/>
        <w:spacing w:before="26" w:line="276" w:lineRule="exact"/>
        <w:ind w:left="110" w:right="-12"/>
      </w:pPr>
      <w:proofErr w:type="gramStart"/>
      <w:r>
        <w:rPr>
          <w:w w:val="105"/>
        </w:rPr>
        <w:t>Inhibitors (</w:t>
      </w:r>
      <w:proofErr w:type="spellStart"/>
      <w:r>
        <w:rPr>
          <w:w w:val="105"/>
        </w:rPr>
        <w:t>ie</w:t>
      </w:r>
      <w:proofErr w:type="spellEnd"/>
      <w:r>
        <w:rPr>
          <w:w w:val="105"/>
        </w:rPr>
        <w:t>.</w:t>
      </w:r>
      <w:proofErr w:type="gramEnd"/>
      <w:r>
        <w:rPr>
          <w:w w:val="105"/>
        </w:rPr>
        <w:t xml:space="preserve"> Bactrim)</w:t>
      </w:r>
    </w:p>
    <w:p w:rsidR="008813B0" w:rsidRDefault="000679C8">
      <w:pPr>
        <w:pStyle w:val="BodyText"/>
        <w:spacing w:before="2"/>
        <w:rPr>
          <w:sz w:val="17"/>
        </w:rPr>
      </w:pPr>
      <w:r>
        <w:br w:type="column"/>
      </w:r>
    </w:p>
    <w:p w:rsidR="008813B0" w:rsidRDefault="000679C8">
      <w:pPr>
        <w:spacing w:line="276" w:lineRule="exact"/>
        <w:ind w:left="110" w:right="553"/>
        <w:rPr>
          <w:rFonts w:ascii="Times New Roman"/>
          <w:b/>
          <w:sz w:val="24"/>
        </w:rPr>
      </w:pPr>
      <w:proofErr w:type="gramStart"/>
      <w:r>
        <w:rPr>
          <w:w w:val="105"/>
          <w:sz w:val="24"/>
        </w:rPr>
        <w:t>A CYP-mediated pharmacokinetic interaction.</w:t>
      </w:r>
      <w:proofErr w:type="gramEnd"/>
      <w:r>
        <w:rPr>
          <w:w w:val="105"/>
          <w:sz w:val="24"/>
        </w:rPr>
        <w:t xml:space="preserve"> </w:t>
      </w:r>
      <w:r>
        <w:rPr>
          <w:rFonts w:ascii="Times New Roman"/>
          <w:b/>
          <w:color w:val="FF0000"/>
          <w:w w:val="105"/>
          <w:sz w:val="24"/>
        </w:rPr>
        <w:t>(Status:</w:t>
      </w:r>
      <w:r>
        <w:rPr>
          <w:rFonts w:ascii="Times New Roman"/>
          <w:b/>
          <w:color w:val="FF0000"/>
          <w:spacing w:val="-50"/>
          <w:w w:val="105"/>
          <w:sz w:val="24"/>
        </w:rPr>
        <w:t xml:space="preserve"> </w:t>
      </w:r>
      <w:r>
        <w:rPr>
          <w:rFonts w:ascii="Times New Roman"/>
          <w:b/>
          <w:color w:val="FF0000"/>
          <w:w w:val="105"/>
          <w:sz w:val="24"/>
        </w:rPr>
        <w:t>In Process)</w:t>
      </w:r>
    </w:p>
    <w:p w:rsidR="008813B0" w:rsidRDefault="008813B0">
      <w:pPr>
        <w:pStyle w:val="BodyText"/>
        <w:rPr>
          <w:rFonts w:ascii="Times New Roman"/>
          <w:b/>
        </w:rPr>
      </w:pPr>
    </w:p>
    <w:p w:rsidR="008813B0" w:rsidRDefault="008813B0">
      <w:pPr>
        <w:pStyle w:val="BodyText"/>
        <w:rPr>
          <w:rFonts w:ascii="Times New Roman"/>
          <w:b/>
        </w:rPr>
      </w:pPr>
    </w:p>
    <w:p w:rsidR="008813B0" w:rsidRDefault="000679C8">
      <w:pPr>
        <w:pStyle w:val="BodyText"/>
        <w:spacing w:before="150"/>
        <w:ind w:left="110" w:right="553"/>
      </w:pPr>
      <w:r>
        <w:rPr>
          <w:w w:val="105"/>
        </w:rPr>
        <w:t>A transport protein (p-</w:t>
      </w:r>
    </w:p>
    <w:p w:rsidR="008813B0" w:rsidRDefault="008813B0">
      <w:pPr>
        <w:sectPr w:rsidR="008813B0">
          <w:type w:val="continuous"/>
          <w:pgSz w:w="12240" w:h="15840"/>
          <w:pgMar w:top="560" w:right="860" w:bottom="280" w:left="1400" w:header="720" w:footer="720" w:gutter="0"/>
          <w:cols w:num="4" w:space="720" w:equalWidth="0">
            <w:col w:w="1855" w:space="825"/>
            <w:col w:w="954" w:space="1166"/>
            <w:col w:w="1414" w:space="854"/>
            <w:col w:w="2912"/>
          </w:cols>
        </w:sectPr>
      </w:pPr>
    </w:p>
    <w:p w:rsidR="008813B0" w:rsidRDefault="000679C8">
      <w:pPr>
        <w:pStyle w:val="BodyText"/>
        <w:tabs>
          <w:tab w:val="left" w:pos="4909"/>
        </w:tabs>
        <w:spacing w:before="100"/>
        <w:ind w:left="2790"/>
      </w:pPr>
      <w:r>
        <w:rPr>
          <w:w w:val="105"/>
        </w:rPr>
        <w:lastRenderedPageBreak/>
        <w:t>Digoxin</w:t>
      </w:r>
      <w:r>
        <w:rPr>
          <w:w w:val="105"/>
        </w:rPr>
        <w:tab/>
      </w:r>
      <w:proofErr w:type="spellStart"/>
      <w:r>
        <w:rPr>
          <w:spacing w:val="-1"/>
          <w:w w:val="105"/>
        </w:rPr>
        <w:t>Cyclosporin</w:t>
      </w:r>
      <w:proofErr w:type="spellEnd"/>
    </w:p>
    <w:p w:rsidR="008813B0" w:rsidRDefault="000679C8">
      <w:pPr>
        <w:spacing w:before="7" w:line="276" w:lineRule="exact"/>
        <w:ind w:left="1058" w:right="569"/>
        <w:jc w:val="both"/>
        <w:rPr>
          <w:rFonts w:ascii="Times New Roman"/>
          <w:b/>
          <w:sz w:val="24"/>
        </w:rPr>
      </w:pPr>
      <w:r>
        <w:br w:type="column"/>
      </w:r>
      <w:proofErr w:type="gramStart"/>
      <w:r>
        <w:rPr>
          <w:w w:val="105"/>
          <w:sz w:val="24"/>
        </w:rPr>
        <w:lastRenderedPageBreak/>
        <w:t>glycoprotein</w:t>
      </w:r>
      <w:proofErr w:type="gramEnd"/>
      <w:r>
        <w:rPr>
          <w:w w:val="105"/>
          <w:sz w:val="24"/>
        </w:rPr>
        <w:t xml:space="preserve">) mediated interaction. </w:t>
      </w:r>
      <w:r>
        <w:rPr>
          <w:rFonts w:ascii="Times New Roman"/>
          <w:b/>
          <w:color w:val="FF0000"/>
          <w:w w:val="105"/>
          <w:sz w:val="24"/>
        </w:rPr>
        <w:t>(Status:</w:t>
      </w:r>
      <w:r>
        <w:rPr>
          <w:rFonts w:ascii="Times New Roman"/>
          <w:b/>
          <w:color w:val="FF0000"/>
          <w:spacing w:val="-50"/>
          <w:w w:val="105"/>
          <w:sz w:val="24"/>
        </w:rPr>
        <w:t xml:space="preserve"> </w:t>
      </w:r>
      <w:r>
        <w:rPr>
          <w:rFonts w:ascii="Times New Roman"/>
          <w:b/>
          <w:color w:val="FF0000"/>
          <w:w w:val="105"/>
          <w:sz w:val="24"/>
        </w:rPr>
        <w:t>In Process)</w:t>
      </w:r>
    </w:p>
    <w:p w:rsidR="008813B0" w:rsidRDefault="008813B0">
      <w:pPr>
        <w:spacing w:line="276" w:lineRule="exact"/>
        <w:jc w:val="both"/>
        <w:rPr>
          <w:rFonts w:ascii="Times New Roman"/>
          <w:sz w:val="24"/>
        </w:rPr>
        <w:sectPr w:rsidR="008813B0">
          <w:type w:val="continuous"/>
          <w:pgSz w:w="12240" w:h="15840"/>
          <w:pgMar w:top="560" w:right="860" w:bottom="280" w:left="1400" w:header="720" w:footer="720" w:gutter="0"/>
          <w:cols w:num="2" w:space="720" w:equalWidth="0">
            <w:col w:w="6080" w:space="40"/>
            <w:col w:w="3860"/>
          </w:cols>
        </w:sectPr>
      </w:pPr>
    </w:p>
    <w:p w:rsidR="008813B0" w:rsidRDefault="008813B0">
      <w:pPr>
        <w:pStyle w:val="BodyText"/>
        <w:rPr>
          <w:rFonts w:ascii="Times New Roman"/>
          <w:b/>
          <w:sz w:val="20"/>
        </w:rPr>
      </w:pPr>
    </w:p>
    <w:p w:rsidR="008813B0" w:rsidRDefault="008813B0">
      <w:pPr>
        <w:pStyle w:val="BodyText"/>
        <w:rPr>
          <w:rFonts w:ascii="Times New Roman"/>
          <w:b/>
          <w:sz w:val="20"/>
        </w:rPr>
      </w:pPr>
    </w:p>
    <w:p w:rsidR="008813B0" w:rsidRDefault="008813B0">
      <w:pPr>
        <w:pStyle w:val="BodyText"/>
        <w:spacing w:before="8"/>
        <w:rPr>
          <w:rFonts w:ascii="Times New Roman"/>
          <w:b/>
          <w:sz w:val="18"/>
        </w:rPr>
      </w:pPr>
    </w:p>
    <w:p w:rsidR="008813B0" w:rsidRDefault="008813B0">
      <w:pPr>
        <w:rPr>
          <w:rFonts w:ascii="Times New Roman"/>
          <w:sz w:val="18"/>
        </w:rPr>
        <w:sectPr w:rsidR="008813B0">
          <w:type w:val="continuous"/>
          <w:pgSz w:w="12240" w:h="15840"/>
          <w:pgMar w:top="560" w:right="860" w:bottom="280" w:left="1400" w:header="720" w:footer="720" w:gutter="0"/>
          <w:cols w:space="720"/>
        </w:sectPr>
      </w:pPr>
    </w:p>
    <w:p w:rsidR="008813B0" w:rsidRDefault="008813B0">
      <w:pPr>
        <w:pStyle w:val="BodyText"/>
        <w:rPr>
          <w:rFonts w:ascii="Times New Roman"/>
          <w:b/>
        </w:rPr>
      </w:pPr>
    </w:p>
    <w:p w:rsidR="008813B0" w:rsidRDefault="008813B0">
      <w:pPr>
        <w:pStyle w:val="BodyText"/>
        <w:rPr>
          <w:rFonts w:ascii="Times New Roman"/>
          <w:b/>
        </w:rPr>
      </w:pPr>
    </w:p>
    <w:p w:rsidR="008813B0" w:rsidRDefault="008813B0">
      <w:pPr>
        <w:pStyle w:val="BodyText"/>
        <w:rPr>
          <w:rFonts w:ascii="Times New Roman"/>
          <w:b/>
        </w:rPr>
      </w:pPr>
    </w:p>
    <w:p w:rsidR="008813B0" w:rsidRDefault="000679C8">
      <w:pPr>
        <w:pStyle w:val="BodyText"/>
        <w:spacing w:before="211" w:line="276" w:lineRule="exact"/>
        <w:ind w:left="110" w:right="-2"/>
      </w:pPr>
      <w:r>
        <w:rPr>
          <w:w w:val="105"/>
        </w:rPr>
        <w:t xml:space="preserve">The mechanism is known and is </w:t>
      </w:r>
      <w:proofErr w:type="spellStart"/>
      <w:r>
        <w:rPr>
          <w:w w:val="105"/>
        </w:rPr>
        <w:t>pharmacodynamic</w:t>
      </w:r>
      <w:proofErr w:type="spellEnd"/>
    </w:p>
    <w:p w:rsidR="008813B0" w:rsidRDefault="000679C8">
      <w:pPr>
        <w:pStyle w:val="BodyText"/>
      </w:pPr>
      <w:r>
        <w:br w:type="column"/>
      </w:r>
    </w:p>
    <w:p w:rsidR="008813B0" w:rsidRDefault="008813B0">
      <w:pPr>
        <w:pStyle w:val="BodyText"/>
      </w:pPr>
    </w:p>
    <w:p w:rsidR="008813B0" w:rsidRDefault="008813B0">
      <w:pPr>
        <w:pStyle w:val="BodyText"/>
      </w:pPr>
    </w:p>
    <w:p w:rsidR="008813B0" w:rsidRDefault="008813B0">
      <w:pPr>
        <w:pStyle w:val="BodyText"/>
        <w:rPr>
          <w:sz w:val="25"/>
        </w:rPr>
      </w:pPr>
    </w:p>
    <w:p w:rsidR="008813B0" w:rsidRDefault="000679C8">
      <w:pPr>
        <w:pStyle w:val="BodyText"/>
        <w:tabs>
          <w:tab w:val="left" w:pos="2229"/>
        </w:tabs>
        <w:ind w:left="110"/>
      </w:pPr>
      <w:r>
        <w:rPr>
          <w:w w:val="105"/>
        </w:rPr>
        <w:t>Epinephrine</w:t>
      </w:r>
      <w:r>
        <w:rPr>
          <w:w w:val="105"/>
        </w:rPr>
        <w:tab/>
      </w:r>
      <w:r>
        <w:rPr>
          <w:spacing w:val="-1"/>
          <w:w w:val="105"/>
        </w:rPr>
        <w:t>Beta-Blockers</w:t>
      </w:r>
    </w:p>
    <w:p w:rsidR="008813B0" w:rsidRDefault="000679C8">
      <w:pPr>
        <w:spacing w:before="73" w:line="276" w:lineRule="exact"/>
        <w:ind w:left="110" w:right="100"/>
        <w:rPr>
          <w:rFonts w:ascii="Times New Roman"/>
          <w:b/>
          <w:sz w:val="24"/>
        </w:rPr>
      </w:pPr>
      <w:r>
        <w:br w:type="column"/>
      </w:r>
      <w:r>
        <w:rPr>
          <w:w w:val="105"/>
          <w:sz w:val="24"/>
        </w:rPr>
        <w:lastRenderedPageBreak/>
        <w:t>The interaction is different differentiates between selective and non-selective beta blockers. The clinical outcome is a; hypertensive crisis.</w:t>
      </w:r>
      <w:r>
        <w:rPr>
          <w:spacing w:val="-32"/>
          <w:w w:val="105"/>
          <w:sz w:val="24"/>
        </w:rPr>
        <w:t xml:space="preserve"> </w:t>
      </w:r>
      <w:r>
        <w:rPr>
          <w:rFonts w:ascii="Times New Roman"/>
          <w:b/>
          <w:color w:val="FF0000"/>
          <w:w w:val="105"/>
          <w:sz w:val="24"/>
        </w:rPr>
        <w:t>(Status:</w:t>
      </w:r>
      <w:r>
        <w:rPr>
          <w:rFonts w:ascii="Times New Roman"/>
          <w:b/>
          <w:color w:val="FF0000"/>
          <w:spacing w:val="-31"/>
          <w:w w:val="105"/>
          <w:sz w:val="24"/>
        </w:rPr>
        <w:t xml:space="preserve"> </w:t>
      </w:r>
      <w:r>
        <w:rPr>
          <w:rFonts w:ascii="Times New Roman"/>
          <w:b/>
          <w:color w:val="FF0000"/>
          <w:w w:val="105"/>
          <w:sz w:val="24"/>
        </w:rPr>
        <w:t>Completed as</w:t>
      </w:r>
      <w:r>
        <w:rPr>
          <w:rFonts w:ascii="Times New Roman"/>
          <w:b/>
          <w:color w:val="FF0000"/>
          <w:spacing w:val="-32"/>
          <w:w w:val="105"/>
          <w:sz w:val="24"/>
        </w:rPr>
        <w:t xml:space="preserve"> </w:t>
      </w:r>
      <w:r>
        <w:rPr>
          <w:rFonts w:ascii="Times New Roman"/>
          <w:b/>
          <w:color w:val="FF0000"/>
          <w:w w:val="105"/>
          <w:sz w:val="24"/>
        </w:rPr>
        <w:t>part</w:t>
      </w:r>
      <w:r>
        <w:rPr>
          <w:rFonts w:ascii="Times New Roman"/>
          <w:b/>
          <w:color w:val="FF0000"/>
          <w:spacing w:val="-32"/>
          <w:w w:val="105"/>
          <w:sz w:val="24"/>
        </w:rPr>
        <w:t xml:space="preserve"> </w:t>
      </w:r>
      <w:r>
        <w:rPr>
          <w:rFonts w:ascii="Times New Roman"/>
          <w:b/>
          <w:color w:val="FF0000"/>
          <w:w w:val="105"/>
          <w:sz w:val="24"/>
        </w:rPr>
        <w:t>of</w:t>
      </w:r>
      <w:r>
        <w:rPr>
          <w:rFonts w:ascii="Times New Roman"/>
          <w:b/>
          <w:color w:val="FF0000"/>
          <w:spacing w:val="-32"/>
          <w:w w:val="105"/>
          <w:sz w:val="24"/>
        </w:rPr>
        <w:t xml:space="preserve"> </w:t>
      </w:r>
      <w:r>
        <w:rPr>
          <w:rFonts w:ascii="Times New Roman"/>
          <w:b/>
          <w:color w:val="FF0000"/>
          <w:w w:val="105"/>
          <w:sz w:val="24"/>
        </w:rPr>
        <w:t>the</w:t>
      </w:r>
      <w:r>
        <w:rPr>
          <w:rFonts w:ascii="Times New Roman"/>
          <w:b/>
          <w:color w:val="FF0000"/>
          <w:spacing w:val="-32"/>
          <w:w w:val="105"/>
          <w:sz w:val="24"/>
        </w:rPr>
        <w:t xml:space="preserve"> </w:t>
      </w:r>
      <w:proofErr w:type="spellStart"/>
      <w:r>
        <w:rPr>
          <w:rFonts w:ascii="Times New Roman"/>
          <w:b/>
          <w:color w:val="FF0000"/>
          <w:w w:val="105"/>
          <w:sz w:val="24"/>
        </w:rPr>
        <w:t>iDIA</w:t>
      </w:r>
      <w:proofErr w:type="spellEnd"/>
      <w:r>
        <w:rPr>
          <w:rFonts w:ascii="Times New Roman"/>
          <w:b/>
          <w:color w:val="FF0000"/>
          <w:spacing w:val="-39"/>
          <w:w w:val="105"/>
          <w:sz w:val="24"/>
        </w:rPr>
        <w:t xml:space="preserve"> </w:t>
      </w:r>
      <w:r>
        <w:rPr>
          <w:rFonts w:ascii="Times New Roman"/>
          <w:b/>
          <w:color w:val="FF0000"/>
          <w:w w:val="105"/>
          <w:sz w:val="24"/>
        </w:rPr>
        <w:t>project</w:t>
      </w:r>
    </w:p>
    <w:p w:rsidR="008813B0" w:rsidRDefault="000679C8">
      <w:pPr>
        <w:pStyle w:val="Heading4"/>
        <w:ind w:left="110" w:right="215"/>
        <w:jc w:val="both"/>
      </w:pPr>
      <w:r>
        <w:rPr>
          <w:color w:val="FF0000"/>
        </w:rPr>
        <w:t>-- need permission</w:t>
      </w:r>
      <w:r>
        <w:rPr>
          <w:color w:val="FF0000"/>
          <w:spacing w:val="-16"/>
        </w:rPr>
        <w:t xml:space="preserve"> </w:t>
      </w:r>
      <w:r>
        <w:rPr>
          <w:color w:val="FF0000"/>
        </w:rPr>
        <w:t xml:space="preserve">before releasing to this project's </w:t>
      </w:r>
      <w:proofErr w:type="spellStart"/>
      <w:r>
        <w:rPr>
          <w:color w:val="FF0000"/>
        </w:rPr>
        <w:t>github</w:t>
      </w:r>
      <w:proofErr w:type="spellEnd"/>
      <w:r>
        <w:rPr>
          <w:color w:val="FF0000"/>
        </w:rPr>
        <w:t>)</w:t>
      </w:r>
    </w:p>
    <w:p w:rsidR="008813B0" w:rsidRDefault="008813B0">
      <w:pPr>
        <w:jc w:val="both"/>
        <w:sectPr w:rsidR="008813B0">
          <w:type w:val="continuous"/>
          <w:pgSz w:w="12240" w:h="15840"/>
          <w:pgMar w:top="560" w:right="860" w:bottom="280" w:left="1400" w:header="720" w:footer="720" w:gutter="0"/>
          <w:cols w:num="3" w:space="720" w:equalWidth="0">
            <w:col w:w="1877" w:space="803"/>
            <w:col w:w="3602" w:space="786"/>
            <w:col w:w="2912"/>
          </w:cols>
        </w:sectPr>
      </w:pPr>
    </w:p>
    <w:p w:rsidR="008813B0" w:rsidRDefault="008813B0">
      <w:pPr>
        <w:pStyle w:val="BodyText"/>
        <w:rPr>
          <w:rFonts w:ascii="Times New Roman"/>
          <w:b/>
          <w:sz w:val="20"/>
        </w:rPr>
      </w:pPr>
    </w:p>
    <w:p w:rsidR="008813B0" w:rsidRDefault="008813B0">
      <w:pPr>
        <w:pStyle w:val="BodyText"/>
        <w:rPr>
          <w:rFonts w:ascii="Times New Roman"/>
          <w:b/>
          <w:sz w:val="20"/>
        </w:rPr>
      </w:pPr>
    </w:p>
    <w:p w:rsidR="008813B0" w:rsidRDefault="008813B0">
      <w:pPr>
        <w:pStyle w:val="BodyText"/>
        <w:rPr>
          <w:rFonts w:ascii="Times New Roman"/>
          <w:b/>
          <w:sz w:val="19"/>
        </w:rPr>
      </w:pPr>
    </w:p>
    <w:p w:rsidR="008813B0" w:rsidRDefault="008813B0">
      <w:pPr>
        <w:rPr>
          <w:rFonts w:ascii="Times New Roman"/>
          <w:sz w:val="19"/>
        </w:rPr>
        <w:sectPr w:rsidR="008813B0">
          <w:type w:val="continuous"/>
          <w:pgSz w:w="12240" w:h="15840"/>
          <w:pgMar w:top="560" w:right="860" w:bottom="280" w:left="1400" w:header="720" w:footer="720" w:gutter="0"/>
          <w:cols w:space="720"/>
        </w:sectPr>
      </w:pPr>
    </w:p>
    <w:p w:rsidR="008813B0" w:rsidRDefault="000679C8">
      <w:pPr>
        <w:pStyle w:val="BodyText"/>
        <w:spacing w:before="73" w:line="276" w:lineRule="exact"/>
        <w:ind w:left="110" w:right="-11"/>
      </w:pPr>
      <w:r>
        <w:rPr>
          <w:w w:val="105"/>
        </w:rPr>
        <w:lastRenderedPageBreak/>
        <w:t>The mechanism is not well elucidated/known</w:t>
      </w:r>
    </w:p>
    <w:p w:rsidR="008813B0" w:rsidRDefault="000679C8">
      <w:pPr>
        <w:pStyle w:val="BodyText"/>
        <w:tabs>
          <w:tab w:val="left" w:pos="2229"/>
        </w:tabs>
        <w:spacing w:before="73" w:line="276" w:lineRule="exact"/>
        <w:ind w:left="2230" w:hanging="2120"/>
      </w:pPr>
      <w:r>
        <w:br w:type="column"/>
      </w:r>
      <w:r>
        <w:rPr>
          <w:spacing w:val="-3"/>
          <w:w w:val="105"/>
        </w:rPr>
        <w:lastRenderedPageBreak/>
        <w:t>Warfarin</w:t>
      </w:r>
      <w:r>
        <w:rPr>
          <w:spacing w:val="-3"/>
          <w:w w:val="105"/>
        </w:rPr>
        <w:tab/>
      </w:r>
      <w:proofErr w:type="spellStart"/>
      <w:r>
        <w:rPr>
          <w:spacing w:val="-1"/>
          <w:w w:val="105"/>
        </w:rPr>
        <w:t>Ifosfamide</w:t>
      </w:r>
      <w:proofErr w:type="spellEnd"/>
      <w:r>
        <w:rPr>
          <w:spacing w:val="-1"/>
          <w:w w:val="105"/>
        </w:rPr>
        <w:t>/</w:t>
      </w:r>
      <w:proofErr w:type="spellStart"/>
      <w:r>
        <w:rPr>
          <w:spacing w:val="-1"/>
          <w:w w:val="105"/>
        </w:rPr>
        <w:t>Eto</w:t>
      </w:r>
      <w:proofErr w:type="spellEnd"/>
      <w:r>
        <w:rPr>
          <w:spacing w:val="-1"/>
          <w:w w:val="105"/>
        </w:rPr>
        <w:t xml:space="preserve"> </w:t>
      </w:r>
      <w:proofErr w:type="spellStart"/>
      <w:r>
        <w:rPr>
          <w:w w:val="105"/>
        </w:rPr>
        <w:t>poside</w:t>
      </w:r>
      <w:proofErr w:type="spellEnd"/>
    </w:p>
    <w:p w:rsidR="008813B0" w:rsidRDefault="000679C8">
      <w:pPr>
        <w:pStyle w:val="BodyText"/>
        <w:spacing w:before="73" w:line="276" w:lineRule="exact"/>
        <w:ind w:left="110" w:right="245"/>
      </w:pPr>
      <w:r>
        <w:br w:type="column"/>
      </w:r>
      <w:proofErr w:type="gramStart"/>
      <w:r>
        <w:rPr>
          <w:w w:val="105"/>
        </w:rPr>
        <w:lastRenderedPageBreak/>
        <w:t>Drugs for treating cancers of the blood drugs.</w:t>
      </w:r>
      <w:proofErr w:type="gramEnd"/>
      <w:r>
        <w:rPr>
          <w:w w:val="105"/>
        </w:rPr>
        <w:t xml:space="preserve"> - Clinical effect is INR change buts no mention of what mechanism could be found. (Status: completed,</w:t>
      </w:r>
    </w:p>
    <w:p w:rsidR="008813B0" w:rsidRDefault="008813B0">
      <w:pPr>
        <w:spacing w:line="276" w:lineRule="exact"/>
        <w:sectPr w:rsidR="008813B0">
          <w:type w:val="continuous"/>
          <w:pgSz w:w="12240" w:h="15840"/>
          <w:pgMar w:top="560" w:right="860" w:bottom="280" w:left="1400" w:header="720" w:footer="720" w:gutter="0"/>
          <w:cols w:num="3" w:space="720" w:equalWidth="0">
            <w:col w:w="1855" w:space="825"/>
            <w:col w:w="3666" w:space="722"/>
            <w:col w:w="2912"/>
          </w:cols>
        </w:sectPr>
      </w:pPr>
    </w:p>
    <w:p w:rsidR="008813B0" w:rsidRDefault="000679C8">
      <w:pPr>
        <w:pStyle w:val="BodyText"/>
        <w:spacing w:line="314" w:lineRule="exact"/>
        <w:ind w:right="300"/>
        <w:jc w:val="right"/>
      </w:pPr>
      <w:proofErr w:type="gramStart"/>
      <w:r>
        <w:rPr>
          <w:w w:val="105"/>
        </w:rPr>
        <w:lastRenderedPageBreak/>
        <w:t>see</w:t>
      </w:r>
      <w:proofErr w:type="gramEnd"/>
      <w:r>
        <w:rPr>
          <w:w w:val="105"/>
        </w:rPr>
        <w:t xml:space="preserve"> </w:t>
      </w:r>
      <w:hyperlink r:id="rId93">
        <w:r>
          <w:rPr>
            <w:color w:val="00007F"/>
            <w:w w:val="105"/>
            <w:u w:val="single" w:color="00007F"/>
          </w:rPr>
          <w:t xml:space="preserve">the project on </w:t>
        </w:r>
        <w:proofErr w:type="spellStart"/>
        <w:r>
          <w:rPr>
            <w:color w:val="00007F"/>
            <w:w w:val="105"/>
            <w:u w:val="single" w:color="00007F"/>
          </w:rPr>
          <w:t>github</w:t>
        </w:r>
        <w:proofErr w:type="spellEnd"/>
      </w:hyperlink>
      <w:r>
        <w:rPr>
          <w:w w:val="105"/>
        </w:rPr>
        <w:t>).</w:t>
      </w:r>
    </w:p>
    <w:p w:rsidR="008813B0" w:rsidRDefault="008813B0">
      <w:pPr>
        <w:pStyle w:val="BodyText"/>
        <w:rPr>
          <w:sz w:val="20"/>
        </w:rPr>
      </w:pPr>
    </w:p>
    <w:p w:rsidR="008813B0" w:rsidRDefault="008813B0">
      <w:pPr>
        <w:pStyle w:val="BodyText"/>
        <w:rPr>
          <w:sz w:val="20"/>
        </w:rPr>
      </w:pPr>
    </w:p>
    <w:p w:rsidR="008813B0" w:rsidRDefault="008813B0">
      <w:pPr>
        <w:rPr>
          <w:sz w:val="20"/>
        </w:rPr>
        <w:sectPr w:rsidR="008813B0">
          <w:pgSz w:w="12240" w:h="15840"/>
          <w:pgMar w:top="900" w:right="860" w:bottom="280" w:left="1400" w:header="720" w:footer="720" w:gutter="0"/>
          <w:cols w:space="720"/>
        </w:sectPr>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pPr>
    </w:p>
    <w:p w:rsidR="008813B0" w:rsidRDefault="008813B0">
      <w:pPr>
        <w:pStyle w:val="BodyText"/>
        <w:spacing w:before="2"/>
        <w:rPr>
          <w:sz w:val="21"/>
        </w:rPr>
      </w:pPr>
    </w:p>
    <w:p w:rsidR="008813B0" w:rsidRDefault="000679C8">
      <w:pPr>
        <w:pStyle w:val="BodyText"/>
        <w:spacing w:before="1" w:line="276" w:lineRule="exact"/>
        <w:ind w:left="110" w:right="-7"/>
      </w:pPr>
      <w:r>
        <w:rPr>
          <w:w w:val="105"/>
        </w:rPr>
        <w:t>The evidence supporting the interaction is strong</w:t>
      </w:r>
    </w:p>
    <w:p w:rsidR="008813B0" w:rsidRDefault="000679C8">
      <w:pPr>
        <w:pStyle w:val="BodyText"/>
      </w:pPr>
      <w:r>
        <w:br w:type="column"/>
      </w:r>
    </w:p>
    <w:p w:rsidR="008813B0" w:rsidRDefault="008813B0">
      <w:pPr>
        <w:pStyle w:val="BodyText"/>
      </w:pPr>
    </w:p>
    <w:p w:rsidR="008813B0" w:rsidRDefault="008813B0">
      <w:pPr>
        <w:pStyle w:val="BodyText"/>
      </w:pPr>
    </w:p>
    <w:p w:rsidR="008813B0" w:rsidRDefault="000679C8">
      <w:pPr>
        <w:pStyle w:val="BodyText"/>
        <w:tabs>
          <w:tab w:val="left" w:pos="2229"/>
        </w:tabs>
        <w:spacing w:before="210"/>
        <w:ind w:left="110"/>
      </w:pPr>
      <w:r>
        <w:rPr>
          <w:w w:val="105"/>
        </w:rPr>
        <w:t>Epinephrine</w:t>
      </w:r>
      <w:r>
        <w:rPr>
          <w:w w:val="105"/>
        </w:rPr>
        <w:tab/>
      </w:r>
      <w:r>
        <w:rPr>
          <w:spacing w:val="-1"/>
          <w:w w:val="105"/>
        </w:rPr>
        <w:t>Beta-Blockers</w:t>
      </w:r>
    </w:p>
    <w:p w:rsidR="008813B0" w:rsidRDefault="000679C8">
      <w:pPr>
        <w:pStyle w:val="BodyText"/>
        <w:spacing w:before="9"/>
        <w:rPr>
          <w:sz w:val="17"/>
        </w:rPr>
      </w:pPr>
      <w:r>
        <w:br w:type="column"/>
      </w:r>
    </w:p>
    <w:p w:rsidR="008813B0" w:rsidRDefault="000679C8">
      <w:pPr>
        <w:spacing w:line="276" w:lineRule="exact"/>
        <w:ind w:left="110" w:right="100"/>
        <w:rPr>
          <w:rFonts w:ascii="Times New Roman"/>
          <w:b/>
          <w:sz w:val="24"/>
        </w:rPr>
      </w:pPr>
      <w:proofErr w:type="gramStart"/>
      <w:r>
        <w:rPr>
          <w:sz w:val="24"/>
        </w:rPr>
        <w:t>Widely known interaction with considerable available evidence.</w:t>
      </w:r>
      <w:proofErr w:type="gramEnd"/>
      <w:r>
        <w:rPr>
          <w:sz w:val="24"/>
        </w:rPr>
        <w:t xml:space="preserve"> </w:t>
      </w:r>
      <w:r>
        <w:rPr>
          <w:rFonts w:ascii="Times New Roman"/>
          <w:b/>
          <w:color w:val="FF0000"/>
          <w:sz w:val="24"/>
        </w:rPr>
        <w:t xml:space="preserve">(Status: Completed as part of the </w:t>
      </w:r>
      <w:proofErr w:type="spellStart"/>
      <w:r>
        <w:rPr>
          <w:rFonts w:ascii="Times New Roman"/>
          <w:b/>
          <w:color w:val="FF0000"/>
          <w:sz w:val="24"/>
        </w:rPr>
        <w:t>iDIA</w:t>
      </w:r>
      <w:proofErr w:type="spellEnd"/>
      <w:r>
        <w:rPr>
          <w:rFonts w:ascii="Times New Roman"/>
          <w:b/>
          <w:color w:val="FF0000"/>
          <w:sz w:val="24"/>
        </w:rPr>
        <w:t xml:space="preserve"> project -- need permission before releasing to this project's </w:t>
      </w:r>
      <w:proofErr w:type="spellStart"/>
      <w:r>
        <w:rPr>
          <w:rFonts w:ascii="Times New Roman"/>
          <w:b/>
          <w:color w:val="FF0000"/>
          <w:sz w:val="24"/>
        </w:rPr>
        <w:t>github</w:t>
      </w:r>
      <w:proofErr w:type="spellEnd"/>
      <w:r>
        <w:rPr>
          <w:rFonts w:ascii="Times New Roman"/>
          <w:b/>
          <w:color w:val="FF0000"/>
          <w:sz w:val="24"/>
        </w:rPr>
        <w:t>)</w:t>
      </w:r>
    </w:p>
    <w:p w:rsidR="008813B0" w:rsidRDefault="008813B0">
      <w:pPr>
        <w:spacing w:line="276" w:lineRule="exact"/>
        <w:rPr>
          <w:rFonts w:ascii="Times New Roman"/>
          <w:sz w:val="24"/>
        </w:rPr>
        <w:sectPr w:rsidR="008813B0">
          <w:type w:val="continuous"/>
          <w:pgSz w:w="12240" w:h="15840"/>
          <w:pgMar w:top="560" w:right="860" w:bottom="280" w:left="1400" w:header="720" w:footer="720" w:gutter="0"/>
          <w:cols w:num="3" w:space="720" w:equalWidth="0">
            <w:col w:w="2016" w:space="664"/>
            <w:col w:w="3602" w:space="786"/>
            <w:col w:w="2912"/>
          </w:cols>
        </w:sectPr>
      </w:pPr>
    </w:p>
    <w:p w:rsidR="008813B0" w:rsidRDefault="008813B0">
      <w:pPr>
        <w:pStyle w:val="BodyText"/>
        <w:rPr>
          <w:rFonts w:ascii="Times New Roman"/>
          <w:b/>
          <w:sz w:val="20"/>
        </w:rPr>
      </w:pPr>
    </w:p>
    <w:p w:rsidR="008813B0" w:rsidRDefault="008813B0">
      <w:pPr>
        <w:pStyle w:val="BodyText"/>
        <w:spacing w:before="2"/>
        <w:rPr>
          <w:rFonts w:ascii="Times New Roman"/>
          <w:b/>
          <w:sz w:val="18"/>
        </w:rPr>
      </w:pPr>
    </w:p>
    <w:p w:rsidR="008813B0" w:rsidRDefault="008813B0">
      <w:pPr>
        <w:rPr>
          <w:rFonts w:ascii="Times New Roman"/>
          <w:sz w:val="18"/>
        </w:rPr>
        <w:sectPr w:rsidR="008813B0">
          <w:type w:val="continuous"/>
          <w:pgSz w:w="12240" w:h="15840"/>
          <w:pgMar w:top="560" w:right="860" w:bottom="280" w:left="1400" w:header="720" w:footer="720" w:gutter="0"/>
          <w:cols w:space="720"/>
        </w:sectPr>
      </w:pPr>
    </w:p>
    <w:p w:rsidR="008813B0" w:rsidRDefault="000679C8">
      <w:pPr>
        <w:pStyle w:val="BodyText"/>
        <w:spacing w:before="211" w:line="276" w:lineRule="exact"/>
        <w:ind w:left="2790"/>
        <w:jc w:val="both"/>
      </w:pPr>
      <w:r>
        <w:rPr>
          <w:w w:val="105"/>
        </w:rPr>
        <w:lastRenderedPageBreak/>
        <w:t>Simvastatin, Atorvastatin, Lovastatin</w:t>
      </w:r>
    </w:p>
    <w:p w:rsidR="008813B0" w:rsidRDefault="000679C8">
      <w:pPr>
        <w:pStyle w:val="BodyText"/>
        <w:spacing w:before="9"/>
        <w:rPr>
          <w:sz w:val="33"/>
        </w:rPr>
      </w:pPr>
      <w:r>
        <w:br w:type="column"/>
      </w:r>
    </w:p>
    <w:p w:rsidR="008813B0" w:rsidRDefault="000679C8">
      <w:pPr>
        <w:pStyle w:val="BodyText"/>
        <w:ind w:left="836" w:right="-7"/>
      </w:pPr>
      <w:r>
        <w:rPr>
          <w:w w:val="105"/>
        </w:rPr>
        <w:t>Clarithromycin</w:t>
      </w:r>
    </w:p>
    <w:p w:rsidR="008813B0" w:rsidRDefault="000679C8">
      <w:pPr>
        <w:spacing w:before="73" w:line="276" w:lineRule="exact"/>
        <w:ind w:left="768"/>
        <w:rPr>
          <w:rFonts w:ascii="Times New Roman"/>
          <w:b/>
          <w:sz w:val="24"/>
        </w:rPr>
      </w:pPr>
      <w:r>
        <w:br w:type="column"/>
      </w:r>
      <w:proofErr w:type="gramStart"/>
      <w:r>
        <w:rPr>
          <w:w w:val="105"/>
          <w:sz w:val="24"/>
        </w:rPr>
        <w:lastRenderedPageBreak/>
        <w:t>Widely known interaction with considerable available evidence.</w:t>
      </w:r>
      <w:proofErr w:type="gramEnd"/>
      <w:r>
        <w:rPr>
          <w:w w:val="105"/>
          <w:sz w:val="24"/>
        </w:rPr>
        <w:t xml:space="preserve"> </w:t>
      </w:r>
      <w:r>
        <w:rPr>
          <w:rFonts w:ascii="Times New Roman"/>
          <w:b/>
          <w:color w:val="FF0000"/>
          <w:w w:val="105"/>
          <w:sz w:val="24"/>
        </w:rPr>
        <w:t>(Status: In Process)</w:t>
      </w:r>
    </w:p>
    <w:p w:rsidR="008813B0" w:rsidRDefault="008813B0">
      <w:pPr>
        <w:spacing w:line="276" w:lineRule="exact"/>
        <w:rPr>
          <w:rFonts w:ascii="Times New Roman"/>
          <w:sz w:val="24"/>
        </w:rPr>
        <w:sectPr w:rsidR="008813B0">
          <w:type w:val="continuous"/>
          <w:pgSz w:w="12240" w:h="15840"/>
          <w:pgMar w:top="560" w:right="860" w:bottom="280" w:left="1400" w:header="720" w:footer="720" w:gutter="0"/>
          <w:cols w:num="3" w:space="720" w:equalWidth="0">
            <w:col w:w="4034" w:space="40"/>
            <w:col w:w="2296" w:space="40"/>
            <w:col w:w="3570"/>
          </w:cols>
        </w:sectPr>
      </w:pPr>
    </w:p>
    <w:p w:rsidR="008813B0" w:rsidRDefault="008813B0">
      <w:pPr>
        <w:pStyle w:val="BodyText"/>
        <w:rPr>
          <w:rFonts w:ascii="Times New Roman"/>
          <w:b/>
          <w:sz w:val="20"/>
        </w:rPr>
      </w:pPr>
    </w:p>
    <w:p w:rsidR="008813B0" w:rsidRDefault="008813B0">
      <w:pPr>
        <w:pStyle w:val="BodyText"/>
        <w:rPr>
          <w:rFonts w:ascii="Times New Roman"/>
          <w:b/>
          <w:sz w:val="20"/>
        </w:rPr>
      </w:pPr>
    </w:p>
    <w:p w:rsidR="008813B0" w:rsidRDefault="008813B0">
      <w:pPr>
        <w:pStyle w:val="BodyText"/>
        <w:spacing w:before="8"/>
        <w:rPr>
          <w:rFonts w:ascii="Times New Roman"/>
          <w:b/>
          <w:sz w:val="18"/>
        </w:rPr>
      </w:pPr>
    </w:p>
    <w:p w:rsidR="008813B0" w:rsidRDefault="008813B0">
      <w:pPr>
        <w:rPr>
          <w:rFonts w:ascii="Times New Roman"/>
          <w:sz w:val="18"/>
        </w:rPr>
        <w:sectPr w:rsidR="008813B0">
          <w:type w:val="continuous"/>
          <w:pgSz w:w="12240" w:h="15840"/>
          <w:pgMar w:top="560" w:right="860" w:bottom="280" w:left="1400" w:header="720" w:footer="720" w:gutter="0"/>
          <w:cols w:space="720"/>
        </w:sectPr>
      </w:pPr>
    </w:p>
    <w:p w:rsidR="008813B0" w:rsidRDefault="000679C8">
      <w:pPr>
        <w:pStyle w:val="BodyText"/>
        <w:spacing w:before="73" w:line="276" w:lineRule="exact"/>
        <w:ind w:left="110" w:right="-9"/>
      </w:pPr>
      <w:r>
        <w:rPr>
          <w:w w:val="105"/>
        </w:rPr>
        <w:lastRenderedPageBreak/>
        <w:t>The evidence supporting the interaction is weak</w:t>
      </w:r>
    </w:p>
    <w:p w:rsidR="008813B0" w:rsidRDefault="000679C8">
      <w:pPr>
        <w:pStyle w:val="BodyText"/>
        <w:spacing w:before="2"/>
        <w:rPr>
          <w:sz w:val="23"/>
        </w:rPr>
      </w:pPr>
      <w:r>
        <w:br w:type="column"/>
      </w:r>
    </w:p>
    <w:p w:rsidR="008813B0" w:rsidRDefault="000679C8">
      <w:pPr>
        <w:pStyle w:val="BodyText"/>
        <w:ind w:left="110" w:right="-7"/>
      </w:pPr>
      <w:r>
        <w:rPr>
          <w:spacing w:val="-3"/>
          <w:w w:val="105"/>
        </w:rPr>
        <w:t>Warfarin</w:t>
      </w:r>
    </w:p>
    <w:p w:rsidR="008813B0" w:rsidRDefault="000679C8">
      <w:pPr>
        <w:pStyle w:val="BodyText"/>
        <w:spacing w:before="73" w:line="276" w:lineRule="exact"/>
        <w:ind w:left="110" w:right="-7"/>
      </w:pPr>
      <w:r>
        <w:br w:type="column"/>
      </w:r>
      <w:r>
        <w:rPr>
          <w:w w:val="105"/>
        </w:rPr>
        <w:lastRenderedPageBreak/>
        <w:t>Antibiotics that don't inhibit CYP2C9</w:t>
      </w:r>
    </w:p>
    <w:p w:rsidR="008813B0" w:rsidRDefault="000679C8">
      <w:pPr>
        <w:spacing w:before="73" w:line="276" w:lineRule="exact"/>
        <w:ind w:left="110" w:right="149"/>
        <w:rPr>
          <w:rFonts w:ascii="Times New Roman"/>
          <w:b/>
          <w:sz w:val="24"/>
        </w:rPr>
      </w:pPr>
      <w:r>
        <w:br w:type="column"/>
      </w:r>
      <w:proofErr w:type="gramStart"/>
      <w:r>
        <w:rPr>
          <w:w w:val="105"/>
          <w:sz w:val="24"/>
        </w:rPr>
        <w:lastRenderedPageBreak/>
        <w:t>Hard to find evidence for the interaction.</w:t>
      </w:r>
      <w:proofErr w:type="gramEnd"/>
      <w:r>
        <w:rPr>
          <w:w w:val="105"/>
          <w:sz w:val="24"/>
        </w:rPr>
        <w:t xml:space="preserve"> </w:t>
      </w:r>
      <w:r>
        <w:rPr>
          <w:rFonts w:ascii="Times New Roman"/>
          <w:b/>
          <w:color w:val="FF0000"/>
          <w:w w:val="105"/>
          <w:sz w:val="24"/>
        </w:rPr>
        <w:t>(Status: In Process)</w:t>
      </w:r>
    </w:p>
    <w:p w:rsidR="008813B0" w:rsidRDefault="008813B0">
      <w:pPr>
        <w:spacing w:line="276" w:lineRule="exact"/>
        <w:rPr>
          <w:rFonts w:ascii="Times New Roman"/>
          <w:sz w:val="24"/>
        </w:rPr>
        <w:sectPr w:rsidR="008813B0">
          <w:type w:val="continuous"/>
          <w:pgSz w:w="12240" w:h="15840"/>
          <w:pgMar w:top="560" w:right="860" w:bottom="280" w:left="1400" w:header="720" w:footer="720" w:gutter="0"/>
          <w:cols w:num="4" w:space="720" w:equalWidth="0">
            <w:col w:w="1922" w:space="758"/>
            <w:col w:w="954" w:space="1166"/>
            <w:col w:w="1595" w:space="673"/>
            <w:col w:w="2912"/>
          </w:cols>
        </w:sectPr>
      </w:pPr>
    </w:p>
    <w:p w:rsidR="008813B0" w:rsidRDefault="008813B0">
      <w:pPr>
        <w:pStyle w:val="BodyText"/>
        <w:rPr>
          <w:rFonts w:ascii="Times New Roman"/>
          <w:b/>
          <w:sz w:val="20"/>
        </w:rPr>
      </w:pPr>
    </w:p>
    <w:p w:rsidR="008813B0" w:rsidRDefault="008813B0">
      <w:pPr>
        <w:pStyle w:val="BodyText"/>
        <w:rPr>
          <w:rFonts w:ascii="Times New Roman"/>
          <w:b/>
          <w:sz w:val="20"/>
        </w:rPr>
      </w:pPr>
    </w:p>
    <w:p w:rsidR="008813B0" w:rsidRDefault="008813B0">
      <w:pPr>
        <w:pStyle w:val="BodyText"/>
        <w:spacing w:before="8"/>
        <w:rPr>
          <w:rFonts w:ascii="Times New Roman"/>
          <w:b/>
          <w:sz w:val="18"/>
        </w:rPr>
      </w:pPr>
    </w:p>
    <w:p w:rsidR="008813B0" w:rsidRDefault="008813B0">
      <w:pPr>
        <w:rPr>
          <w:rFonts w:ascii="Times New Roman"/>
          <w:sz w:val="18"/>
        </w:rPr>
        <w:sectPr w:rsidR="008813B0">
          <w:type w:val="continuous"/>
          <w:pgSz w:w="12240" w:h="15840"/>
          <w:pgMar w:top="560" w:right="860" w:bottom="280" w:left="1400" w:header="720" w:footer="720" w:gutter="0"/>
          <w:cols w:space="720"/>
        </w:sectPr>
      </w:pPr>
    </w:p>
    <w:p w:rsidR="008813B0" w:rsidRDefault="008813B0">
      <w:pPr>
        <w:pStyle w:val="BodyText"/>
        <w:spacing w:before="4"/>
        <w:rPr>
          <w:rFonts w:ascii="Times New Roman"/>
          <w:b/>
          <w:sz w:val="30"/>
        </w:rPr>
      </w:pPr>
    </w:p>
    <w:p w:rsidR="008813B0" w:rsidRDefault="000679C8">
      <w:pPr>
        <w:pStyle w:val="BodyText"/>
        <w:spacing w:line="276" w:lineRule="exact"/>
        <w:ind w:left="110" w:right="-12"/>
      </w:pPr>
      <w:r>
        <w:rPr>
          <w:w w:val="105"/>
        </w:rPr>
        <w:t>The frequency of exposure data is available</w:t>
      </w:r>
    </w:p>
    <w:p w:rsidR="008813B0" w:rsidRDefault="000679C8">
      <w:pPr>
        <w:pStyle w:val="BodyText"/>
      </w:pPr>
      <w:r>
        <w:br w:type="column"/>
      </w:r>
    </w:p>
    <w:p w:rsidR="008813B0" w:rsidRDefault="008813B0">
      <w:pPr>
        <w:pStyle w:val="BodyText"/>
        <w:spacing w:before="3"/>
        <w:rPr>
          <w:sz w:val="20"/>
        </w:rPr>
      </w:pPr>
    </w:p>
    <w:p w:rsidR="008813B0" w:rsidRDefault="000679C8">
      <w:pPr>
        <w:pStyle w:val="BodyText"/>
        <w:spacing w:before="1"/>
        <w:ind w:left="110" w:right="-7"/>
      </w:pPr>
      <w:r>
        <w:rPr>
          <w:spacing w:val="-3"/>
          <w:w w:val="105"/>
        </w:rPr>
        <w:t>Warfarin</w:t>
      </w:r>
    </w:p>
    <w:p w:rsidR="008813B0" w:rsidRDefault="000679C8">
      <w:pPr>
        <w:pStyle w:val="BodyText"/>
        <w:spacing w:before="73" w:line="276" w:lineRule="exact"/>
        <w:ind w:left="110" w:right="-5"/>
      </w:pPr>
      <w:r>
        <w:br w:type="column"/>
      </w:r>
      <w:r>
        <w:rPr>
          <w:w w:val="105"/>
        </w:rPr>
        <w:lastRenderedPageBreak/>
        <w:t>Non-steroidal anti- inflammatory drugs (NSAIDs)</w:t>
      </w:r>
    </w:p>
    <w:p w:rsidR="008813B0" w:rsidRDefault="000679C8">
      <w:pPr>
        <w:pStyle w:val="BodyText"/>
        <w:spacing w:before="211" w:line="276" w:lineRule="exact"/>
        <w:ind w:left="110" w:right="291"/>
      </w:pPr>
      <w:r>
        <w:br w:type="column"/>
      </w:r>
      <w:proofErr w:type="gramStart"/>
      <w:r>
        <w:rPr>
          <w:w w:val="105"/>
        </w:rPr>
        <w:lastRenderedPageBreak/>
        <w:t>Paper by Malone et al. - National sample.</w:t>
      </w:r>
      <w:proofErr w:type="gramEnd"/>
      <w:r>
        <w:rPr>
          <w:w w:val="105"/>
        </w:rPr>
        <w:t xml:space="preserve"> (Status: completed, see </w:t>
      </w:r>
      <w:hyperlink r:id="rId94">
        <w:r>
          <w:rPr>
            <w:color w:val="00007F"/>
            <w:w w:val="105"/>
            <w:u w:val="single" w:color="00007F"/>
          </w:rPr>
          <w:t>the project</w:t>
        </w:r>
      </w:hyperlink>
      <w:r>
        <w:rPr>
          <w:color w:val="00007F"/>
          <w:w w:val="105"/>
          <w:u w:val="single" w:color="00007F"/>
        </w:rPr>
        <w:t xml:space="preserve"> </w:t>
      </w:r>
      <w:hyperlink r:id="rId95">
        <w:r>
          <w:rPr>
            <w:color w:val="00007F"/>
            <w:w w:val="105"/>
            <w:u w:val="single" w:color="00007F"/>
          </w:rPr>
          <w:t xml:space="preserve">on </w:t>
        </w:r>
        <w:proofErr w:type="spellStart"/>
        <w:r>
          <w:rPr>
            <w:color w:val="00007F"/>
            <w:w w:val="105"/>
            <w:u w:val="single" w:color="00007F"/>
          </w:rPr>
          <w:t>github</w:t>
        </w:r>
        <w:proofErr w:type="spellEnd"/>
      </w:hyperlink>
      <w:r>
        <w:rPr>
          <w:w w:val="105"/>
        </w:rPr>
        <w:t>).</w:t>
      </w:r>
    </w:p>
    <w:p w:rsidR="008813B0" w:rsidRDefault="008813B0">
      <w:pPr>
        <w:spacing w:line="276" w:lineRule="exact"/>
        <w:sectPr w:rsidR="008813B0">
          <w:type w:val="continuous"/>
          <w:pgSz w:w="12240" w:h="15840"/>
          <w:pgMar w:top="560" w:right="860" w:bottom="280" w:left="1400" w:header="720" w:footer="720" w:gutter="0"/>
          <w:cols w:num="4" w:space="720" w:equalWidth="0">
            <w:col w:w="1762" w:space="918"/>
            <w:col w:w="954" w:space="1166"/>
            <w:col w:w="1427" w:space="841"/>
            <w:col w:w="2912"/>
          </w:cols>
        </w:sectPr>
      </w:pPr>
    </w:p>
    <w:p w:rsidR="008813B0" w:rsidRDefault="008813B0">
      <w:pPr>
        <w:pStyle w:val="BodyText"/>
        <w:rPr>
          <w:sz w:val="20"/>
        </w:rPr>
      </w:pPr>
    </w:p>
    <w:p w:rsidR="008813B0" w:rsidRDefault="008813B0">
      <w:pPr>
        <w:pStyle w:val="BodyText"/>
        <w:rPr>
          <w:sz w:val="20"/>
        </w:rPr>
      </w:pPr>
    </w:p>
    <w:p w:rsidR="008813B0" w:rsidRDefault="008813B0">
      <w:pPr>
        <w:rPr>
          <w:sz w:val="20"/>
        </w:rPr>
        <w:sectPr w:rsidR="008813B0">
          <w:type w:val="continuous"/>
          <w:pgSz w:w="12240" w:h="15840"/>
          <w:pgMar w:top="560" w:right="860" w:bottom="280" w:left="1400" w:header="720" w:footer="720" w:gutter="0"/>
          <w:cols w:space="720"/>
        </w:sectPr>
      </w:pPr>
    </w:p>
    <w:p w:rsidR="008813B0" w:rsidRDefault="008813B0">
      <w:pPr>
        <w:pStyle w:val="BodyText"/>
        <w:spacing w:before="2"/>
        <w:rPr>
          <w:sz w:val="17"/>
        </w:rPr>
      </w:pPr>
    </w:p>
    <w:p w:rsidR="008813B0" w:rsidRDefault="000679C8">
      <w:pPr>
        <w:pStyle w:val="BodyText"/>
        <w:spacing w:line="276" w:lineRule="exact"/>
        <w:ind w:left="110" w:right="-13"/>
      </w:pPr>
      <w:r>
        <w:rPr>
          <w:w w:val="105"/>
        </w:rPr>
        <w:t>The frequency of exposure data is not available</w:t>
      </w:r>
    </w:p>
    <w:p w:rsidR="008813B0" w:rsidRDefault="000679C8">
      <w:pPr>
        <w:pStyle w:val="BodyText"/>
        <w:spacing w:before="10"/>
        <w:rPr>
          <w:sz w:val="34"/>
        </w:rPr>
      </w:pPr>
      <w:r>
        <w:br w:type="column"/>
      </w:r>
    </w:p>
    <w:p w:rsidR="008813B0" w:rsidRDefault="000679C8">
      <w:pPr>
        <w:pStyle w:val="BodyText"/>
        <w:tabs>
          <w:tab w:val="left" w:pos="2229"/>
        </w:tabs>
        <w:ind w:left="110"/>
      </w:pPr>
      <w:r>
        <w:rPr>
          <w:w w:val="105"/>
        </w:rPr>
        <w:t>Simvastatin</w:t>
      </w:r>
      <w:r>
        <w:rPr>
          <w:w w:val="105"/>
        </w:rPr>
        <w:tab/>
      </w:r>
      <w:r>
        <w:rPr>
          <w:spacing w:val="-1"/>
          <w:w w:val="105"/>
        </w:rPr>
        <w:t>Fluconazole</w:t>
      </w:r>
    </w:p>
    <w:p w:rsidR="008813B0" w:rsidRDefault="000679C8">
      <w:pPr>
        <w:pStyle w:val="BodyText"/>
        <w:spacing w:before="2"/>
        <w:rPr>
          <w:sz w:val="17"/>
        </w:rPr>
      </w:pPr>
      <w:r>
        <w:br w:type="column"/>
      </w:r>
    </w:p>
    <w:p w:rsidR="008813B0" w:rsidRDefault="000679C8">
      <w:pPr>
        <w:pStyle w:val="BodyText"/>
        <w:spacing w:line="276" w:lineRule="exact"/>
        <w:ind w:left="110" w:right="227"/>
        <w:jc w:val="both"/>
      </w:pPr>
      <w:proofErr w:type="gramStart"/>
      <w:r>
        <w:rPr>
          <w:w w:val="105"/>
        </w:rPr>
        <w:t>Based on literature search.</w:t>
      </w:r>
      <w:proofErr w:type="gramEnd"/>
      <w:r>
        <w:rPr>
          <w:w w:val="105"/>
        </w:rPr>
        <w:t xml:space="preserve"> (Status: completed, see </w:t>
      </w:r>
      <w:hyperlink r:id="rId96">
        <w:r>
          <w:rPr>
            <w:color w:val="00007F"/>
            <w:w w:val="105"/>
            <w:u w:val="single" w:color="00007F"/>
          </w:rPr>
          <w:t>the</w:t>
        </w:r>
      </w:hyperlink>
      <w:r>
        <w:rPr>
          <w:color w:val="00007F"/>
          <w:w w:val="105"/>
          <w:u w:val="single" w:color="00007F"/>
        </w:rPr>
        <w:t xml:space="preserve"> </w:t>
      </w:r>
      <w:hyperlink r:id="rId97">
        <w:r>
          <w:rPr>
            <w:color w:val="00007F"/>
            <w:w w:val="105"/>
            <w:u w:val="single" w:color="00007F"/>
          </w:rPr>
          <w:t xml:space="preserve">project on </w:t>
        </w:r>
        <w:proofErr w:type="spellStart"/>
        <w:r>
          <w:rPr>
            <w:color w:val="00007F"/>
            <w:w w:val="105"/>
            <w:u w:val="single" w:color="00007F"/>
          </w:rPr>
          <w:t>github</w:t>
        </w:r>
        <w:proofErr w:type="spellEnd"/>
      </w:hyperlink>
      <w:r>
        <w:rPr>
          <w:w w:val="105"/>
        </w:rPr>
        <w:t>).</w:t>
      </w:r>
    </w:p>
    <w:p w:rsidR="008813B0" w:rsidRDefault="008813B0">
      <w:pPr>
        <w:spacing w:line="276" w:lineRule="exact"/>
        <w:jc w:val="both"/>
        <w:sectPr w:rsidR="008813B0">
          <w:type w:val="continuous"/>
          <w:pgSz w:w="12240" w:h="15840"/>
          <w:pgMar w:top="560" w:right="860" w:bottom="280" w:left="1400" w:header="720" w:footer="720" w:gutter="0"/>
          <w:cols w:num="3" w:space="720" w:equalWidth="0">
            <w:col w:w="2023" w:space="657"/>
            <w:col w:w="3401" w:space="987"/>
            <w:col w:w="2912"/>
          </w:cols>
        </w:sectPr>
      </w:pPr>
    </w:p>
    <w:p w:rsidR="008813B0" w:rsidRDefault="008813B0">
      <w:pPr>
        <w:pStyle w:val="BodyText"/>
        <w:rPr>
          <w:sz w:val="20"/>
        </w:rPr>
      </w:pPr>
    </w:p>
    <w:p w:rsidR="008813B0" w:rsidRDefault="008813B0">
      <w:pPr>
        <w:pStyle w:val="BodyText"/>
        <w:rPr>
          <w:sz w:val="20"/>
        </w:rPr>
      </w:pPr>
    </w:p>
    <w:p w:rsidR="008813B0" w:rsidRDefault="008813B0">
      <w:pPr>
        <w:rPr>
          <w:sz w:val="20"/>
        </w:rPr>
        <w:sectPr w:rsidR="008813B0">
          <w:type w:val="continuous"/>
          <w:pgSz w:w="12240" w:h="15840"/>
          <w:pgMar w:top="560" w:right="860" w:bottom="280" w:left="1400" w:header="720" w:footer="720" w:gutter="0"/>
          <w:cols w:space="720"/>
        </w:sectPr>
      </w:pPr>
    </w:p>
    <w:p w:rsidR="008813B0" w:rsidRDefault="008813B0">
      <w:pPr>
        <w:pStyle w:val="BodyText"/>
      </w:pPr>
    </w:p>
    <w:p w:rsidR="008813B0" w:rsidRDefault="008813B0">
      <w:pPr>
        <w:pStyle w:val="BodyText"/>
      </w:pPr>
    </w:p>
    <w:p w:rsidR="008813B0" w:rsidRDefault="008813B0">
      <w:pPr>
        <w:pStyle w:val="BodyText"/>
        <w:spacing w:before="11"/>
        <w:rPr>
          <w:sz w:val="21"/>
        </w:rPr>
      </w:pPr>
    </w:p>
    <w:p w:rsidR="008813B0" w:rsidRDefault="000679C8">
      <w:pPr>
        <w:pStyle w:val="BodyText"/>
        <w:spacing w:line="276" w:lineRule="exact"/>
        <w:ind w:left="110" w:right="-10"/>
      </w:pPr>
      <w:r>
        <w:rPr>
          <w:w w:val="105"/>
        </w:rPr>
        <w:t xml:space="preserve">The frequency of adverse </w:t>
      </w:r>
      <w:r>
        <w:rPr>
          <w:w w:val="105"/>
        </w:rPr>
        <w:t>event data is available</w:t>
      </w:r>
    </w:p>
    <w:p w:rsidR="008813B0" w:rsidRDefault="000679C8">
      <w:pPr>
        <w:pStyle w:val="BodyText"/>
      </w:pPr>
      <w:r>
        <w:br w:type="column"/>
      </w:r>
    </w:p>
    <w:p w:rsidR="008813B0" w:rsidRDefault="008813B0">
      <w:pPr>
        <w:pStyle w:val="BodyText"/>
      </w:pPr>
    </w:p>
    <w:p w:rsidR="008813B0" w:rsidRDefault="008813B0">
      <w:pPr>
        <w:pStyle w:val="BodyText"/>
        <w:spacing w:before="5"/>
        <w:rPr>
          <w:sz w:val="32"/>
        </w:rPr>
      </w:pPr>
    </w:p>
    <w:p w:rsidR="008813B0" w:rsidRDefault="000679C8">
      <w:pPr>
        <w:pStyle w:val="BodyText"/>
        <w:spacing w:line="276" w:lineRule="exact"/>
        <w:ind w:left="110" w:right="-5"/>
      </w:pPr>
      <w:proofErr w:type="spellStart"/>
      <w:r>
        <w:rPr>
          <w:w w:val="105"/>
        </w:rPr>
        <w:t>Spironolacton</w:t>
      </w:r>
      <w:proofErr w:type="spellEnd"/>
      <w:r>
        <w:rPr>
          <w:w w:val="105"/>
        </w:rPr>
        <w:t xml:space="preserve"> e</w:t>
      </w:r>
    </w:p>
    <w:p w:rsidR="008813B0" w:rsidRDefault="000679C8">
      <w:pPr>
        <w:pStyle w:val="BodyText"/>
      </w:pPr>
      <w:r>
        <w:br w:type="column"/>
      </w:r>
    </w:p>
    <w:p w:rsidR="008813B0" w:rsidRDefault="008813B0">
      <w:pPr>
        <w:pStyle w:val="BodyText"/>
      </w:pPr>
    </w:p>
    <w:p w:rsidR="008813B0" w:rsidRDefault="008813B0">
      <w:pPr>
        <w:pStyle w:val="BodyText"/>
        <w:spacing w:before="5"/>
        <w:rPr>
          <w:sz w:val="32"/>
        </w:rPr>
      </w:pPr>
    </w:p>
    <w:p w:rsidR="008813B0" w:rsidRDefault="000679C8">
      <w:pPr>
        <w:pStyle w:val="BodyText"/>
        <w:spacing w:line="276" w:lineRule="exact"/>
        <w:ind w:left="110" w:right="-8"/>
      </w:pPr>
      <w:r>
        <w:rPr>
          <w:w w:val="105"/>
        </w:rPr>
        <w:t>Potassium supplements</w:t>
      </w:r>
    </w:p>
    <w:p w:rsidR="008813B0" w:rsidRDefault="000679C8">
      <w:pPr>
        <w:pStyle w:val="BodyText"/>
        <w:spacing w:before="2"/>
        <w:rPr>
          <w:sz w:val="17"/>
        </w:rPr>
      </w:pPr>
      <w:r>
        <w:br w:type="column"/>
      </w:r>
    </w:p>
    <w:p w:rsidR="008813B0" w:rsidRDefault="000679C8">
      <w:pPr>
        <w:spacing w:line="276" w:lineRule="exact"/>
        <w:ind w:left="110" w:right="49"/>
        <w:rPr>
          <w:rFonts w:ascii="Times New Roman"/>
          <w:b/>
          <w:sz w:val="24"/>
        </w:rPr>
      </w:pPr>
      <w:proofErr w:type="gramStart"/>
      <w:r>
        <w:rPr>
          <w:sz w:val="24"/>
        </w:rPr>
        <w:t>Associated with Risk of hospitalization.</w:t>
      </w:r>
      <w:proofErr w:type="gramEnd"/>
      <w:r>
        <w:rPr>
          <w:sz w:val="24"/>
        </w:rPr>
        <w:t xml:space="preserve"> </w:t>
      </w:r>
      <w:r>
        <w:rPr>
          <w:rFonts w:ascii="Times New Roman"/>
          <w:b/>
          <w:color w:val="FF0000"/>
          <w:sz w:val="24"/>
        </w:rPr>
        <w:t xml:space="preserve">(Status: Completed as part of the </w:t>
      </w:r>
      <w:proofErr w:type="spellStart"/>
      <w:r>
        <w:rPr>
          <w:rFonts w:ascii="Times New Roman"/>
          <w:b/>
          <w:color w:val="FF0000"/>
          <w:sz w:val="24"/>
        </w:rPr>
        <w:t>iDIA</w:t>
      </w:r>
      <w:proofErr w:type="spellEnd"/>
      <w:r>
        <w:rPr>
          <w:rFonts w:ascii="Times New Roman"/>
          <w:b/>
          <w:color w:val="FF0000"/>
          <w:sz w:val="24"/>
        </w:rPr>
        <w:t xml:space="preserve"> project (KCL and K- sparing diuretics) -- need permission before releasing to this project's </w:t>
      </w:r>
      <w:proofErr w:type="spellStart"/>
      <w:r>
        <w:rPr>
          <w:rFonts w:ascii="Times New Roman"/>
          <w:b/>
          <w:color w:val="FF0000"/>
          <w:sz w:val="24"/>
        </w:rPr>
        <w:t>github</w:t>
      </w:r>
      <w:proofErr w:type="spellEnd"/>
      <w:r>
        <w:rPr>
          <w:rFonts w:ascii="Times New Roman"/>
          <w:b/>
          <w:color w:val="FF0000"/>
          <w:sz w:val="24"/>
        </w:rPr>
        <w:t>)</w:t>
      </w:r>
    </w:p>
    <w:p w:rsidR="008813B0" w:rsidRDefault="008813B0">
      <w:pPr>
        <w:spacing w:line="276" w:lineRule="exact"/>
        <w:rPr>
          <w:rFonts w:ascii="Times New Roman"/>
          <w:sz w:val="24"/>
        </w:rPr>
        <w:sectPr w:rsidR="008813B0">
          <w:type w:val="continuous"/>
          <w:pgSz w:w="12240" w:h="15840"/>
          <w:pgMar w:top="560" w:right="860" w:bottom="280" w:left="1400" w:header="720" w:footer="720" w:gutter="0"/>
          <w:cols w:num="4" w:space="720" w:equalWidth="0">
            <w:col w:w="1881" w:space="799"/>
            <w:col w:w="1454" w:space="666"/>
            <w:col w:w="1306" w:space="962"/>
            <w:col w:w="2912"/>
          </w:cols>
        </w:sectPr>
      </w:pPr>
    </w:p>
    <w:p w:rsidR="008813B0" w:rsidRDefault="008813B0">
      <w:pPr>
        <w:pStyle w:val="BodyText"/>
        <w:spacing w:before="10"/>
        <w:rPr>
          <w:rFonts w:ascii="Times New Roman"/>
          <w:b/>
          <w:sz w:val="27"/>
        </w:rPr>
      </w:pPr>
    </w:p>
    <w:p w:rsidR="008813B0" w:rsidRDefault="000679C8">
      <w:pPr>
        <w:pStyle w:val="BodyText"/>
        <w:spacing w:line="276" w:lineRule="exact"/>
        <w:ind w:left="490" w:right="-10"/>
      </w:pPr>
      <w:r>
        <w:rPr>
          <w:w w:val="105"/>
        </w:rPr>
        <w:t>The frequency of adverse event data is not available</w:t>
      </w:r>
    </w:p>
    <w:p w:rsidR="008813B0" w:rsidRDefault="000679C8">
      <w:pPr>
        <w:pStyle w:val="BodyText"/>
      </w:pPr>
      <w:r>
        <w:br w:type="column"/>
      </w:r>
    </w:p>
    <w:p w:rsidR="008813B0" w:rsidRDefault="008813B0">
      <w:pPr>
        <w:pStyle w:val="BodyText"/>
        <w:spacing w:before="2"/>
        <w:rPr>
          <w:sz w:val="18"/>
        </w:rPr>
      </w:pPr>
    </w:p>
    <w:p w:rsidR="008813B0" w:rsidRDefault="000679C8">
      <w:pPr>
        <w:pStyle w:val="BodyText"/>
        <w:tabs>
          <w:tab w:val="left" w:pos="2609"/>
        </w:tabs>
        <w:ind w:left="490"/>
      </w:pPr>
      <w:r>
        <w:rPr>
          <w:w w:val="105"/>
        </w:rPr>
        <w:t>Simvastatin</w:t>
      </w:r>
      <w:r>
        <w:rPr>
          <w:w w:val="105"/>
        </w:rPr>
        <w:tab/>
      </w:r>
      <w:r>
        <w:rPr>
          <w:spacing w:val="-1"/>
          <w:w w:val="105"/>
        </w:rPr>
        <w:t>Fluconazole</w:t>
      </w:r>
    </w:p>
    <w:p w:rsidR="008813B0" w:rsidRDefault="000679C8">
      <w:pPr>
        <w:pStyle w:val="BodyText"/>
        <w:spacing w:before="45" w:line="276" w:lineRule="exact"/>
        <w:ind w:left="490" w:right="571"/>
      </w:pPr>
      <w:r>
        <w:br w:type="column"/>
      </w:r>
      <w:r>
        <w:rPr>
          <w:w w:val="105"/>
        </w:rPr>
        <w:lastRenderedPageBreak/>
        <w:t xml:space="preserve">Literature search did not find frequency of adverse event data. (Status: completed, see </w:t>
      </w:r>
      <w:hyperlink r:id="rId98">
        <w:r>
          <w:rPr>
            <w:color w:val="00007F"/>
            <w:w w:val="105"/>
            <w:u w:val="single" w:color="00007F"/>
          </w:rPr>
          <w:t>the project</w:t>
        </w:r>
      </w:hyperlink>
      <w:r>
        <w:rPr>
          <w:color w:val="00007F"/>
          <w:w w:val="105"/>
          <w:u w:val="single" w:color="00007F"/>
        </w:rPr>
        <w:t xml:space="preserve"> </w:t>
      </w:r>
      <w:hyperlink r:id="rId99">
        <w:r>
          <w:rPr>
            <w:color w:val="00007F"/>
            <w:w w:val="105"/>
            <w:u w:val="single" w:color="00007F"/>
          </w:rPr>
          <w:t xml:space="preserve">on </w:t>
        </w:r>
        <w:proofErr w:type="spellStart"/>
        <w:r>
          <w:rPr>
            <w:color w:val="00007F"/>
            <w:w w:val="105"/>
            <w:u w:val="single" w:color="00007F"/>
          </w:rPr>
          <w:t>github</w:t>
        </w:r>
        <w:proofErr w:type="spellEnd"/>
      </w:hyperlink>
      <w:r>
        <w:rPr>
          <w:w w:val="105"/>
        </w:rPr>
        <w:t>).</w:t>
      </w:r>
    </w:p>
    <w:p w:rsidR="008813B0" w:rsidRDefault="008813B0">
      <w:pPr>
        <w:spacing w:line="276" w:lineRule="exact"/>
        <w:sectPr w:rsidR="008813B0">
          <w:pgSz w:w="12240" w:h="15840"/>
          <w:pgMar w:top="900" w:right="580" w:bottom="280" w:left="1020" w:header="720" w:footer="720" w:gutter="0"/>
          <w:cols w:num="3" w:space="720" w:equalWidth="0">
            <w:col w:w="2261" w:space="419"/>
            <w:col w:w="3781" w:space="607"/>
            <w:col w:w="3572"/>
          </w:cols>
        </w:sectPr>
      </w:pPr>
    </w:p>
    <w:p w:rsidR="008813B0" w:rsidRDefault="008813B0">
      <w:pPr>
        <w:pStyle w:val="BodyText"/>
        <w:rPr>
          <w:sz w:val="20"/>
        </w:rPr>
      </w:pPr>
    </w:p>
    <w:p w:rsidR="008813B0" w:rsidRDefault="008813B0">
      <w:pPr>
        <w:pStyle w:val="BodyText"/>
        <w:rPr>
          <w:sz w:val="20"/>
        </w:rPr>
      </w:pPr>
    </w:p>
    <w:p w:rsidR="008813B0" w:rsidRDefault="008813B0">
      <w:pPr>
        <w:rPr>
          <w:sz w:val="20"/>
        </w:rPr>
        <w:sectPr w:rsidR="008813B0">
          <w:type w:val="continuous"/>
          <w:pgSz w:w="12240" w:h="15840"/>
          <w:pgMar w:top="560" w:right="580" w:bottom="280" w:left="1020" w:header="720" w:footer="720" w:gutter="0"/>
          <w:cols w:space="720"/>
        </w:sectPr>
      </w:pPr>
    </w:p>
    <w:p w:rsidR="008813B0" w:rsidRDefault="008813B0">
      <w:pPr>
        <w:pStyle w:val="BodyText"/>
      </w:pPr>
    </w:p>
    <w:p w:rsidR="008813B0" w:rsidRDefault="008813B0">
      <w:pPr>
        <w:pStyle w:val="BodyText"/>
        <w:spacing w:before="10"/>
      </w:pPr>
    </w:p>
    <w:p w:rsidR="008813B0" w:rsidRDefault="000679C8">
      <w:pPr>
        <w:pStyle w:val="BodyText"/>
        <w:spacing w:line="276" w:lineRule="exact"/>
        <w:ind w:left="490"/>
        <w:jc w:val="both"/>
      </w:pPr>
      <w:r>
        <w:t xml:space="preserve">The recommended </w:t>
      </w:r>
      <w:r>
        <w:rPr>
          <w:spacing w:val="-1"/>
          <w:w w:val="106"/>
        </w:rPr>
        <w:t>action</w:t>
      </w:r>
      <w:r>
        <w:rPr>
          <w:spacing w:val="-39"/>
          <w:w w:val="106"/>
        </w:rPr>
        <w:t xml:space="preserve"> </w:t>
      </w:r>
      <w:r>
        <w:rPr>
          <w:spacing w:val="-1"/>
          <w:w w:val="106"/>
        </w:rPr>
        <w:t>is</w:t>
      </w:r>
      <w:r>
        <w:rPr>
          <w:spacing w:val="-40"/>
          <w:w w:val="106"/>
        </w:rPr>
        <w:t xml:space="preserve"> </w:t>
      </w:r>
      <w:r>
        <w:rPr>
          <w:spacing w:val="-1"/>
          <w:w w:val="87"/>
        </w:rPr>
        <w:t>“monitor”</w:t>
      </w:r>
      <w:r>
        <w:rPr>
          <w:w w:val="71"/>
        </w:rPr>
        <w:t xml:space="preserve"> </w:t>
      </w:r>
      <w:r>
        <w:rPr>
          <w:w w:val="106"/>
        </w:rPr>
        <w:t>or</w:t>
      </w:r>
      <w:r>
        <w:rPr>
          <w:spacing w:val="-3"/>
        </w:rPr>
        <w:t xml:space="preserve"> </w:t>
      </w:r>
      <w:r>
        <w:rPr>
          <w:spacing w:val="-1"/>
          <w:w w:val="44"/>
        </w:rPr>
        <w:t>“</w:t>
      </w:r>
      <w:r>
        <w:rPr>
          <w:spacing w:val="-1"/>
          <w:w w:val="106"/>
        </w:rPr>
        <w:t>ta</w:t>
      </w:r>
      <w:r>
        <w:rPr>
          <w:w w:val="106"/>
        </w:rPr>
        <w:t>ke</w:t>
      </w:r>
      <w:r>
        <w:rPr>
          <w:spacing w:val="-2"/>
        </w:rPr>
        <w:t xml:space="preserve"> </w:t>
      </w:r>
      <w:r>
        <w:rPr>
          <w:w w:val="106"/>
        </w:rPr>
        <w:t>no</w:t>
      </w:r>
      <w:r>
        <w:rPr>
          <w:spacing w:val="-1"/>
          <w:w w:val="106"/>
        </w:rPr>
        <w:t>te</w:t>
      </w:r>
      <w:r>
        <w:rPr>
          <w:w w:val="44"/>
        </w:rPr>
        <w:t>”</w:t>
      </w:r>
    </w:p>
    <w:p w:rsidR="008813B0" w:rsidRDefault="000679C8">
      <w:pPr>
        <w:pStyle w:val="BodyText"/>
      </w:pPr>
      <w:r>
        <w:br w:type="column"/>
      </w:r>
    </w:p>
    <w:p w:rsidR="008813B0" w:rsidRDefault="008813B0">
      <w:pPr>
        <w:pStyle w:val="BodyText"/>
        <w:spacing w:before="4"/>
        <w:rPr>
          <w:sz w:val="35"/>
        </w:rPr>
      </w:pPr>
    </w:p>
    <w:p w:rsidR="008813B0" w:rsidRDefault="000679C8">
      <w:pPr>
        <w:pStyle w:val="BodyText"/>
        <w:spacing w:line="276" w:lineRule="exact"/>
        <w:ind w:left="490" w:right="-7"/>
      </w:pPr>
      <w:r>
        <w:rPr>
          <w:w w:val="105"/>
        </w:rPr>
        <w:t>Potassium (KCL)</w:t>
      </w:r>
    </w:p>
    <w:p w:rsidR="008813B0" w:rsidRDefault="000679C8">
      <w:pPr>
        <w:pStyle w:val="BodyText"/>
      </w:pPr>
      <w:r>
        <w:br w:type="column"/>
      </w:r>
    </w:p>
    <w:p w:rsidR="008813B0" w:rsidRDefault="008813B0">
      <w:pPr>
        <w:pStyle w:val="BodyText"/>
        <w:spacing w:before="10"/>
      </w:pPr>
    </w:p>
    <w:p w:rsidR="008813B0" w:rsidRDefault="000679C8">
      <w:pPr>
        <w:pStyle w:val="BodyText"/>
        <w:spacing w:line="276" w:lineRule="exact"/>
        <w:ind w:left="490" w:right="-9"/>
      </w:pPr>
      <w:r>
        <w:rPr>
          <w:w w:val="105"/>
        </w:rPr>
        <w:t>Potassium- sparing Diuretics</w:t>
      </w:r>
    </w:p>
    <w:p w:rsidR="008813B0" w:rsidRDefault="000679C8">
      <w:pPr>
        <w:pStyle w:val="Heading4"/>
        <w:spacing w:before="179"/>
        <w:ind w:left="490" w:right="402"/>
      </w:pPr>
      <w:r>
        <w:rPr>
          <w:b w:val="0"/>
        </w:rPr>
        <w:br w:type="column"/>
      </w:r>
      <w:r>
        <w:rPr>
          <w:rFonts w:ascii="PMingLiU"/>
          <w:b w:val="0"/>
        </w:rPr>
        <w:lastRenderedPageBreak/>
        <w:t xml:space="preserve">See explanation above. </w:t>
      </w:r>
      <w:r>
        <w:rPr>
          <w:color w:val="FF0000"/>
        </w:rPr>
        <w:t xml:space="preserve">(Status: Completed as part of the </w:t>
      </w:r>
      <w:proofErr w:type="spellStart"/>
      <w:r>
        <w:rPr>
          <w:color w:val="FF0000"/>
        </w:rPr>
        <w:t>iDIA</w:t>
      </w:r>
      <w:proofErr w:type="spellEnd"/>
      <w:r>
        <w:rPr>
          <w:color w:val="FF0000"/>
        </w:rPr>
        <w:t xml:space="preserve"> project -- need permission before releasing to this project's </w:t>
      </w:r>
      <w:proofErr w:type="spellStart"/>
      <w:r>
        <w:rPr>
          <w:color w:val="FF0000"/>
        </w:rPr>
        <w:t>github</w:t>
      </w:r>
      <w:proofErr w:type="spellEnd"/>
      <w:r>
        <w:rPr>
          <w:color w:val="FF0000"/>
        </w:rPr>
        <w:t>)</w:t>
      </w:r>
    </w:p>
    <w:p w:rsidR="008813B0" w:rsidRDefault="008813B0">
      <w:pPr>
        <w:sectPr w:rsidR="008813B0">
          <w:type w:val="continuous"/>
          <w:pgSz w:w="12240" w:h="15840"/>
          <w:pgMar w:top="560" w:right="580" w:bottom="280" w:left="1020" w:header="720" w:footer="720" w:gutter="0"/>
          <w:cols w:num="4" w:space="720" w:equalWidth="0">
            <w:col w:w="2326" w:space="354"/>
            <w:col w:w="1477" w:space="643"/>
            <w:col w:w="1554" w:space="714"/>
            <w:col w:w="3572"/>
          </w:cols>
        </w:sectPr>
      </w:pPr>
    </w:p>
    <w:p w:rsidR="008813B0" w:rsidRDefault="008813B0">
      <w:pPr>
        <w:pStyle w:val="BodyText"/>
        <w:rPr>
          <w:rFonts w:ascii="Times New Roman"/>
          <w:b/>
          <w:sz w:val="20"/>
        </w:rPr>
      </w:pPr>
    </w:p>
    <w:p w:rsidR="008813B0" w:rsidRDefault="008813B0">
      <w:pPr>
        <w:pStyle w:val="BodyText"/>
        <w:rPr>
          <w:rFonts w:ascii="Times New Roman"/>
          <w:b/>
          <w:sz w:val="20"/>
        </w:rPr>
      </w:pPr>
    </w:p>
    <w:p w:rsidR="008813B0" w:rsidRDefault="008813B0">
      <w:pPr>
        <w:pStyle w:val="BodyText"/>
        <w:rPr>
          <w:rFonts w:ascii="Times New Roman"/>
          <w:b/>
          <w:sz w:val="19"/>
        </w:rPr>
      </w:pPr>
    </w:p>
    <w:p w:rsidR="008813B0" w:rsidRDefault="008813B0">
      <w:pPr>
        <w:rPr>
          <w:rFonts w:ascii="Times New Roman"/>
          <w:sz w:val="19"/>
        </w:rPr>
        <w:sectPr w:rsidR="008813B0">
          <w:type w:val="continuous"/>
          <w:pgSz w:w="12240" w:h="15840"/>
          <w:pgMar w:top="560" w:right="580" w:bottom="280" w:left="1020" w:header="720" w:footer="720" w:gutter="0"/>
          <w:cols w:space="720"/>
        </w:sectPr>
      </w:pPr>
    </w:p>
    <w:p w:rsidR="008813B0" w:rsidRDefault="008813B0">
      <w:pPr>
        <w:pStyle w:val="BodyText"/>
        <w:spacing w:before="3"/>
        <w:rPr>
          <w:rFonts w:ascii="Times New Roman"/>
          <w:b/>
          <w:sz w:val="30"/>
        </w:rPr>
      </w:pPr>
    </w:p>
    <w:p w:rsidR="008813B0" w:rsidRDefault="000679C8">
      <w:pPr>
        <w:pStyle w:val="BodyText"/>
        <w:spacing w:before="1" w:line="276" w:lineRule="exact"/>
        <w:ind w:left="490"/>
      </w:pPr>
      <w:r>
        <w:t xml:space="preserve">The recommended </w:t>
      </w:r>
      <w:r>
        <w:rPr>
          <w:w w:val="106"/>
        </w:rPr>
        <w:t>action</w:t>
      </w:r>
      <w:r>
        <w:t xml:space="preserve"> </w:t>
      </w:r>
      <w:r>
        <w:rPr>
          <w:w w:val="106"/>
        </w:rPr>
        <w:t>is</w:t>
      </w:r>
      <w:r>
        <w:t xml:space="preserve"> </w:t>
      </w:r>
      <w:r>
        <w:rPr>
          <w:w w:val="44"/>
        </w:rPr>
        <w:t>“</w:t>
      </w:r>
      <w:r>
        <w:rPr>
          <w:w w:val="106"/>
        </w:rPr>
        <w:t>avoi</w:t>
      </w:r>
      <w:r>
        <w:rPr>
          <w:w w:val="64"/>
        </w:rPr>
        <w:t>d”</w:t>
      </w:r>
    </w:p>
    <w:p w:rsidR="008813B0" w:rsidRDefault="000679C8">
      <w:pPr>
        <w:pStyle w:val="BodyText"/>
        <w:spacing w:before="73" w:line="276" w:lineRule="exact"/>
        <w:ind w:left="490" w:right="-6"/>
      </w:pPr>
      <w:r>
        <w:br w:type="column"/>
      </w:r>
      <w:r>
        <w:rPr>
          <w:w w:val="105"/>
        </w:rPr>
        <w:lastRenderedPageBreak/>
        <w:t>Monoamine Oxidase Inhibitors (MAOIs)</w:t>
      </w:r>
    </w:p>
    <w:p w:rsidR="008813B0" w:rsidRDefault="000679C8">
      <w:pPr>
        <w:pStyle w:val="BodyText"/>
        <w:spacing w:before="211" w:line="276" w:lineRule="exact"/>
        <w:ind w:left="490" w:right="-6"/>
      </w:pPr>
      <w:r>
        <w:br w:type="column"/>
      </w:r>
      <w:r>
        <w:rPr>
          <w:w w:val="105"/>
        </w:rPr>
        <w:lastRenderedPageBreak/>
        <w:t xml:space="preserve">Indirect </w:t>
      </w:r>
      <w:proofErr w:type="spellStart"/>
      <w:r>
        <w:rPr>
          <w:w w:val="105"/>
        </w:rPr>
        <w:t>Sympathomime</w:t>
      </w:r>
      <w:proofErr w:type="spellEnd"/>
      <w:r>
        <w:rPr>
          <w:w w:val="105"/>
        </w:rPr>
        <w:t xml:space="preserve"> tics</w:t>
      </w:r>
    </w:p>
    <w:p w:rsidR="008813B0" w:rsidRDefault="000679C8">
      <w:pPr>
        <w:pStyle w:val="BodyText"/>
        <w:spacing w:before="211" w:line="276" w:lineRule="exact"/>
        <w:ind w:left="490" w:right="505"/>
      </w:pPr>
      <w:r>
        <w:br w:type="column"/>
      </w:r>
      <w:r>
        <w:rPr>
          <w:w w:val="105"/>
        </w:rPr>
        <w:lastRenderedPageBreak/>
        <w:t xml:space="preserve">See explanation above. (Status: completed, see </w:t>
      </w:r>
      <w:hyperlink r:id="rId100">
        <w:r>
          <w:rPr>
            <w:color w:val="00007F"/>
            <w:w w:val="105"/>
            <w:u w:val="single" w:color="00007F"/>
          </w:rPr>
          <w:t>the</w:t>
        </w:r>
      </w:hyperlink>
      <w:r>
        <w:rPr>
          <w:color w:val="00007F"/>
          <w:w w:val="105"/>
          <w:u w:val="single" w:color="00007F"/>
        </w:rPr>
        <w:t xml:space="preserve"> </w:t>
      </w:r>
      <w:hyperlink r:id="rId101">
        <w:r>
          <w:rPr>
            <w:color w:val="00007F"/>
            <w:w w:val="105"/>
            <w:u w:val="single" w:color="00007F"/>
          </w:rPr>
          <w:t xml:space="preserve">project on </w:t>
        </w:r>
        <w:proofErr w:type="spellStart"/>
        <w:r>
          <w:rPr>
            <w:color w:val="00007F"/>
            <w:w w:val="105"/>
            <w:u w:val="single" w:color="00007F"/>
          </w:rPr>
          <w:t>github</w:t>
        </w:r>
        <w:proofErr w:type="spellEnd"/>
      </w:hyperlink>
      <w:r>
        <w:rPr>
          <w:w w:val="105"/>
        </w:rPr>
        <w:t>).</w:t>
      </w:r>
    </w:p>
    <w:p w:rsidR="008813B0" w:rsidRDefault="008813B0">
      <w:pPr>
        <w:spacing w:line="276" w:lineRule="exact"/>
        <w:sectPr w:rsidR="008813B0">
          <w:type w:val="continuous"/>
          <w:pgSz w:w="12240" w:h="15840"/>
          <w:pgMar w:top="560" w:right="580" w:bottom="280" w:left="1020" w:header="720" w:footer="720" w:gutter="0"/>
          <w:cols w:num="4" w:space="720" w:equalWidth="0">
            <w:col w:w="2280" w:space="400"/>
            <w:col w:w="1649" w:space="471"/>
            <w:col w:w="2004" w:space="264"/>
            <w:col w:w="3572"/>
          </w:cols>
        </w:sectPr>
      </w:pPr>
    </w:p>
    <w:p w:rsidR="008813B0" w:rsidRDefault="008813B0">
      <w:pPr>
        <w:pStyle w:val="BodyText"/>
        <w:rPr>
          <w:sz w:val="20"/>
        </w:rPr>
      </w:pPr>
    </w:p>
    <w:p w:rsidR="008813B0" w:rsidRDefault="008813B0">
      <w:pPr>
        <w:pStyle w:val="BodyText"/>
        <w:rPr>
          <w:sz w:val="20"/>
        </w:rPr>
      </w:pPr>
    </w:p>
    <w:p w:rsidR="008813B0" w:rsidRDefault="008813B0">
      <w:pPr>
        <w:rPr>
          <w:sz w:val="20"/>
        </w:rPr>
        <w:sectPr w:rsidR="008813B0">
          <w:type w:val="continuous"/>
          <w:pgSz w:w="12240" w:h="15840"/>
          <w:pgMar w:top="560" w:right="580" w:bottom="280" w:left="1020" w:header="720" w:footer="720" w:gutter="0"/>
          <w:cols w:space="720"/>
        </w:sectPr>
      </w:pPr>
    </w:p>
    <w:p w:rsidR="008813B0" w:rsidRDefault="008813B0">
      <w:pPr>
        <w:pStyle w:val="BodyText"/>
        <w:spacing w:before="2"/>
        <w:rPr>
          <w:sz w:val="17"/>
        </w:rPr>
      </w:pPr>
    </w:p>
    <w:p w:rsidR="008813B0" w:rsidRDefault="000679C8">
      <w:pPr>
        <w:pStyle w:val="BodyText"/>
        <w:spacing w:line="276" w:lineRule="exact"/>
        <w:ind w:left="490" w:right="-8"/>
      </w:pPr>
      <w:r>
        <w:rPr>
          <w:w w:val="105"/>
        </w:rPr>
        <w:t>The recommended action is a clear alternative drug and dose</w:t>
      </w:r>
    </w:p>
    <w:p w:rsidR="008813B0" w:rsidRDefault="000679C8">
      <w:pPr>
        <w:pStyle w:val="BodyText"/>
      </w:pPr>
      <w:r>
        <w:br w:type="column"/>
      </w:r>
    </w:p>
    <w:p w:rsidR="008813B0" w:rsidRDefault="008813B0">
      <w:pPr>
        <w:pStyle w:val="BodyText"/>
        <w:spacing w:before="4"/>
        <w:rPr>
          <w:sz w:val="21"/>
        </w:rPr>
      </w:pPr>
    </w:p>
    <w:p w:rsidR="008813B0" w:rsidRDefault="000679C8">
      <w:pPr>
        <w:pStyle w:val="BodyText"/>
        <w:tabs>
          <w:tab w:val="left" w:pos="2609"/>
        </w:tabs>
        <w:ind w:left="490"/>
      </w:pPr>
      <w:r>
        <w:rPr>
          <w:w w:val="105"/>
        </w:rPr>
        <w:t>Simvastatin</w:t>
      </w:r>
      <w:r>
        <w:rPr>
          <w:w w:val="105"/>
        </w:rPr>
        <w:tab/>
      </w:r>
      <w:r>
        <w:rPr>
          <w:spacing w:val="-1"/>
          <w:w w:val="105"/>
        </w:rPr>
        <w:t>Amiodarone</w:t>
      </w:r>
    </w:p>
    <w:p w:rsidR="008813B0" w:rsidRDefault="000679C8">
      <w:pPr>
        <w:pStyle w:val="BodyText"/>
        <w:spacing w:before="2"/>
        <w:rPr>
          <w:sz w:val="17"/>
        </w:rPr>
      </w:pPr>
      <w:r>
        <w:br w:type="column"/>
      </w:r>
    </w:p>
    <w:p w:rsidR="008813B0" w:rsidRDefault="000679C8">
      <w:pPr>
        <w:pStyle w:val="BodyText"/>
        <w:spacing w:line="276" w:lineRule="exact"/>
        <w:ind w:left="490" w:right="402"/>
      </w:pPr>
      <w:hyperlink r:id="rId102">
        <w:r>
          <w:rPr>
            <w:color w:val="00007F"/>
            <w:w w:val="105"/>
            <w:u w:val="single" w:color="00007F"/>
          </w:rPr>
          <w:t>http://www.fda.gov/Drugs/</w:t>
        </w:r>
      </w:hyperlink>
      <w:r>
        <w:rPr>
          <w:color w:val="00007F"/>
          <w:w w:val="105"/>
          <w:u w:val="single" w:color="00007F"/>
        </w:rPr>
        <w:t xml:space="preserve"> </w:t>
      </w:r>
      <w:hyperlink r:id="rId103">
        <w:r>
          <w:rPr>
            <w:color w:val="00007F"/>
            <w:w w:val="105"/>
            <w:u w:val="single" w:color="00007F"/>
          </w:rPr>
          <w:t>DrugSafety/ucm283137.ht</w:t>
        </w:r>
      </w:hyperlink>
      <w:r>
        <w:rPr>
          <w:color w:val="00007F"/>
          <w:w w:val="105"/>
          <w:u w:val="single" w:color="00007F"/>
        </w:rPr>
        <w:t xml:space="preserve"> </w:t>
      </w:r>
      <w:hyperlink r:id="rId104">
        <w:r>
          <w:rPr>
            <w:color w:val="00007F"/>
            <w:w w:val="105"/>
            <w:u w:val="single" w:color="00007F"/>
          </w:rPr>
          <w:t xml:space="preserve">m </w:t>
        </w:r>
      </w:hyperlink>
      <w:r>
        <w:rPr>
          <w:w w:val="105"/>
        </w:rPr>
        <w:t>(Status: complete</w:t>
      </w:r>
      <w:r>
        <w:rPr>
          <w:w w:val="105"/>
        </w:rPr>
        <w:t xml:space="preserve">d, see </w:t>
      </w:r>
      <w:hyperlink r:id="rId105">
        <w:r>
          <w:rPr>
            <w:color w:val="00007F"/>
            <w:w w:val="105"/>
            <w:u w:val="single" w:color="00007F"/>
          </w:rPr>
          <w:t xml:space="preserve">the project on </w:t>
        </w:r>
        <w:proofErr w:type="spellStart"/>
        <w:r>
          <w:rPr>
            <w:color w:val="00007F"/>
            <w:w w:val="105"/>
            <w:u w:val="single" w:color="00007F"/>
          </w:rPr>
          <w:t>github</w:t>
        </w:r>
        <w:proofErr w:type="spellEnd"/>
      </w:hyperlink>
      <w:r>
        <w:rPr>
          <w:w w:val="105"/>
        </w:rPr>
        <w:t>).</w:t>
      </w:r>
    </w:p>
    <w:p w:rsidR="008813B0" w:rsidRDefault="008813B0">
      <w:pPr>
        <w:spacing w:line="276" w:lineRule="exact"/>
        <w:sectPr w:rsidR="008813B0">
          <w:type w:val="continuous"/>
          <w:pgSz w:w="12240" w:h="15840"/>
          <w:pgMar w:top="560" w:right="580" w:bottom="280" w:left="1020" w:header="720" w:footer="720" w:gutter="0"/>
          <w:cols w:num="3" w:space="720" w:equalWidth="0">
            <w:col w:w="2408" w:space="272"/>
            <w:col w:w="3807" w:space="581"/>
            <w:col w:w="3572"/>
          </w:cols>
        </w:sectPr>
      </w:pPr>
    </w:p>
    <w:p w:rsidR="008813B0" w:rsidRDefault="008813B0">
      <w:pPr>
        <w:pStyle w:val="BodyText"/>
        <w:rPr>
          <w:sz w:val="20"/>
        </w:rPr>
      </w:pPr>
    </w:p>
    <w:p w:rsidR="008813B0" w:rsidRDefault="008813B0">
      <w:pPr>
        <w:pStyle w:val="BodyText"/>
        <w:spacing w:before="5"/>
        <w:rPr>
          <w:sz w:val="17"/>
        </w:rPr>
      </w:pPr>
    </w:p>
    <w:p w:rsidR="008813B0" w:rsidRDefault="000679C8">
      <w:pPr>
        <w:pStyle w:val="ListParagraph"/>
        <w:numPr>
          <w:ilvl w:val="3"/>
          <w:numId w:val="8"/>
        </w:numPr>
        <w:tabs>
          <w:tab w:val="left" w:pos="760"/>
        </w:tabs>
        <w:spacing w:before="1"/>
        <w:rPr>
          <w:rFonts w:ascii="Times New Roman"/>
          <w:b/>
          <w:sz w:val="20"/>
        </w:rPr>
      </w:pPr>
      <w:bookmarkStart w:id="177" w:name="A.1.2.1_Example_PDDI_-_Warfarin_+_NSAIDs"/>
      <w:bookmarkEnd w:id="177"/>
      <w:r>
        <w:rPr>
          <w:rFonts w:ascii="Times New Roman"/>
          <w:b/>
          <w:sz w:val="20"/>
        </w:rPr>
        <w:t>Example PDDI - Warfarin + NSAIDs</w:t>
      </w:r>
      <w:r>
        <w:rPr>
          <w:rFonts w:ascii="Times New Roman"/>
          <w:b/>
          <w:spacing w:val="-31"/>
          <w:sz w:val="20"/>
        </w:rPr>
        <w:t xml:space="preserve"> </w:t>
      </w:r>
      <w:r>
        <w:rPr>
          <w:rFonts w:ascii="Times New Roman"/>
          <w:b/>
          <w:sz w:val="20"/>
        </w:rPr>
        <w:t>(Draft)</w:t>
      </w:r>
    </w:p>
    <w:p w:rsidR="008813B0" w:rsidRDefault="000679C8">
      <w:pPr>
        <w:pStyle w:val="Heading4"/>
        <w:spacing w:before="60"/>
        <w:ind w:left="1024" w:right="50" w:hanging="780"/>
      </w:pPr>
      <w:r>
        <w:t xml:space="preserve">AHRQ Project: R21-HS023826-01; Title: Individualized Drug Interaction Alerts; Authors: Daniel C. Malone, University of Arizona; John Horn, Philip </w:t>
      </w:r>
      <w:proofErr w:type="spellStart"/>
      <w:r>
        <w:t>Hansten</w:t>
      </w:r>
      <w:proofErr w:type="spellEnd"/>
      <w:r>
        <w:t>, University of Washington</w:t>
      </w:r>
    </w:p>
    <w:p w:rsidR="008813B0" w:rsidRDefault="008813B0">
      <w:pPr>
        <w:pStyle w:val="BodyText"/>
        <w:spacing w:before="11"/>
        <w:rPr>
          <w:rFonts w:ascii="Times New Roman"/>
          <w:b/>
        </w:rPr>
      </w:pPr>
    </w:p>
    <w:p w:rsidR="008813B0" w:rsidRDefault="000679C8">
      <w:pPr>
        <w:pStyle w:val="BodyText"/>
        <w:spacing w:line="276" w:lineRule="exact"/>
        <w:ind w:left="115" w:right="266"/>
      </w:pPr>
      <w:r>
        <w:rPr>
          <w:w w:val="105"/>
        </w:rPr>
        <w:t>Non-steroidal anti-inflammatory drugs (NSAIDs) have antiplatelet effects which increase the bleeding risk when combined with oral anticoagulants such as warfarin. The antiplatelet effect of NSAIDs lasts only as long as the NSAID is present in the circulati</w:t>
      </w:r>
      <w:r>
        <w:rPr>
          <w:w w:val="105"/>
        </w:rPr>
        <w:t>on, unlike aspirin’s antiplatelet effect, which lasts for up to 2 weeks after aspirin is discontinued. NSAIDs also can cause peptic ulcers and most of the evidence for increased bleeding risk with NSAIDs plus warfarin is due to upper gastrointestinal bleed</w:t>
      </w:r>
      <w:r>
        <w:rPr>
          <w:w w:val="105"/>
        </w:rPr>
        <w:t>ing (UGIB).</w:t>
      </w:r>
    </w:p>
    <w:p w:rsidR="008813B0" w:rsidRDefault="008813B0">
      <w:pPr>
        <w:spacing w:line="276" w:lineRule="exact"/>
        <w:sectPr w:rsidR="008813B0">
          <w:type w:val="continuous"/>
          <w:pgSz w:w="12240" w:h="15840"/>
          <w:pgMar w:top="560" w:right="580" w:bottom="280" w:left="1020" w:header="720" w:footer="720" w:gutter="0"/>
          <w:cols w:space="720"/>
        </w:sectPr>
      </w:pPr>
    </w:p>
    <w:p w:rsidR="008813B0" w:rsidRDefault="000679C8">
      <w:pPr>
        <w:pStyle w:val="BodyText"/>
        <w:ind w:left="114"/>
        <w:rPr>
          <w:sz w:val="20"/>
        </w:rPr>
      </w:pPr>
      <w:r>
        <w:rPr>
          <w:noProof/>
          <w:sz w:val="20"/>
        </w:rPr>
        <w:lastRenderedPageBreak/>
        <w:drawing>
          <wp:inline distT="0" distB="0" distL="0" distR="0" wp14:anchorId="6D919AE4" wp14:editId="05F01A7D">
            <wp:extent cx="5370559" cy="7179468"/>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06" cstate="print"/>
                    <a:stretch>
                      <a:fillRect/>
                    </a:stretch>
                  </pic:blipFill>
                  <pic:spPr>
                    <a:xfrm>
                      <a:off x="0" y="0"/>
                      <a:ext cx="5370559" cy="7179468"/>
                    </a:xfrm>
                    <a:prstGeom prst="rect">
                      <a:avLst/>
                    </a:prstGeom>
                  </pic:spPr>
                </pic:pic>
              </a:graphicData>
            </a:graphic>
          </wp:inline>
        </w:drawing>
      </w:r>
    </w:p>
    <w:p w:rsidR="008813B0" w:rsidRDefault="008813B0">
      <w:pPr>
        <w:pStyle w:val="BodyText"/>
        <w:spacing w:before="6"/>
        <w:rPr>
          <w:sz w:val="16"/>
        </w:rPr>
      </w:pPr>
    </w:p>
    <w:p w:rsidR="008813B0" w:rsidRDefault="000679C8">
      <w:pPr>
        <w:pStyle w:val="BodyText"/>
        <w:spacing w:before="73" w:line="276" w:lineRule="exact"/>
        <w:ind w:left="115"/>
      </w:pPr>
      <w:r>
        <w:rPr>
          <w:w w:val="105"/>
        </w:rPr>
        <w:t xml:space="preserve">Figure 4 </w:t>
      </w:r>
      <w:r>
        <w:rPr>
          <w:color w:val="2FD428"/>
          <w:w w:val="105"/>
        </w:rPr>
        <w:t xml:space="preserve">¢ </w:t>
      </w:r>
      <w:r>
        <w:rPr>
          <w:w w:val="105"/>
        </w:rPr>
        <w:t xml:space="preserve">= No special precautions. </w:t>
      </w:r>
      <w:r>
        <w:rPr>
          <w:color w:val="F8BC3A"/>
          <w:w w:val="105"/>
        </w:rPr>
        <w:t xml:space="preserve">n </w:t>
      </w:r>
      <w:r>
        <w:rPr>
          <w:w w:val="105"/>
        </w:rPr>
        <w:t xml:space="preserve">= Assess risk and take action if necessary. </w:t>
      </w:r>
      <w:r>
        <w:rPr>
          <w:color w:val="FA0081"/>
          <w:w w:val="105"/>
        </w:rPr>
        <w:t xml:space="preserve">u </w:t>
      </w:r>
      <w:r>
        <w:rPr>
          <w:w w:val="105"/>
        </w:rPr>
        <w:t>= Use only if benefit outweighs risk</w:t>
      </w:r>
    </w:p>
    <w:p w:rsidR="008813B0" w:rsidRDefault="008813B0">
      <w:pPr>
        <w:pStyle w:val="BodyText"/>
        <w:spacing w:before="5"/>
        <w:rPr>
          <w:sz w:val="21"/>
        </w:rPr>
      </w:pPr>
    </w:p>
    <w:p w:rsidR="008813B0" w:rsidRDefault="000679C8">
      <w:pPr>
        <w:pStyle w:val="Heading4"/>
        <w:spacing w:before="1"/>
      </w:pPr>
      <w:r>
        <w:t>Footnotes:</w:t>
      </w:r>
    </w:p>
    <w:p w:rsidR="008813B0" w:rsidRDefault="008813B0">
      <w:pPr>
        <w:pStyle w:val="BodyText"/>
        <w:spacing w:before="9"/>
        <w:rPr>
          <w:rFonts w:ascii="Times New Roman"/>
          <w:b/>
        </w:rPr>
      </w:pPr>
    </w:p>
    <w:p w:rsidR="008813B0" w:rsidRDefault="000679C8">
      <w:pPr>
        <w:pStyle w:val="ListParagraph"/>
        <w:numPr>
          <w:ilvl w:val="0"/>
          <w:numId w:val="7"/>
        </w:numPr>
        <w:tabs>
          <w:tab w:val="left" w:pos="824"/>
        </w:tabs>
        <w:spacing w:line="276" w:lineRule="exact"/>
        <w:ind w:right="149"/>
        <w:rPr>
          <w:sz w:val="24"/>
        </w:rPr>
      </w:pPr>
      <w:r>
        <w:rPr>
          <w:spacing w:val="-3"/>
          <w:w w:val="105"/>
          <w:sz w:val="24"/>
        </w:rPr>
        <w:t xml:space="preserve">Topical </w:t>
      </w:r>
      <w:r>
        <w:rPr>
          <w:w w:val="105"/>
          <w:sz w:val="24"/>
        </w:rPr>
        <w:t>diclofenac has relatively low systemic absorption; in one study a topical gel (16 g/da</w:t>
      </w:r>
      <w:r>
        <w:rPr>
          <w:w w:val="105"/>
          <w:sz w:val="24"/>
        </w:rPr>
        <w:t xml:space="preserve">y) produced about 6% of the absorption seen with systemic administration of 150 </w:t>
      </w:r>
      <w:r>
        <w:rPr>
          <w:spacing w:val="-4"/>
          <w:w w:val="105"/>
          <w:sz w:val="24"/>
        </w:rPr>
        <w:t xml:space="preserve">mg/day. </w:t>
      </w:r>
      <w:r>
        <w:rPr>
          <w:w w:val="105"/>
          <w:sz w:val="24"/>
        </w:rPr>
        <w:t>A higher than recommended dose of topical gel (48 g/day) produced 20% of a systemic dose of</w:t>
      </w:r>
      <w:r>
        <w:rPr>
          <w:spacing w:val="5"/>
          <w:w w:val="105"/>
          <w:sz w:val="24"/>
        </w:rPr>
        <w:t xml:space="preserve"> </w:t>
      </w:r>
      <w:r>
        <w:rPr>
          <w:w w:val="105"/>
          <w:sz w:val="24"/>
        </w:rPr>
        <w:t>diclofenac.</w:t>
      </w:r>
    </w:p>
    <w:p w:rsidR="008813B0" w:rsidRDefault="000679C8">
      <w:pPr>
        <w:pStyle w:val="ListParagraph"/>
        <w:numPr>
          <w:ilvl w:val="0"/>
          <w:numId w:val="7"/>
        </w:numPr>
        <w:tabs>
          <w:tab w:val="left" w:pos="824"/>
        </w:tabs>
        <w:spacing w:line="276" w:lineRule="exact"/>
        <w:ind w:right="116"/>
        <w:rPr>
          <w:sz w:val="24"/>
        </w:rPr>
      </w:pPr>
      <w:r>
        <w:rPr>
          <w:w w:val="105"/>
          <w:sz w:val="24"/>
        </w:rPr>
        <w:t>If the NSAID is being used as an analgesic or antipyretic, it wo</w:t>
      </w:r>
      <w:r>
        <w:rPr>
          <w:w w:val="105"/>
          <w:sz w:val="24"/>
        </w:rPr>
        <w:t>uld be prudent to use an alternative such as acetaminophen. In some people, acetaminophen can increase the anticoagulant effect of warfarin, so monitor the INR if acetaminophen is used in doses over 2 g/day for a few days. For</w:t>
      </w:r>
      <w:r>
        <w:rPr>
          <w:spacing w:val="-17"/>
          <w:w w:val="105"/>
          <w:sz w:val="24"/>
        </w:rPr>
        <w:t xml:space="preserve"> </w:t>
      </w:r>
      <w:r>
        <w:rPr>
          <w:w w:val="105"/>
          <w:sz w:val="24"/>
        </w:rPr>
        <w:t>more</w:t>
      </w:r>
    </w:p>
    <w:p w:rsidR="008813B0" w:rsidRDefault="008813B0">
      <w:pPr>
        <w:spacing w:line="276" w:lineRule="exact"/>
        <w:rPr>
          <w:sz w:val="24"/>
        </w:rPr>
        <w:sectPr w:rsidR="008813B0">
          <w:pgSz w:w="12240" w:h="15840"/>
          <w:pgMar w:top="560" w:right="520" w:bottom="280" w:left="1020" w:header="720" w:footer="720" w:gutter="0"/>
          <w:cols w:space="720"/>
        </w:sectPr>
      </w:pPr>
    </w:p>
    <w:p w:rsidR="008813B0" w:rsidRDefault="000679C8">
      <w:pPr>
        <w:pStyle w:val="BodyText"/>
        <w:spacing w:before="5" w:line="295" w:lineRule="exact"/>
        <w:ind w:left="824" w:right="24"/>
      </w:pPr>
      <w:proofErr w:type="gramStart"/>
      <w:r>
        <w:rPr>
          <w:w w:val="105"/>
        </w:rPr>
        <w:lastRenderedPageBreak/>
        <w:t>severe</w:t>
      </w:r>
      <w:proofErr w:type="gramEnd"/>
      <w:r>
        <w:rPr>
          <w:w w:val="105"/>
        </w:rPr>
        <w:t xml:space="preserve"> pain co</w:t>
      </w:r>
      <w:r>
        <w:rPr>
          <w:w w:val="105"/>
        </w:rPr>
        <w:t>nsider short-term opioids in place of the NSAID.</w:t>
      </w:r>
    </w:p>
    <w:p w:rsidR="008813B0" w:rsidRDefault="000679C8">
      <w:pPr>
        <w:pStyle w:val="ListParagraph"/>
        <w:numPr>
          <w:ilvl w:val="0"/>
          <w:numId w:val="7"/>
        </w:numPr>
        <w:tabs>
          <w:tab w:val="left" w:pos="824"/>
        </w:tabs>
        <w:spacing w:before="26" w:line="276" w:lineRule="exact"/>
        <w:ind w:right="345"/>
        <w:rPr>
          <w:sz w:val="24"/>
        </w:rPr>
      </w:pPr>
      <w:r>
        <w:rPr>
          <w:w w:val="105"/>
          <w:sz w:val="24"/>
        </w:rPr>
        <w:t>Proton pump inhibitors and misoprostol may reduce the risk of UGIB in patients receiving NSAIDs and</w:t>
      </w:r>
      <w:r>
        <w:rPr>
          <w:spacing w:val="6"/>
          <w:w w:val="105"/>
          <w:sz w:val="24"/>
        </w:rPr>
        <w:t xml:space="preserve"> </w:t>
      </w:r>
      <w:r>
        <w:rPr>
          <w:w w:val="105"/>
          <w:sz w:val="24"/>
        </w:rPr>
        <w:t>warfarin.</w:t>
      </w:r>
    </w:p>
    <w:p w:rsidR="008813B0" w:rsidRDefault="000679C8">
      <w:pPr>
        <w:pStyle w:val="ListParagraph"/>
        <w:numPr>
          <w:ilvl w:val="0"/>
          <w:numId w:val="7"/>
        </w:numPr>
        <w:tabs>
          <w:tab w:val="left" w:pos="824"/>
        </w:tabs>
        <w:spacing w:line="276" w:lineRule="exact"/>
        <w:ind w:right="927"/>
        <w:jc w:val="both"/>
        <w:rPr>
          <w:sz w:val="24"/>
        </w:rPr>
      </w:pPr>
      <w:r>
        <w:rPr>
          <w:w w:val="105"/>
          <w:sz w:val="24"/>
        </w:rPr>
        <w:t>Patients with a history of UGIB or peptic ulcer may have an increased risk of UGIB from this interaction. The extent to which older age is an independent risk factor for UGIB due to these interactions is not firmly established, but UGIB in general is known</w:t>
      </w:r>
      <w:r>
        <w:rPr>
          <w:w w:val="105"/>
          <w:sz w:val="24"/>
        </w:rPr>
        <w:t xml:space="preserve"> to increase with</w:t>
      </w:r>
      <w:r>
        <w:rPr>
          <w:spacing w:val="1"/>
          <w:w w:val="105"/>
          <w:sz w:val="24"/>
        </w:rPr>
        <w:t xml:space="preserve"> </w:t>
      </w:r>
      <w:r>
        <w:rPr>
          <w:w w:val="105"/>
          <w:sz w:val="24"/>
        </w:rPr>
        <w:t>age.</w:t>
      </w:r>
    </w:p>
    <w:p w:rsidR="008813B0" w:rsidRDefault="000679C8">
      <w:pPr>
        <w:pStyle w:val="ListParagraph"/>
        <w:numPr>
          <w:ilvl w:val="0"/>
          <w:numId w:val="7"/>
        </w:numPr>
        <w:tabs>
          <w:tab w:val="left" w:pos="824"/>
        </w:tabs>
        <w:spacing w:line="276" w:lineRule="exact"/>
        <w:ind w:right="135"/>
        <w:jc w:val="both"/>
        <w:rPr>
          <w:sz w:val="24"/>
        </w:rPr>
      </w:pPr>
      <w:r>
        <w:rPr>
          <w:w w:val="105"/>
          <w:sz w:val="24"/>
        </w:rPr>
        <w:t xml:space="preserve">Both corticosteroids and aldosterone antagonists have been shown to substantially increase the risk of UGIB in patients on NSAIDs, with relative risks of 12.8 and </w:t>
      </w:r>
      <w:r>
        <w:rPr>
          <w:spacing w:val="-6"/>
          <w:w w:val="105"/>
          <w:sz w:val="24"/>
        </w:rPr>
        <w:t xml:space="preserve">11 </w:t>
      </w:r>
      <w:r>
        <w:rPr>
          <w:w w:val="105"/>
          <w:sz w:val="24"/>
        </w:rPr>
        <w:t>respectively compared to a risk of 4.3 with</w:t>
      </w:r>
      <w:r>
        <w:rPr>
          <w:spacing w:val="-22"/>
          <w:w w:val="105"/>
          <w:sz w:val="24"/>
        </w:rPr>
        <w:t xml:space="preserve"> </w:t>
      </w:r>
      <w:r>
        <w:rPr>
          <w:w w:val="105"/>
          <w:sz w:val="24"/>
        </w:rPr>
        <w:t>NSAIDs</w:t>
      </w:r>
      <w:r>
        <w:rPr>
          <w:spacing w:val="-23"/>
          <w:w w:val="105"/>
          <w:sz w:val="24"/>
        </w:rPr>
        <w:t xml:space="preserve"> </w:t>
      </w:r>
      <w:r>
        <w:rPr>
          <w:w w:val="105"/>
          <w:sz w:val="24"/>
        </w:rPr>
        <w:t>alone</w:t>
      </w:r>
      <w:r>
        <w:rPr>
          <w:spacing w:val="-23"/>
          <w:w w:val="105"/>
          <w:sz w:val="24"/>
        </w:rPr>
        <w:t xml:space="preserve"> </w:t>
      </w:r>
      <w:r>
        <w:rPr>
          <w:w w:val="105"/>
          <w:sz w:val="24"/>
        </w:rPr>
        <w:t>[</w:t>
      </w:r>
      <w:hyperlink w:anchor="_bookmark174" w:history="1">
        <w:r>
          <w:rPr>
            <w:rFonts w:ascii="Times New Roman"/>
            <w:i/>
            <w:color w:val="00007F"/>
            <w:w w:val="105"/>
            <w:sz w:val="24"/>
            <w:u w:val="single" w:color="00007F"/>
          </w:rPr>
          <w:t>masclee-2014</w:t>
        </w:r>
      </w:hyperlink>
      <w:r>
        <w:rPr>
          <w:w w:val="105"/>
          <w:sz w:val="24"/>
        </w:rPr>
        <w:t>]</w:t>
      </w:r>
    </w:p>
    <w:p w:rsidR="008813B0" w:rsidRDefault="008813B0">
      <w:pPr>
        <w:pStyle w:val="BodyText"/>
        <w:spacing w:before="7"/>
        <w:rPr>
          <w:sz w:val="30"/>
        </w:rPr>
      </w:pPr>
    </w:p>
    <w:p w:rsidR="008813B0" w:rsidRDefault="000679C8">
      <w:pPr>
        <w:pStyle w:val="ListParagraph"/>
        <w:numPr>
          <w:ilvl w:val="3"/>
          <w:numId w:val="8"/>
        </w:numPr>
        <w:tabs>
          <w:tab w:val="left" w:pos="760"/>
        </w:tabs>
        <w:rPr>
          <w:rFonts w:ascii="Times New Roman"/>
          <w:b/>
          <w:sz w:val="20"/>
        </w:rPr>
      </w:pPr>
      <w:bookmarkStart w:id="178" w:name="A.1.2.2_Example_PDDI_-_BCR-ABL_Tyrosine_"/>
      <w:bookmarkEnd w:id="178"/>
      <w:r>
        <w:rPr>
          <w:rFonts w:ascii="Times New Roman"/>
          <w:b/>
          <w:sz w:val="20"/>
        </w:rPr>
        <w:t>Example</w:t>
      </w:r>
      <w:r>
        <w:rPr>
          <w:rFonts w:ascii="Times New Roman"/>
          <w:b/>
          <w:spacing w:val="-4"/>
          <w:sz w:val="20"/>
        </w:rPr>
        <w:t xml:space="preserve"> </w:t>
      </w:r>
      <w:r>
        <w:rPr>
          <w:rFonts w:ascii="Times New Roman"/>
          <w:b/>
          <w:sz w:val="20"/>
        </w:rPr>
        <w:t>PDDI</w:t>
      </w:r>
      <w:r>
        <w:rPr>
          <w:rFonts w:ascii="Times New Roman"/>
          <w:b/>
          <w:spacing w:val="-4"/>
          <w:sz w:val="20"/>
        </w:rPr>
        <w:t xml:space="preserve"> </w:t>
      </w:r>
      <w:r>
        <w:rPr>
          <w:rFonts w:ascii="Times New Roman"/>
          <w:b/>
          <w:sz w:val="20"/>
        </w:rPr>
        <w:t>-</w:t>
      </w:r>
      <w:r>
        <w:rPr>
          <w:rFonts w:ascii="Times New Roman"/>
          <w:b/>
          <w:spacing w:val="-4"/>
          <w:sz w:val="20"/>
        </w:rPr>
        <w:t xml:space="preserve"> </w:t>
      </w:r>
      <w:r>
        <w:rPr>
          <w:rFonts w:ascii="Times New Roman"/>
          <w:b/>
          <w:sz w:val="20"/>
        </w:rPr>
        <w:t>BCR-ABL</w:t>
      </w:r>
      <w:r>
        <w:rPr>
          <w:rFonts w:ascii="Times New Roman"/>
          <w:b/>
          <w:spacing w:val="-19"/>
          <w:sz w:val="20"/>
        </w:rPr>
        <w:t xml:space="preserve"> </w:t>
      </w:r>
      <w:r>
        <w:rPr>
          <w:rFonts w:ascii="Times New Roman"/>
          <w:b/>
          <w:spacing w:val="-3"/>
          <w:sz w:val="20"/>
        </w:rPr>
        <w:t>Tyrosine</w:t>
      </w:r>
      <w:r>
        <w:rPr>
          <w:rFonts w:ascii="Times New Roman"/>
          <w:b/>
          <w:spacing w:val="-4"/>
          <w:sz w:val="20"/>
        </w:rPr>
        <w:t xml:space="preserve"> </w:t>
      </w:r>
      <w:r>
        <w:rPr>
          <w:rFonts w:ascii="Times New Roman"/>
          <w:b/>
          <w:sz w:val="20"/>
        </w:rPr>
        <w:t>Kinase</w:t>
      </w:r>
      <w:r>
        <w:rPr>
          <w:rFonts w:ascii="Times New Roman"/>
          <w:b/>
          <w:spacing w:val="-6"/>
          <w:sz w:val="20"/>
        </w:rPr>
        <w:t xml:space="preserve"> </w:t>
      </w:r>
      <w:r>
        <w:rPr>
          <w:rFonts w:ascii="Times New Roman"/>
          <w:b/>
          <w:sz w:val="20"/>
        </w:rPr>
        <w:t>Inhibitors</w:t>
      </w:r>
      <w:r>
        <w:rPr>
          <w:rFonts w:ascii="Times New Roman"/>
          <w:b/>
          <w:spacing w:val="-4"/>
          <w:sz w:val="20"/>
        </w:rPr>
        <w:t xml:space="preserve"> </w:t>
      </w:r>
      <w:r>
        <w:rPr>
          <w:rFonts w:ascii="Times New Roman"/>
          <w:b/>
          <w:sz w:val="20"/>
        </w:rPr>
        <w:t>(TKI)</w:t>
      </w:r>
      <w:r>
        <w:rPr>
          <w:rFonts w:ascii="Times New Roman"/>
          <w:b/>
          <w:spacing w:val="-4"/>
          <w:sz w:val="20"/>
        </w:rPr>
        <w:t xml:space="preserve"> </w:t>
      </w:r>
      <w:r>
        <w:rPr>
          <w:rFonts w:ascii="Times New Roman"/>
          <w:b/>
          <w:sz w:val="20"/>
        </w:rPr>
        <w:t>+</w:t>
      </w:r>
      <w:r>
        <w:rPr>
          <w:rFonts w:ascii="Times New Roman"/>
          <w:b/>
          <w:spacing w:val="-6"/>
          <w:sz w:val="20"/>
        </w:rPr>
        <w:t xml:space="preserve"> </w:t>
      </w:r>
      <w:r>
        <w:rPr>
          <w:rFonts w:ascii="Times New Roman"/>
          <w:b/>
          <w:sz w:val="20"/>
        </w:rPr>
        <w:t>Proton</w:t>
      </w:r>
      <w:r>
        <w:rPr>
          <w:rFonts w:ascii="Times New Roman"/>
          <w:b/>
          <w:spacing w:val="-1"/>
          <w:sz w:val="20"/>
        </w:rPr>
        <w:t xml:space="preserve"> </w:t>
      </w:r>
      <w:r>
        <w:rPr>
          <w:rFonts w:ascii="Times New Roman"/>
          <w:b/>
          <w:sz w:val="20"/>
        </w:rPr>
        <w:t>Pump</w:t>
      </w:r>
      <w:r>
        <w:rPr>
          <w:rFonts w:ascii="Times New Roman"/>
          <w:b/>
          <w:spacing w:val="-3"/>
          <w:sz w:val="20"/>
        </w:rPr>
        <w:t xml:space="preserve"> </w:t>
      </w:r>
      <w:r>
        <w:rPr>
          <w:rFonts w:ascii="Times New Roman"/>
          <w:b/>
          <w:sz w:val="20"/>
        </w:rPr>
        <w:t>Inhibitors</w:t>
      </w:r>
      <w:r>
        <w:rPr>
          <w:rFonts w:ascii="Times New Roman"/>
          <w:b/>
          <w:spacing w:val="-4"/>
          <w:sz w:val="20"/>
        </w:rPr>
        <w:t xml:space="preserve"> </w:t>
      </w:r>
      <w:r>
        <w:rPr>
          <w:rFonts w:ascii="Times New Roman"/>
          <w:b/>
          <w:sz w:val="20"/>
        </w:rPr>
        <w:t>(PPI)</w:t>
      </w:r>
    </w:p>
    <w:p w:rsidR="008813B0" w:rsidRDefault="000679C8">
      <w:pPr>
        <w:pStyle w:val="Heading4"/>
        <w:spacing w:before="60"/>
        <w:ind w:right="539"/>
      </w:pPr>
      <w:r>
        <w:t>NIH Grant: "Addressing gaps in clinically useful evidence on drug-drug interactions" (R01LM011838); ; Authors: Evan Draper, Mayo Cl</w:t>
      </w:r>
      <w:r>
        <w:t xml:space="preserve">inic; Daniel C. Malone , University of Arizona; John Horn, Philip </w:t>
      </w:r>
      <w:proofErr w:type="spellStart"/>
      <w:r>
        <w:t>Hansten</w:t>
      </w:r>
      <w:proofErr w:type="spellEnd"/>
      <w:r>
        <w:t>, University of Washington</w:t>
      </w:r>
    </w:p>
    <w:p w:rsidR="008813B0" w:rsidRDefault="008813B0">
      <w:pPr>
        <w:pStyle w:val="BodyText"/>
        <w:spacing w:before="2"/>
        <w:rPr>
          <w:rFonts w:ascii="Times New Roman"/>
          <w:b/>
          <w:sz w:val="23"/>
        </w:rPr>
      </w:pPr>
    </w:p>
    <w:p w:rsidR="008813B0" w:rsidRDefault="000679C8">
      <w:pPr>
        <w:pStyle w:val="BodyText"/>
        <w:spacing w:line="216" w:lineRule="auto"/>
        <w:ind w:left="115" w:right="98"/>
        <w:rPr>
          <w:sz w:val="19"/>
        </w:rPr>
      </w:pPr>
      <w:r>
        <w:rPr>
          <w:w w:val="105"/>
        </w:rPr>
        <w:t xml:space="preserve">BCR-ABL Tyrosine Kinase inhibitors </w:t>
      </w:r>
      <w:proofErr w:type="spellStart"/>
      <w:r>
        <w:rPr>
          <w:w w:val="105"/>
        </w:rPr>
        <w:t>bosutinib</w:t>
      </w:r>
      <w:proofErr w:type="spellEnd"/>
      <w:r>
        <w:rPr>
          <w:w w:val="105"/>
        </w:rPr>
        <w:t xml:space="preserve">, </w:t>
      </w:r>
      <w:proofErr w:type="spellStart"/>
      <w:r>
        <w:rPr>
          <w:w w:val="105"/>
        </w:rPr>
        <w:t>dasatinib</w:t>
      </w:r>
      <w:proofErr w:type="spellEnd"/>
      <w:r>
        <w:rPr>
          <w:w w:val="105"/>
        </w:rPr>
        <w:t xml:space="preserve">, </w:t>
      </w:r>
      <w:proofErr w:type="spellStart"/>
      <w:r>
        <w:rPr>
          <w:w w:val="105"/>
        </w:rPr>
        <w:t>imatinib</w:t>
      </w:r>
      <w:proofErr w:type="spellEnd"/>
      <w:r>
        <w:rPr>
          <w:w w:val="105"/>
        </w:rPr>
        <w:t xml:space="preserve">, </w:t>
      </w:r>
      <w:proofErr w:type="spellStart"/>
      <w:r>
        <w:rPr>
          <w:w w:val="105"/>
        </w:rPr>
        <w:t>nilotinib</w:t>
      </w:r>
      <w:proofErr w:type="spellEnd"/>
      <w:r>
        <w:rPr>
          <w:w w:val="105"/>
        </w:rPr>
        <w:t xml:space="preserve">, and </w:t>
      </w:r>
      <w:proofErr w:type="spellStart"/>
      <w:r>
        <w:rPr>
          <w:w w:val="105"/>
        </w:rPr>
        <w:t>ponatinib</w:t>
      </w:r>
      <w:proofErr w:type="spellEnd"/>
      <w:r>
        <w:rPr>
          <w:w w:val="105"/>
        </w:rPr>
        <w:t xml:space="preserve"> are indicated for Philadelphia chromosome-positive chronic myeloid leukemia. </w:t>
      </w:r>
      <w:proofErr w:type="spellStart"/>
      <w:r>
        <w:rPr>
          <w:w w:val="105"/>
        </w:rPr>
        <w:t>Ponatinib</w:t>
      </w:r>
      <w:proofErr w:type="spellEnd"/>
      <w:r>
        <w:rPr>
          <w:w w:val="105"/>
        </w:rPr>
        <w:t xml:space="preserve"> is only approved in T315I-positive patients. These TKIs demonstrate pH depend</w:t>
      </w:r>
      <w:r>
        <w:rPr>
          <w:w w:val="105"/>
        </w:rPr>
        <w:t xml:space="preserve">ent absorption for oral administration which may result in decreased efficacy when given concomitantly with medications that increase gastric </w:t>
      </w:r>
      <w:proofErr w:type="spellStart"/>
      <w:r>
        <w:rPr>
          <w:w w:val="105"/>
        </w:rPr>
        <w:t>pH.</w:t>
      </w:r>
      <w:proofErr w:type="spellEnd"/>
      <w:r>
        <w:rPr>
          <w:w w:val="105"/>
        </w:rPr>
        <w:t xml:space="preserve"> </w:t>
      </w:r>
      <w:proofErr w:type="spellStart"/>
      <w:r>
        <w:rPr>
          <w:w w:val="105"/>
        </w:rPr>
        <w:t>Dasatinib</w:t>
      </w:r>
      <w:proofErr w:type="spellEnd"/>
      <w:r>
        <w:rPr>
          <w:w w:val="105"/>
        </w:rPr>
        <w:t xml:space="preserve"> area under the curve (AUC) is decreased when co-administered with antacids, H2 antagonists, and PPIs</w:t>
      </w:r>
      <w:r>
        <w:rPr>
          <w:w w:val="105"/>
        </w:rPr>
        <w:t>.</w:t>
      </w:r>
      <w:r>
        <w:rPr>
          <w:w w:val="105"/>
          <w:position w:val="9"/>
          <w:sz w:val="19"/>
        </w:rPr>
        <w:t xml:space="preserve">1 </w:t>
      </w:r>
      <w:proofErr w:type="spellStart"/>
      <w:r>
        <w:rPr>
          <w:w w:val="105"/>
        </w:rPr>
        <w:t>Bosutinib</w:t>
      </w:r>
      <w:proofErr w:type="spellEnd"/>
      <w:r>
        <w:rPr>
          <w:w w:val="105"/>
        </w:rPr>
        <w:t xml:space="preserve"> and </w:t>
      </w:r>
      <w:proofErr w:type="spellStart"/>
      <w:r>
        <w:rPr>
          <w:w w:val="105"/>
        </w:rPr>
        <w:t>nilotinib</w:t>
      </w:r>
      <w:proofErr w:type="spellEnd"/>
      <w:r>
        <w:rPr>
          <w:w w:val="105"/>
        </w:rPr>
        <w:t xml:space="preserve"> AUCs are decreased with concomitant PPIs but antacids and H2 antagonists may be considered if TKI is given 2 hours before the antacid/H2 antagonist.</w:t>
      </w:r>
      <w:r>
        <w:rPr>
          <w:w w:val="105"/>
          <w:position w:val="9"/>
          <w:sz w:val="19"/>
        </w:rPr>
        <w:t xml:space="preserve">2,3 </w:t>
      </w:r>
      <w:r>
        <w:rPr>
          <w:w w:val="105"/>
        </w:rPr>
        <w:t xml:space="preserve">However, for </w:t>
      </w:r>
      <w:proofErr w:type="spellStart"/>
      <w:r>
        <w:rPr>
          <w:w w:val="105"/>
        </w:rPr>
        <w:t>nilotinib</w:t>
      </w:r>
      <w:proofErr w:type="spellEnd"/>
      <w:r>
        <w:rPr>
          <w:w w:val="105"/>
        </w:rPr>
        <w:t xml:space="preserve"> a retrospective study has shown no difference in cytog</w:t>
      </w:r>
      <w:r>
        <w:rPr>
          <w:w w:val="105"/>
        </w:rPr>
        <w:t>enetic response rates for patients taking PPIs.</w:t>
      </w:r>
      <w:r>
        <w:rPr>
          <w:w w:val="105"/>
          <w:position w:val="9"/>
          <w:sz w:val="19"/>
        </w:rPr>
        <w:t xml:space="preserve">4 </w:t>
      </w:r>
      <w:proofErr w:type="spellStart"/>
      <w:r>
        <w:rPr>
          <w:w w:val="105"/>
        </w:rPr>
        <w:t>Imatinib</w:t>
      </w:r>
      <w:proofErr w:type="spellEnd"/>
      <w:r>
        <w:rPr>
          <w:w w:val="105"/>
        </w:rPr>
        <w:t xml:space="preserve"> and </w:t>
      </w:r>
      <w:proofErr w:type="spellStart"/>
      <w:r>
        <w:rPr>
          <w:w w:val="105"/>
        </w:rPr>
        <w:t>ponatinib</w:t>
      </w:r>
      <w:proofErr w:type="spellEnd"/>
      <w:r>
        <w:rPr>
          <w:w w:val="105"/>
        </w:rPr>
        <w:t xml:space="preserve"> AUCs are not appreciably decreased by PPI co-administration.</w:t>
      </w:r>
      <w:r>
        <w:rPr>
          <w:w w:val="105"/>
          <w:position w:val="9"/>
          <w:sz w:val="19"/>
        </w:rPr>
        <w:t>5,6</w:t>
      </w:r>
    </w:p>
    <w:p w:rsidR="008813B0" w:rsidRDefault="000679C8">
      <w:pPr>
        <w:pStyle w:val="BodyText"/>
        <w:spacing w:before="5"/>
        <w:rPr>
          <w:sz w:val="19"/>
        </w:rPr>
      </w:pPr>
      <w:r>
        <w:rPr>
          <w:noProof/>
        </w:rPr>
        <w:drawing>
          <wp:anchor distT="0" distB="0" distL="0" distR="0" simplePos="0" relativeHeight="1720" behindDoc="0" locked="0" layoutInCell="1" allowOverlap="1" wp14:anchorId="6734D20C" wp14:editId="706B0FBE">
            <wp:simplePos x="0" y="0"/>
            <wp:positionH relativeFrom="page">
              <wp:posOffset>720090</wp:posOffset>
            </wp:positionH>
            <wp:positionV relativeFrom="paragraph">
              <wp:posOffset>186035</wp:posOffset>
            </wp:positionV>
            <wp:extent cx="5521176" cy="1955101"/>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07" cstate="print"/>
                    <a:stretch>
                      <a:fillRect/>
                    </a:stretch>
                  </pic:blipFill>
                  <pic:spPr>
                    <a:xfrm>
                      <a:off x="0" y="0"/>
                      <a:ext cx="5521176" cy="1955101"/>
                    </a:xfrm>
                    <a:prstGeom prst="rect">
                      <a:avLst/>
                    </a:prstGeom>
                  </pic:spPr>
                </pic:pic>
              </a:graphicData>
            </a:graphic>
          </wp:anchor>
        </w:drawing>
      </w:r>
    </w:p>
    <w:p w:rsidR="008813B0" w:rsidRDefault="008813B0">
      <w:pPr>
        <w:pStyle w:val="BodyText"/>
        <w:spacing w:before="8"/>
        <w:rPr>
          <w:sz w:val="25"/>
        </w:rPr>
      </w:pPr>
    </w:p>
    <w:p w:rsidR="008813B0" w:rsidRDefault="000679C8">
      <w:pPr>
        <w:pStyle w:val="BodyText"/>
        <w:spacing w:line="276" w:lineRule="exact"/>
        <w:ind w:left="115" w:right="24"/>
      </w:pPr>
      <w:r>
        <w:rPr>
          <w:w w:val="105"/>
        </w:rPr>
        <w:t xml:space="preserve">Figure 5 </w:t>
      </w:r>
      <w:r>
        <w:rPr>
          <w:color w:val="2FD428"/>
          <w:w w:val="105"/>
        </w:rPr>
        <w:t xml:space="preserve">¢ </w:t>
      </w:r>
      <w:r>
        <w:rPr>
          <w:w w:val="105"/>
        </w:rPr>
        <w:t xml:space="preserve">= No special precautions. </w:t>
      </w:r>
      <w:r>
        <w:rPr>
          <w:color w:val="F8BC3A"/>
          <w:w w:val="105"/>
        </w:rPr>
        <w:t xml:space="preserve">n </w:t>
      </w:r>
      <w:r>
        <w:rPr>
          <w:w w:val="105"/>
        </w:rPr>
        <w:t xml:space="preserve">= Assess risk and take action if necessary. </w:t>
      </w:r>
      <w:r>
        <w:rPr>
          <w:color w:val="FA0081"/>
          <w:w w:val="105"/>
        </w:rPr>
        <w:t xml:space="preserve">u </w:t>
      </w:r>
      <w:r>
        <w:rPr>
          <w:w w:val="105"/>
        </w:rPr>
        <w:t xml:space="preserve">= Use only if benefit outweighs </w:t>
      </w:r>
      <w:r>
        <w:rPr>
          <w:w w:val="105"/>
        </w:rPr>
        <w:t>risk</w:t>
      </w:r>
    </w:p>
    <w:p w:rsidR="008813B0" w:rsidRDefault="008813B0">
      <w:pPr>
        <w:pStyle w:val="BodyText"/>
        <w:spacing w:before="3"/>
        <w:rPr>
          <w:sz w:val="21"/>
        </w:rPr>
      </w:pPr>
    </w:p>
    <w:p w:rsidR="008813B0" w:rsidRDefault="000679C8">
      <w:pPr>
        <w:pStyle w:val="Heading4"/>
        <w:spacing w:before="1"/>
        <w:ind w:right="24"/>
      </w:pPr>
      <w:r>
        <w:t>Footnotes:</w:t>
      </w:r>
    </w:p>
    <w:p w:rsidR="008813B0" w:rsidRDefault="008813B0">
      <w:pPr>
        <w:pStyle w:val="BodyText"/>
        <w:rPr>
          <w:rFonts w:ascii="Times New Roman"/>
          <w:b/>
          <w:sz w:val="21"/>
        </w:rPr>
      </w:pPr>
    </w:p>
    <w:p w:rsidR="008813B0" w:rsidRDefault="000679C8">
      <w:pPr>
        <w:pStyle w:val="ListParagraph"/>
        <w:numPr>
          <w:ilvl w:val="0"/>
          <w:numId w:val="6"/>
        </w:numPr>
        <w:tabs>
          <w:tab w:val="left" w:pos="824"/>
        </w:tabs>
        <w:spacing w:line="297" w:lineRule="exact"/>
        <w:ind w:firstLine="0"/>
        <w:rPr>
          <w:sz w:val="24"/>
        </w:rPr>
      </w:pPr>
      <w:r>
        <w:rPr>
          <w:sz w:val="24"/>
        </w:rPr>
        <w:t>[</w:t>
      </w:r>
      <w:hyperlink w:anchor="_bookmark189" w:history="1">
        <w:r>
          <w:rPr>
            <w:rFonts w:ascii="Times New Roman"/>
            <w:i/>
            <w:color w:val="00007F"/>
            <w:sz w:val="24"/>
            <w:u w:val="single" w:color="00007F"/>
          </w:rPr>
          <w:t>sprycel-2015</w:t>
        </w:r>
      </w:hyperlink>
      <w:r>
        <w:rPr>
          <w:sz w:val="24"/>
        </w:rPr>
        <w:t>]</w:t>
      </w:r>
    </w:p>
    <w:p w:rsidR="008813B0" w:rsidRDefault="000679C8">
      <w:pPr>
        <w:pStyle w:val="ListParagraph"/>
        <w:numPr>
          <w:ilvl w:val="0"/>
          <w:numId w:val="6"/>
        </w:numPr>
        <w:tabs>
          <w:tab w:val="left" w:pos="824"/>
        </w:tabs>
        <w:spacing w:line="276" w:lineRule="exact"/>
        <w:ind w:left="824"/>
        <w:rPr>
          <w:sz w:val="24"/>
        </w:rPr>
      </w:pPr>
      <w:r>
        <w:rPr>
          <w:sz w:val="24"/>
        </w:rPr>
        <w:t>[</w:t>
      </w:r>
      <w:hyperlink w:anchor="_bookmark157" w:history="1">
        <w:r>
          <w:rPr>
            <w:rFonts w:ascii="Times New Roman"/>
            <w:i/>
            <w:color w:val="00007F"/>
            <w:sz w:val="24"/>
            <w:u w:val="single" w:color="00007F"/>
          </w:rPr>
          <w:t>bosulif-2015</w:t>
        </w:r>
      </w:hyperlink>
      <w:r>
        <w:rPr>
          <w:sz w:val="24"/>
        </w:rPr>
        <w:t>]</w:t>
      </w:r>
    </w:p>
    <w:p w:rsidR="008813B0" w:rsidRDefault="000679C8">
      <w:pPr>
        <w:pStyle w:val="ListParagraph"/>
        <w:numPr>
          <w:ilvl w:val="0"/>
          <w:numId w:val="6"/>
        </w:numPr>
        <w:tabs>
          <w:tab w:val="left" w:pos="824"/>
        </w:tabs>
        <w:spacing w:before="24" w:line="276" w:lineRule="exact"/>
        <w:ind w:right="8488" w:firstLine="0"/>
        <w:rPr>
          <w:sz w:val="24"/>
        </w:rPr>
      </w:pPr>
      <w:r>
        <w:rPr>
          <w:spacing w:val="-1"/>
          <w:sz w:val="24"/>
        </w:rPr>
        <w:t>[</w:t>
      </w:r>
      <w:hyperlink w:anchor="_bookmark191" w:history="1">
        <w:r>
          <w:rPr>
            <w:rFonts w:ascii="Times New Roman"/>
            <w:i/>
            <w:color w:val="00007F"/>
            <w:spacing w:val="-1"/>
            <w:sz w:val="24"/>
            <w:u w:val="single" w:color="00007F"/>
          </w:rPr>
          <w:t>tasigna-2015</w:t>
        </w:r>
      </w:hyperlink>
      <w:r>
        <w:rPr>
          <w:spacing w:val="-1"/>
          <w:sz w:val="24"/>
        </w:rPr>
        <w:t xml:space="preserve">] </w:t>
      </w:r>
      <w:r>
        <w:rPr>
          <w:w w:val="105"/>
          <w:sz w:val="24"/>
        </w:rPr>
        <w:t>4.</w:t>
      </w:r>
      <w:r>
        <w:rPr>
          <w:spacing w:val="-4"/>
          <w:w w:val="105"/>
          <w:sz w:val="24"/>
        </w:rPr>
        <w:t xml:space="preserve"> </w:t>
      </w:r>
      <w:r>
        <w:rPr>
          <w:w w:val="105"/>
          <w:sz w:val="24"/>
        </w:rPr>
        <w:t>[</w:t>
      </w:r>
      <w:hyperlink w:anchor="_bookmark199" w:history="1">
        <w:r>
          <w:rPr>
            <w:rFonts w:ascii="Times New Roman"/>
            <w:i/>
            <w:color w:val="00007F"/>
            <w:w w:val="105"/>
            <w:sz w:val="24"/>
            <w:u w:val="single" w:color="00007F"/>
          </w:rPr>
          <w:t>yin-2012</w:t>
        </w:r>
      </w:hyperlink>
      <w:r>
        <w:rPr>
          <w:w w:val="105"/>
          <w:sz w:val="24"/>
        </w:rPr>
        <w:t>]</w:t>
      </w:r>
    </w:p>
    <w:p w:rsidR="008813B0" w:rsidRDefault="000679C8">
      <w:pPr>
        <w:spacing w:line="276" w:lineRule="exact"/>
        <w:ind w:left="540" w:right="8381"/>
        <w:rPr>
          <w:sz w:val="24"/>
        </w:rPr>
      </w:pPr>
      <w:r>
        <w:rPr>
          <w:w w:val="105"/>
          <w:sz w:val="24"/>
        </w:rPr>
        <w:t>5. [</w:t>
      </w:r>
      <w:hyperlink w:anchor="_bookmark171" w:history="1">
        <w:proofErr w:type="gramStart"/>
        <w:r>
          <w:rPr>
            <w:rFonts w:ascii="Times New Roman"/>
            <w:i/>
            <w:color w:val="00007F"/>
            <w:w w:val="105"/>
            <w:sz w:val="24"/>
            <w:u w:val="single" w:color="00007F"/>
          </w:rPr>
          <w:t>iclusig-2016</w:t>
        </w:r>
        <w:proofErr w:type="gramEnd"/>
      </w:hyperlink>
      <w:r>
        <w:rPr>
          <w:w w:val="105"/>
          <w:sz w:val="24"/>
        </w:rPr>
        <w:t>] 6. [</w:t>
      </w:r>
      <w:hyperlink w:anchor="_bookmark165" w:history="1">
        <w:proofErr w:type="gramStart"/>
        <w:r>
          <w:rPr>
            <w:rFonts w:ascii="Times New Roman"/>
            <w:i/>
            <w:color w:val="00007F"/>
            <w:w w:val="105"/>
            <w:sz w:val="24"/>
            <w:u w:val="single" w:color="00007F"/>
          </w:rPr>
          <w:t>egorin-2009</w:t>
        </w:r>
        <w:proofErr w:type="gramEnd"/>
      </w:hyperlink>
      <w:r>
        <w:rPr>
          <w:w w:val="105"/>
          <w:sz w:val="24"/>
        </w:rPr>
        <w:t>]</w:t>
      </w:r>
    </w:p>
    <w:p w:rsidR="008813B0" w:rsidRDefault="008813B0">
      <w:pPr>
        <w:spacing w:line="276" w:lineRule="exact"/>
        <w:rPr>
          <w:sz w:val="24"/>
        </w:rPr>
        <w:sectPr w:rsidR="008813B0">
          <w:pgSz w:w="12240" w:h="15840"/>
          <w:pgMar w:top="520" w:right="480" w:bottom="280" w:left="1020" w:header="720" w:footer="720" w:gutter="0"/>
          <w:cols w:space="720"/>
        </w:sectPr>
      </w:pPr>
    </w:p>
    <w:p w:rsidR="008813B0" w:rsidRDefault="000679C8">
      <w:pPr>
        <w:pStyle w:val="Heading4"/>
        <w:numPr>
          <w:ilvl w:val="2"/>
          <w:numId w:val="5"/>
        </w:numPr>
        <w:tabs>
          <w:tab w:val="left" w:pos="704"/>
        </w:tabs>
        <w:spacing w:before="48"/>
      </w:pPr>
      <w:bookmarkStart w:id="179" w:name="A.1.3_Workflow_for_arriving_at_stories_a"/>
      <w:bookmarkEnd w:id="179"/>
      <w:r>
        <w:rPr>
          <w:spacing w:val="-3"/>
        </w:rPr>
        <w:lastRenderedPageBreak/>
        <w:t xml:space="preserve">Workflow </w:t>
      </w:r>
      <w:r>
        <w:t>for arriving at stories and</w:t>
      </w:r>
      <w:r>
        <w:rPr>
          <w:spacing w:val="-1"/>
        </w:rPr>
        <w:t xml:space="preserve"> </w:t>
      </w:r>
      <w:r>
        <w:t>goals</w:t>
      </w:r>
    </w:p>
    <w:p w:rsidR="008813B0" w:rsidRDefault="000679C8">
      <w:pPr>
        <w:pStyle w:val="BodyText"/>
        <w:spacing w:before="123" w:line="276" w:lineRule="exact"/>
        <w:ind w:left="115" w:right="174"/>
      </w:pPr>
      <w:r>
        <w:rPr>
          <w:w w:val="105"/>
        </w:rPr>
        <w:t xml:space="preserve">User stories and goals were developed in order to showcase how the PDDI minimum information model will support users. The </w:t>
      </w:r>
      <w:r>
        <w:rPr>
          <w:spacing w:val="-5"/>
          <w:w w:val="105"/>
        </w:rPr>
        <w:t xml:space="preserve">Task </w:t>
      </w:r>
      <w:r>
        <w:rPr>
          <w:w w:val="105"/>
        </w:rPr>
        <w:t>Force began developing th</w:t>
      </w:r>
      <w:r>
        <w:rPr>
          <w:w w:val="105"/>
        </w:rPr>
        <w:t>e Stakeholder Description document and the PDDI Minimum Information Model User Scenarios document in order to identify key users. These stakeholder descriptions and user scenarios were used as the basis for further brainstorming with the assistance of a us</w:t>
      </w:r>
      <w:r>
        <w:rPr>
          <w:w w:val="105"/>
        </w:rPr>
        <w:t>er experience expert to develop a master list of tasks, users, information needs, information values, and barriers to drug-drug interaction based decision-making in a variety of situations. A core set of user types was selected for development of user stor</w:t>
      </w:r>
      <w:r>
        <w:rPr>
          <w:w w:val="105"/>
        </w:rPr>
        <w:t xml:space="preserve">ies based on the scope of the minimum information model. These will </w:t>
      </w:r>
      <w:r>
        <w:rPr>
          <w:w w:val="106"/>
        </w:rPr>
        <w:t>be</w:t>
      </w:r>
      <w:r>
        <w:rPr>
          <w:spacing w:val="-12"/>
          <w:w w:val="106"/>
        </w:rPr>
        <w:t xml:space="preserve"> </w:t>
      </w:r>
      <w:r>
        <w:rPr>
          <w:spacing w:val="-1"/>
          <w:w w:val="106"/>
        </w:rPr>
        <w:t>presented</w:t>
      </w:r>
      <w:r>
        <w:rPr>
          <w:spacing w:val="-10"/>
          <w:w w:val="106"/>
        </w:rPr>
        <w:t xml:space="preserve"> </w:t>
      </w:r>
      <w:r>
        <w:rPr>
          <w:spacing w:val="-1"/>
          <w:w w:val="106"/>
        </w:rPr>
        <w:t>in</w:t>
      </w:r>
      <w:r>
        <w:rPr>
          <w:spacing w:val="-12"/>
          <w:w w:val="106"/>
        </w:rPr>
        <w:t xml:space="preserve"> </w:t>
      </w:r>
      <w:r>
        <w:rPr>
          <w:spacing w:val="-1"/>
          <w:w w:val="106"/>
        </w:rPr>
        <w:t>the</w:t>
      </w:r>
      <w:r>
        <w:rPr>
          <w:spacing w:val="-11"/>
          <w:w w:val="106"/>
        </w:rPr>
        <w:t xml:space="preserve"> </w:t>
      </w:r>
      <w:r>
        <w:rPr>
          <w:spacing w:val="-1"/>
          <w:w w:val="106"/>
        </w:rPr>
        <w:t>Results</w:t>
      </w:r>
      <w:r>
        <w:rPr>
          <w:spacing w:val="-11"/>
          <w:w w:val="106"/>
        </w:rPr>
        <w:t xml:space="preserve"> </w:t>
      </w:r>
      <w:r>
        <w:rPr>
          <w:spacing w:val="-1"/>
          <w:w w:val="106"/>
        </w:rPr>
        <w:t>section.</w:t>
      </w:r>
      <w:r>
        <w:rPr>
          <w:spacing w:val="-14"/>
          <w:w w:val="106"/>
        </w:rPr>
        <w:t xml:space="preserve"> </w:t>
      </w:r>
      <w:r>
        <w:rPr>
          <w:spacing w:val="-1"/>
          <w:w w:val="106"/>
        </w:rPr>
        <w:t>The</w:t>
      </w:r>
      <w:r>
        <w:rPr>
          <w:spacing w:val="-12"/>
          <w:w w:val="106"/>
        </w:rPr>
        <w:t xml:space="preserve"> </w:t>
      </w:r>
      <w:r>
        <w:rPr>
          <w:spacing w:val="-1"/>
          <w:w w:val="106"/>
        </w:rPr>
        <w:t>user</w:t>
      </w:r>
      <w:r>
        <w:rPr>
          <w:spacing w:val="-12"/>
          <w:w w:val="106"/>
        </w:rPr>
        <w:t xml:space="preserve"> </w:t>
      </w:r>
      <w:r>
        <w:rPr>
          <w:spacing w:val="-1"/>
          <w:w w:val="106"/>
        </w:rPr>
        <w:t>types</w:t>
      </w:r>
      <w:r>
        <w:rPr>
          <w:spacing w:val="-10"/>
          <w:w w:val="106"/>
        </w:rPr>
        <w:t xml:space="preserve"> </w:t>
      </w:r>
      <w:r>
        <w:rPr>
          <w:spacing w:val="-1"/>
          <w:w w:val="106"/>
        </w:rPr>
        <w:t>considered</w:t>
      </w:r>
      <w:r>
        <w:rPr>
          <w:spacing w:val="-10"/>
          <w:w w:val="106"/>
        </w:rPr>
        <w:t xml:space="preserve"> </w:t>
      </w:r>
      <w:r>
        <w:rPr>
          <w:spacing w:val="-1"/>
          <w:w w:val="90"/>
        </w:rPr>
        <w:t>“out</w:t>
      </w:r>
      <w:r>
        <w:rPr>
          <w:spacing w:val="-2"/>
          <w:w w:val="90"/>
        </w:rPr>
        <w:t xml:space="preserve"> </w:t>
      </w:r>
      <w:r>
        <w:rPr>
          <w:w w:val="106"/>
        </w:rPr>
        <w:t>of</w:t>
      </w:r>
      <w:r>
        <w:rPr>
          <w:spacing w:val="-12"/>
          <w:w w:val="106"/>
        </w:rPr>
        <w:t xml:space="preserve"> </w:t>
      </w:r>
      <w:r>
        <w:rPr>
          <w:spacing w:val="-1"/>
          <w:w w:val="96"/>
        </w:rPr>
        <w:t>scope”</w:t>
      </w:r>
      <w:r>
        <w:rPr>
          <w:spacing w:val="-6"/>
          <w:w w:val="96"/>
        </w:rPr>
        <w:t xml:space="preserve"> </w:t>
      </w:r>
      <w:proofErr w:type="gramStart"/>
      <w:r>
        <w:rPr>
          <w:spacing w:val="-1"/>
          <w:w w:val="106"/>
        </w:rPr>
        <w:t>are</w:t>
      </w:r>
      <w:proofErr w:type="gramEnd"/>
      <w:r>
        <w:rPr>
          <w:spacing w:val="-11"/>
          <w:w w:val="106"/>
        </w:rPr>
        <w:t xml:space="preserve"> </w:t>
      </w:r>
      <w:r>
        <w:rPr>
          <w:spacing w:val="-1"/>
          <w:w w:val="106"/>
        </w:rPr>
        <w:t>listed</w:t>
      </w:r>
      <w:r>
        <w:rPr>
          <w:spacing w:val="-12"/>
          <w:w w:val="106"/>
        </w:rPr>
        <w:t xml:space="preserve"> </w:t>
      </w:r>
      <w:r>
        <w:rPr>
          <w:spacing w:val="-1"/>
          <w:w w:val="106"/>
        </w:rPr>
        <w:t>in</w:t>
      </w:r>
      <w:r>
        <w:rPr>
          <w:spacing w:val="-23"/>
          <w:w w:val="106"/>
        </w:rPr>
        <w:t xml:space="preserve"> </w:t>
      </w:r>
      <w:r>
        <w:rPr>
          <w:spacing w:val="-1"/>
          <w:w w:val="106"/>
        </w:rPr>
        <w:t>Appendix</w:t>
      </w:r>
      <w:r>
        <w:rPr>
          <w:spacing w:val="-7"/>
          <w:w w:val="106"/>
        </w:rPr>
        <w:t xml:space="preserve"> </w:t>
      </w:r>
      <w:hyperlink w:anchor="_bookmark147" w:history="1">
        <w:r>
          <w:rPr>
            <w:color w:val="00007F"/>
            <w:w w:val="106"/>
            <w:u w:val="single" w:color="00007F"/>
          </w:rPr>
          <w:t>A.1.6.3</w:t>
        </w:r>
      </w:hyperlink>
      <w:r>
        <w:rPr>
          <w:color w:val="00007F"/>
          <w:w w:val="106"/>
          <w:u w:val="single" w:color="00007F"/>
        </w:rPr>
        <w:t xml:space="preserve"> </w:t>
      </w:r>
      <w:hyperlink w:anchor="_bookmark147" w:history="1">
        <w:r>
          <w:rPr>
            <w:color w:val="00007F"/>
            <w:w w:val="105"/>
            <w:u w:val="single" w:color="00007F"/>
          </w:rPr>
          <w:t>Out of scope user</w:t>
        </w:r>
        <w:r>
          <w:rPr>
            <w:color w:val="00007F"/>
            <w:spacing w:val="2"/>
            <w:w w:val="105"/>
            <w:u w:val="single" w:color="00007F"/>
          </w:rPr>
          <w:t xml:space="preserve"> </w:t>
        </w:r>
        <w:r>
          <w:rPr>
            <w:color w:val="00007F"/>
            <w:w w:val="105"/>
            <w:u w:val="single" w:color="00007F"/>
          </w:rPr>
          <w:t>stories</w:t>
        </w:r>
        <w:bookmarkStart w:id="180" w:name="_bookmark147"/>
        <w:bookmarkEnd w:id="180"/>
      </w:hyperlink>
      <w:r>
        <w:rPr>
          <w:w w:val="105"/>
        </w:rPr>
        <w:t>.</w:t>
      </w:r>
    </w:p>
    <w:p w:rsidR="008813B0" w:rsidRDefault="008813B0">
      <w:pPr>
        <w:pStyle w:val="BodyText"/>
        <w:spacing w:before="7"/>
        <w:rPr>
          <w:sz w:val="21"/>
        </w:rPr>
      </w:pPr>
    </w:p>
    <w:p w:rsidR="008813B0" w:rsidRDefault="000679C8">
      <w:pPr>
        <w:pStyle w:val="BodyText"/>
        <w:spacing w:line="276" w:lineRule="exact"/>
        <w:ind w:left="115" w:right="142"/>
      </w:pPr>
      <w:r>
        <w:rPr>
          <w:w w:val="105"/>
        </w:rPr>
        <w:t>In order to develop the user stories for the core user types, Task Force members created an initial information needs list and then was supplemented it with user interviews, interview transcripts collected as a part of a recentl</w:t>
      </w:r>
      <w:r>
        <w:rPr>
          <w:w w:val="105"/>
        </w:rPr>
        <w:t>y published manuscript on PDDI information needs of drug information compendium editors [</w:t>
      </w:r>
      <w:hyperlink w:anchor="_bookmark185" w:history="1">
        <w:r>
          <w:rPr>
            <w:rFonts w:ascii="Times New Roman"/>
            <w:i/>
            <w:color w:val="00007F"/>
            <w:w w:val="105"/>
            <w:u w:val="single" w:color="00007F"/>
          </w:rPr>
          <w:t>romagnoli-2017</w:t>
        </w:r>
      </w:hyperlink>
      <w:r>
        <w:rPr>
          <w:w w:val="105"/>
        </w:rPr>
        <w:t>], and the published literature. Where possible, user stories were based on PDDIs suggested by the Task Force's PDDI expe</w:t>
      </w:r>
      <w:r>
        <w:rPr>
          <w:w w:val="105"/>
        </w:rPr>
        <w:t>rts. All user stories were reviewed during team meetings to solicit feedback and comments. Based on Task Force member suggestions, the user stories were edited to make them more clinically relevant, accurate and appropriate. Information model items were hi</w:t>
      </w:r>
      <w:r>
        <w:rPr>
          <w:w w:val="105"/>
        </w:rPr>
        <w:t>ghlighted based on a color- coded key to indicate the minimum information model information item in question.</w:t>
      </w:r>
    </w:p>
    <w:p w:rsidR="008813B0" w:rsidRDefault="008813B0">
      <w:pPr>
        <w:pStyle w:val="BodyText"/>
        <w:spacing w:before="8"/>
        <w:rPr>
          <w:sz w:val="30"/>
        </w:rPr>
      </w:pPr>
    </w:p>
    <w:p w:rsidR="008813B0" w:rsidRDefault="000679C8">
      <w:pPr>
        <w:pStyle w:val="Heading4"/>
        <w:numPr>
          <w:ilvl w:val="2"/>
          <w:numId w:val="5"/>
        </w:numPr>
        <w:tabs>
          <w:tab w:val="left" w:pos="704"/>
        </w:tabs>
      </w:pPr>
      <w:bookmarkStart w:id="181" w:name="A.1.4_Workflow_for_arriving_at_user-cent"/>
      <w:bookmarkEnd w:id="181"/>
      <w:r>
        <w:rPr>
          <w:spacing w:val="-3"/>
        </w:rPr>
        <w:t xml:space="preserve">Workflow </w:t>
      </w:r>
      <w:r>
        <w:t>for arriving at user-centered</w:t>
      </w:r>
      <w:r>
        <w:rPr>
          <w:spacing w:val="-22"/>
        </w:rPr>
        <w:t xml:space="preserve"> </w:t>
      </w:r>
      <w:r>
        <w:t>definitions</w:t>
      </w:r>
    </w:p>
    <w:p w:rsidR="008813B0" w:rsidRDefault="000679C8">
      <w:pPr>
        <w:pStyle w:val="BodyText"/>
        <w:spacing w:before="123" w:line="276" w:lineRule="exact"/>
        <w:ind w:left="115" w:right="96"/>
      </w:pPr>
      <w:r>
        <w:rPr>
          <w:spacing w:val="-11"/>
          <w:w w:val="105"/>
        </w:rPr>
        <w:t xml:space="preserve">We </w:t>
      </w:r>
      <w:r>
        <w:rPr>
          <w:w w:val="105"/>
        </w:rPr>
        <w:t xml:space="preserve">used the process shown in </w:t>
      </w:r>
      <w:hyperlink w:anchor="_bookmark150" w:history="1">
        <w:r>
          <w:rPr>
            <w:color w:val="00007F"/>
            <w:w w:val="105"/>
            <w:u w:val="single" w:color="00007F"/>
          </w:rPr>
          <w:t xml:space="preserve">Figure 6 </w:t>
        </w:r>
        <w:bookmarkStart w:id="182" w:name="_bookmark150"/>
        <w:bookmarkEnd w:id="182"/>
      </w:hyperlink>
      <w:r>
        <w:rPr>
          <w:w w:val="105"/>
        </w:rPr>
        <w:t>to arrive at user-center</w:t>
      </w:r>
      <w:r>
        <w:rPr>
          <w:w w:val="105"/>
        </w:rPr>
        <w:t xml:space="preserve">ed definitions for the core information items recommended by the prior drug interaction conference series (see Section </w:t>
      </w:r>
      <w:hyperlink w:anchor="_bookmark149" w:history="1">
        <w:r>
          <w:rPr>
            <w:color w:val="00007F"/>
            <w:w w:val="105"/>
            <w:u w:val="single" w:color="00007F"/>
          </w:rPr>
          <w:t xml:space="preserve">3. </w:t>
        </w:r>
        <w:proofErr w:type="gramStart"/>
        <w:r>
          <w:rPr>
            <w:color w:val="00007F"/>
            <w:w w:val="105"/>
            <w:u w:val="single" w:color="00007F"/>
          </w:rPr>
          <w:t>Background and Use Case</w:t>
        </w:r>
        <w:bookmarkStart w:id="183" w:name="_bookmark149"/>
        <w:bookmarkEnd w:id="183"/>
        <w:r>
          <w:rPr>
            <w:color w:val="00007F"/>
            <w:w w:val="105"/>
            <w:u w:val="single" w:color="00007F"/>
          </w:rPr>
          <w:t>s</w:t>
        </w:r>
      </w:hyperlink>
      <w:r>
        <w:rPr>
          <w:w w:val="105"/>
        </w:rPr>
        <w:t>).</w:t>
      </w:r>
      <w:proofErr w:type="gramEnd"/>
      <w:r>
        <w:rPr>
          <w:w w:val="105"/>
        </w:rPr>
        <w:t xml:space="preserve"> </w:t>
      </w:r>
      <w:r>
        <w:rPr>
          <w:spacing w:val="-11"/>
          <w:w w:val="105"/>
        </w:rPr>
        <w:t xml:space="preserve">We </w:t>
      </w:r>
      <w:r>
        <w:rPr>
          <w:w w:val="105"/>
        </w:rPr>
        <w:t xml:space="preserve">started with an initial definition of each item based on suggestions by </w:t>
      </w:r>
      <w:r>
        <w:rPr>
          <w:w w:val="105"/>
        </w:rPr>
        <w:t xml:space="preserve">members of the </w:t>
      </w:r>
      <w:r>
        <w:rPr>
          <w:spacing w:val="-5"/>
          <w:w w:val="105"/>
        </w:rPr>
        <w:t xml:space="preserve">Task </w:t>
      </w:r>
      <w:r>
        <w:rPr>
          <w:w w:val="105"/>
        </w:rPr>
        <w:t>Force and review of the DINTO [</w:t>
      </w:r>
      <w:hyperlink w:anchor="_bookmark168" w:history="1">
        <w:r>
          <w:rPr>
            <w:rFonts w:ascii="Times New Roman"/>
            <w:i/>
            <w:color w:val="00007F"/>
            <w:w w:val="105"/>
            <w:u w:val="single" w:color="00007F"/>
          </w:rPr>
          <w:t>herrero-zazo-2015</w:t>
        </w:r>
      </w:hyperlink>
      <w:r>
        <w:rPr>
          <w:w w:val="105"/>
        </w:rPr>
        <w:t>] and DIDEO [</w:t>
      </w:r>
      <w:hyperlink w:anchor="_bookmark160" w:history="1">
        <w:r>
          <w:rPr>
            <w:rFonts w:ascii="Times New Roman"/>
            <w:i/>
            <w:color w:val="00007F"/>
            <w:w w:val="105"/>
            <w:u w:val="single" w:color="00007F"/>
          </w:rPr>
          <w:t>brochhausen-2014</w:t>
        </w:r>
      </w:hyperlink>
      <w:r>
        <w:rPr>
          <w:w w:val="105"/>
        </w:rPr>
        <w:t xml:space="preserve">] ontologies. </w:t>
      </w:r>
      <w:r>
        <w:rPr>
          <w:spacing w:val="-11"/>
          <w:w w:val="105"/>
        </w:rPr>
        <w:t xml:space="preserve">We </w:t>
      </w:r>
      <w:r>
        <w:rPr>
          <w:w w:val="105"/>
        </w:rPr>
        <w:t xml:space="preserve">then solicited feedback from all </w:t>
      </w:r>
      <w:r>
        <w:rPr>
          <w:spacing w:val="-5"/>
          <w:w w:val="105"/>
        </w:rPr>
        <w:t xml:space="preserve">Task </w:t>
      </w:r>
      <w:r>
        <w:rPr>
          <w:w w:val="105"/>
        </w:rPr>
        <w:t xml:space="preserve">Force </w:t>
      </w:r>
      <w:proofErr w:type="spellStart"/>
      <w:r>
        <w:rPr>
          <w:w w:val="105"/>
        </w:rPr>
        <w:t>force</w:t>
      </w:r>
      <w:proofErr w:type="spellEnd"/>
      <w:r>
        <w:rPr>
          <w:w w:val="105"/>
        </w:rPr>
        <w:t xml:space="preserve"> participants using a </w:t>
      </w:r>
      <w:proofErr w:type="spellStart"/>
      <w:r>
        <w:rPr>
          <w:w w:val="105"/>
        </w:rPr>
        <w:t>Qualtrics</w:t>
      </w:r>
      <w:proofErr w:type="spellEnd"/>
      <w:r>
        <w:rPr>
          <w:w w:val="105"/>
        </w:rPr>
        <w:t xml:space="preserve"> survey (see </w:t>
      </w:r>
      <w:hyperlink w:anchor="_bookmark148" w:history="1">
        <w:r>
          <w:rPr>
            <w:color w:val="00007F"/>
            <w:w w:val="105"/>
            <w:u w:val="single" w:color="00007F"/>
          </w:rPr>
          <w:t>A.1.5 Example of the survey used to</w:t>
        </w:r>
      </w:hyperlink>
      <w:r>
        <w:rPr>
          <w:color w:val="00007F"/>
          <w:w w:val="105"/>
          <w:u w:val="single" w:color="00007F"/>
        </w:rPr>
        <w:t xml:space="preserve"> </w:t>
      </w:r>
      <w:hyperlink w:anchor="_bookmark148" w:history="1">
        <w:r>
          <w:rPr>
            <w:color w:val="00007F"/>
            <w:w w:val="105"/>
            <w:u w:val="single" w:color="00007F"/>
          </w:rPr>
          <w:t xml:space="preserve">arrive at final user centered </w:t>
        </w:r>
        <w:proofErr w:type="gramStart"/>
        <w:r>
          <w:rPr>
            <w:color w:val="00007F"/>
            <w:w w:val="105"/>
            <w:u w:val="single" w:color="00007F"/>
          </w:rPr>
          <w:t xml:space="preserve">definitions </w:t>
        </w:r>
        <w:bookmarkStart w:id="184" w:name="_bookmark148"/>
        <w:bookmarkEnd w:id="184"/>
        <w:proofErr w:type="gramEnd"/>
      </w:hyperlink>
      <w:r>
        <w:rPr>
          <w:w w:val="105"/>
        </w:rPr>
        <w:t>). The survey asked participants to rate their level of agr</w:t>
      </w:r>
      <w:r>
        <w:rPr>
          <w:w w:val="105"/>
        </w:rPr>
        <w:t xml:space="preserve">eement with the definition and the evidence presented using a Likert scale (Strongly agree, Agree, Somewhat agree, </w:t>
      </w:r>
      <w:proofErr w:type="gramStart"/>
      <w:r>
        <w:rPr>
          <w:w w:val="105"/>
        </w:rPr>
        <w:t>Neither</w:t>
      </w:r>
      <w:proofErr w:type="gramEnd"/>
      <w:r>
        <w:rPr>
          <w:w w:val="105"/>
        </w:rPr>
        <w:t xml:space="preserve"> agree nor disagree, Somewhat disagree, Disagree, Strongly disagree), followed by questions about how to modify the definition in orde</w:t>
      </w:r>
      <w:r>
        <w:rPr>
          <w:w w:val="105"/>
        </w:rPr>
        <w:t xml:space="preserve">r to make it more general or specific. Feedback was collected and synthesized, and then the proposed definition was modified based on </w:t>
      </w:r>
      <w:r>
        <w:rPr>
          <w:spacing w:val="-5"/>
          <w:w w:val="105"/>
        </w:rPr>
        <w:t xml:space="preserve">Task </w:t>
      </w:r>
      <w:r>
        <w:rPr>
          <w:w w:val="105"/>
        </w:rPr>
        <w:t xml:space="preserve">Force recommendations. The </w:t>
      </w:r>
      <w:r>
        <w:rPr>
          <w:spacing w:val="-5"/>
          <w:w w:val="105"/>
        </w:rPr>
        <w:t xml:space="preserve">Task </w:t>
      </w:r>
      <w:r>
        <w:rPr>
          <w:w w:val="105"/>
        </w:rPr>
        <w:t>Force sub-teams discussed and developed final versions. The definitions were finalize</w:t>
      </w:r>
      <w:r>
        <w:rPr>
          <w:w w:val="105"/>
        </w:rPr>
        <w:t>d for use in the PDDI minimum information model.</w:t>
      </w:r>
    </w:p>
    <w:p w:rsidR="008813B0" w:rsidRDefault="008813B0">
      <w:pPr>
        <w:spacing w:line="276" w:lineRule="exact"/>
        <w:sectPr w:rsidR="008813B0">
          <w:pgSz w:w="12240" w:h="15840"/>
          <w:pgMar w:top="520" w:right="480" w:bottom="280" w:left="1020" w:header="720" w:footer="720" w:gutter="0"/>
          <w:cols w:space="720"/>
        </w:sectPr>
      </w:pPr>
    </w:p>
    <w:p w:rsidR="008813B0" w:rsidRDefault="002B09DD">
      <w:pPr>
        <w:pStyle w:val="BodyText"/>
        <w:rPr>
          <w:sz w:val="20"/>
        </w:rPr>
      </w:pPr>
      <w:r>
        <w:rPr>
          <w:noProof/>
          <w:sz w:val="20"/>
        </w:rPr>
        <w:lastRenderedPageBreak/>
        <w:drawing>
          <wp:inline distT="0" distB="0" distL="0" distR="0" wp14:anchorId="5647CFC1" wp14:editId="1BF9EFF7">
            <wp:extent cx="7124700" cy="6898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centered-flow.png"/>
                    <pic:cNvPicPr/>
                  </pic:nvPicPr>
                  <pic:blipFill>
                    <a:blip r:embed="rId108">
                      <a:extLst>
                        <a:ext uri="{28A0092B-C50C-407E-A947-70E740481C1C}">
                          <a14:useLocalDpi xmlns:a14="http://schemas.microsoft.com/office/drawing/2010/main" val="0"/>
                        </a:ext>
                      </a:extLst>
                    </a:blip>
                    <a:stretch>
                      <a:fillRect/>
                    </a:stretch>
                  </pic:blipFill>
                  <pic:spPr>
                    <a:xfrm>
                      <a:off x="0" y="0"/>
                      <a:ext cx="7124700" cy="6898640"/>
                    </a:xfrm>
                    <a:prstGeom prst="rect">
                      <a:avLst/>
                    </a:prstGeom>
                  </pic:spPr>
                </pic:pic>
              </a:graphicData>
            </a:graphic>
          </wp:inline>
        </w:drawing>
      </w:r>
    </w:p>
    <w:p w:rsidR="008813B0" w:rsidRDefault="000679C8">
      <w:pPr>
        <w:pStyle w:val="BodyText"/>
        <w:spacing w:before="72" w:line="276" w:lineRule="exact"/>
        <w:ind w:left="115" w:right="649"/>
      </w:pPr>
      <w:r>
        <w:rPr>
          <w:w w:val="105"/>
        </w:rPr>
        <w:t xml:space="preserve">Figure 6 The process used by the </w:t>
      </w:r>
      <w:r>
        <w:rPr>
          <w:spacing w:val="-5"/>
          <w:w w:val="105"/>
        </w:rPr>
        <w:t xml:space="preserve">Task </w:t>
      </w:r>
      <w:r>
        <w:rPr>
          <w:w w:val="105"/>
        </w:rPr>
        <w:t>Force to arrive at user-centered definitions for the core information items</w:t>
      </w:r>
      <w:r>
        <w:rPr>
          <w:spacing w:val="-17"/>
          <w:w w:val="105"/>
        </w:rPr>
        <w:t xml:space="preserve"> </w:t>
      </w:r>
      <w:r>
        <w:rPr>
          <w:w w:val="105"/>
        </w:rPr>
        <w:t>recommended</w:t>
      </w:r>
      <w:r>
        <w:rPr>
          <w:spacing w:val="-19"/>
          <w:w w:val="105"/>
        </w:rPr>
        <w:t xml:space="preserve"> </w:t>
      </w:r>
      <w:r>
        <w:rPr>
          <w:w w:val="105"/>
        </w:rPr>
        <w:t>by</w:t>
      </w:r>
      <w:r>
        <w:rPr>
          <w:spacing w:val="-22"/>
          <w:w w:val="105"/>
        </w:rPr>
        <w:t xml:space="preserve"> </w:t>
      </w:r>
      <w:r>
        <w:rPr>
          <w:w w:val="105"/>
        </w:rPr>
        <w:t>two</w:t>
      </w:r>
      <w:r>
        <w:rPr>
          <w:spacing w:val="-20"/>
          <w:w w:val="105"/>
        </w:rPr>
        <w:t xml:space="preserve"> </w:t>
      </w:r>
      <w:r>
        <w:rPr>
          <w:w w:val="105"/>
        </w:rPr>
        <w:t>multi-stakeholder</w:t>
      </w:r>
      <w:r>
        <w:rPr>
          <w:spacing w:val="-19"/>
          <w:w w:val="105"/>
        </w:rPr>
        <w:t xml:space="preserve"> </w:t>
      </w:r>
      <w:r>
        <w:rPr>
          <w:w w:val="105"/>
        </w:rPr>
        <w:t>conference</w:t>
      </w:r>
      <w:r>
        <w:rPr>
          <w:spacing w:val="-19"/>
          <w:w w:val="105"/>
        </w:rPr>
        <w:t xml:space="preserve"> </w:t>
      </w:r>
      <w:r>
        <w:rPr>
          <w:w w:val="105"/>
        </w:rPr>
        <w:t>meetings/series</w:t>
      </w:r>
      <w:r>
        <w:rPr>
          <w:spacing w:val="-18"/>
          <w:w w:val="105"/>
        </w:rPr>
        <w:t xml:space="preserve"> </w:t>
      </w:r>
      <w:r>
        <w:rPr>
          <w:w w:val="105"/>
        </w:rPr>
        <w:t>[</w:t>
      </w:r>
      <w:hyperlink w:anchor="_bookmark170" w:history="1">
        <w:r>
          <w:rPr>
            <w:rFonts w:ascii="Times New Roman"/>
            <w:i/>
            <w:color w:val="00007F"/>
            <w:w w:val="105"/>
            <w:u w:val="single" w:color="00007F"/>
          </w:rPr>
          <w:t>hines-2011</w:t>
        </w:r>
      </w:hyperlink>
      <w:proofErr w:type="gramStart"/>
      <w:r>
        <w:rPr>
          <w:w w:val="105"/>
        </w:rPr>
        <w:t>][</w:t>
      </w:r>
      <w:proofErr w:type="gramEnd"/>
      <w:r>
        <w:fldChar w:fldCharType="begin"/>
      </w:r>
      <w:r>
        <w:instrText xml:space="preserve"> HYPERLINK \l "_bookmark188" </w:instrText>
      </w:r>
      <w:r>
        <w:fldChar w:fldCharType="separate"/>
      </w:r>
      <w:r>
        <w:rPr>
          <w:rFonts w:ascii="Times New Roman"/>
          <w:i/>
          <w:color w:val="00007F"/>
          <w:w w:val="105"/>
          <w:u w:val="single" w:color="00007F"/>
        </w:rPr>
        <w:t>scheife-2015</w:t>
      </w:r>
      <w:r>
        <w:rPr>
          <w:rFonts w:ascii="Times New Roman"/>
          <w:i/>
          <w:color w:val="00007F"/>
          <w:w w:val="105"/>
          <w:u w:val="single" w:color="00007F"/>
        </w:rPr>
        <w:fldChar w:fldCharType="end"/>
      </w:r>
      <w:r>
        <w:rPr>
          <w:w w:val="105"/>
        </w:rPr>
        <w:t>][</w:t>
      </w:r>
      <w:proofErr w:type="spellStart"/>
      <w:r>
        <w:fldChar w:fldCharType="begin"/>
      </w:r>
      <w:r>
        <w:instrText xml:space="preserve"> HYPERLINK \l "_bookmark180" </w:instrText>
      </w:r>
      <w:r>
        <w:fldChar w:fldCharType="separate"/>
      </w:r>
      <w:r>
        <w:rPr>
          <w:rFonts w:ascii="Times New Roman"/>
          <w:i/>
          <w:color w:val="00007F"/>
          <w:w w:val="105"/>
          <w:u w:val="single" w:color="00007F"/>
        </w:rPr>
        <w:t>payne</w:t>
      </w:r>
      <w:proofErr w:type="spellEnd"/>
      <w:r>
        <w:rPr>
          <w:rFonts w:ascii="Times New Roman"/>
          <w:i/>
          <w:color w:val="00007F"/>
          <w:w w:val="105"/>
          <w:u w:val="single" w:color="00007F"/>
        </w:rPr>
        <w:t>-</w:t>
      </w:r>
      <w:r>
        <w:rPr>
          <w:rFonts w:ascii="Times New Roman"/>
          <w:i/>
          <w:color w:val="00007F"/>
          <w:w w:val="105"/>
          <w:u w:val="single" w:color="00007F"/>
        </w:rPr>
        <w:fldChar w:fldCharType="end"/>
      </w:r>
      <w:r>
        <w:rPr>
          <w:rFonts w:ascii="Times New Roman"/>
          <w:i/>
          <w:color w:val="00007F"/>
          <w:w w:val="105"/>
          <w:u w:val="single" w:color="00007F"/>
        </w:rPr>
        <w:t xml:space="preserve"> </w:t>
      </w:r>
      <w:hyperlink w:anchor="_bookmark180" w:history="1">
        <w:r>
          <w:rPr>
            <w:rFonts w:ascii="Times New Roman"/>
            <w:i/>
            <w:color w:val="00007F"/>
            <w:w w:val="105"/>
            <w:u w:val="single" w:color="00007F"/>
          </w:rPr>
          <w:t>2015</w:t>
        </w:r>
      </w:hyperlink>
      <w:r>
        <w:rPr>
          <w:w w:val="105"/>
        </w:rPr>
        <w:t>][</w:t>
      </w:r>
      <w:hyperlink w:anchor="_bookmark192" w:history="1">
        <w:r>
          <w:rPr>
            <w:rFonts w:ascii="Times New Roman"/>
            <w:i/>
            <w:color w:val="00007F"/>
            <w:w w:val="105"/>
            <w:u w:val="single" w:color="00007F"/>
          </w:rPr>
          <w:t>tilson-2016</w:t>
        </w:r>
      </w:hyperlink>
      <w:r>
        <w:rPr>
          <w:w w:val="105"/>
        </w:rPr>
        <w:t>].</w:t>
      </w:r>
    </w:p>
    <w:p w:rsidR="008813B0" w:rsidRDefault="008813B0">
      <w:pPr>
        <w:spacing w:line="276" w:lineRule="exact"/>
        <w:sectPr w:rsidR="008813B0">
          <w:pgSz w:w="12240" w:h="15840"/>
          <w:pgMar w:top="560" w:right="0" w:bottom="280" w:left="1020" w:header="720" w:footer="720" w:gutter="0"/>
          <w:cols w:space="720"/>
        </w:sectPr>
      </w:pPr>
    </w:p>
    <w:p w:rsidR="008813B0" w:rsidRDefault="000679C8">
      <w:pPr>
        <w:pStyle w:val="Heading4"/>
        <w:numPr>
          <w:ilvl w:val="2"/>
          <w:numId w:val="5"/>
        </w:numPr>
        <w:tabs>
          <w:tab w:val="left" w:pos="709"/>
        </w:tabs>
        <w:spacing w:before="48"/>
        <w:ind w:left="708" w:hanging="592"/>
      </w:pPr>
      <w:bookmarkStart w:id="185" w:name="A.1.5_Example_of_the_survey_used_to_arri"/>
      <w:bookmarkEnd w:id="185"/>
      <w:r>
        <w:lastRenderedPageBreak/>
        <w:t>Example of the survey used to arrive at final user centered</w:t>
      </w:r>
      <w:r>
        <w:rPr>
          <w:spacing w:val="-33"/>
        </w:rPr>
        <w:t xml:space="preserve"> </w:t>
      </w:r>
      <w:r>
        <w:t>definitions</w:t>
      </w:r>
    </w:p>
    <w:p w:rsidR="008813B0" w:rsidRDefault="000679C8">
      <w:pPr>
        <w:pStyle w:val="BodyText"/>
        <w:spacing w:before="123" w:line="276" w:lineRule="exact"/>
        <w:ind w:left="115"/>
      </w:pPr>
      <w:r>
        <w:rPr>
          <w:w w:val="105"/>
        </w:rPr>
        <w:t>We would like your feedback regarding user-centered definitions. Please review the following user-centered definition(s) and example(s).</w:t>
      </w:r>
    </w:p>
    <w:p w:rsidR="008813B0" w:rsidRDefault="008813B0">
      <w:pPr>
        <w:pStyle w:val="BodyText"/>
        <w:spacing w:before="1"/>
        <w:rPr>
          <w:sz w:val="18"/>
        </w:rPr>
      </w:pPr>
    </w:p>
    <w:p w:rsidR="008813B0" w:rsidRDefault="000679C8">
      <w:pPr>
        <w:pStyle w:val="BodyText"/>
        <w:spacing w:line="295" w:lineRule="exact"/>
        <w:ind w:left="115"/>
      </w:pPr>
      <w:r>
        <w:rPr>
          <w:w w:val="105"/>
        </w:rPr>
        <w:t>Q1</w:t>
      </w:r>
    </w:p>
    <w:p w:rsidR="008813B0" w:rsidRDefault="000679C8">
      <w:pPr>
        <w:pStyle w:val="BodyText"/>
        <w:spacing w:line="295" w:lineRule="exact"/>
        <w:ind w:left="115"/>
      </w:pPr>
      <w:r>
        <w:rPr>
          <w:w w:val="106"/>
        </w:rPr>
        <w:t>H</w:t>
      </w:r>
      <w:r>
        <w:rPr>
          <w:spacing w:val="-1"/>
          <w:w w:val="106"/>
        </w:rPr>
        <w:t>e</w:t>
      </w:r>
      <w:r>
        <w:rPr>
          <w:w w:val="106"/>
        </w:rPr>
        <w:t>re</w:t>
      </w:r>
      <w:r>
        <w:rPr>
          <w:spacing w:val="-3"/>
        </w:rPr>
        <w:t xml:space="preserve"> </w:t>
      </w:r>
      <w:r>
        <w:rPr>
          <w:spacing w:val="-1"/>
          <w:w w:val="106"/>
        </w:rPr>
        <w:t>i</w:t>
      </w:r>
      <w:r>
        <w:rPr>
          <w:w w:val="106"/>
        </w:rPr>
        <w:t>s</w:t>
      </w:r>
      <w:r>
        <w:rPr>
          <w:spacing w:val="-2"/>
        </w:rPr>
        <w:t xml:space="preserve"> </w:t>
      </w:r>
      <w:r>
        <w:rPr>
          <w:w w:val="106"/>
        </w:rPr>
        <w:t>our</w:t>
      </w:r>
      <w:r>
        <w:rPr>
          <w:spacing w:val="-3"/>
        </w:rPr>
        <w:t xml:space="preserve"> </w:t>
      </w:r>
      <w:r>
        <w:rPr>
          <w:w w:val="106"/>
        </w:rPr>
        <w:t>propos</w:t>
      </w:r>
      <w:r>
        <w:rPr>
          <w:spacing w:val="-1"/>
          <w:w w:val="106"/>
        </w:rPr>
        <w:t>e</w:t>
      </w:r>
      <w:r>
        <w:rPr>
          <w:w w:val="106"/>
        </w:rPr>
        <w:t>d</w:t>
      </w:r>
      <w:r>
        <w:rPr>
          <w:spacing w:val="-3"/>
        </w:rPr>
        <w:t xml:space="preserve"> </w:t>
      </w:r>
      <w:r>
        <w:rPr>
          <w:w w:val="106"/>
        </w:rPr>
        <w:t>us</w:t>
      </w:r>
      <w:r>
        <w:rPr>
          <w:spacing w:val="-1"/>
          <w:w w:val="106"/>
        </w:rPr>
        <w:t>e</w:t>
      </w:r>
      <w:r>
        <w:rPr>
          <w:spacing w:val="-6"/>
          <w:w w:val="106"/>
        </w:rPr>
        <w:t>r</w:t>
      </w:r>
      <w:r>
        <w:rPr>
          <w:w w:val="106"/>
        </w:rPr>
        <w:t>-</w:t>
      </w:r>
      <w:r>
        <w:rPr>
          <w:spacing w:val="-1"/>
          <w:w w:val="106"/>
        </w:rPr>
        <w:t>ce</w:t>
      </w:r>
      <w:r>
        <w:rPr>
          <w:w w:val="106"/>
        </w:rPr>
        <w:t>n</w:t>
      </w:r>
      <w:r>
        <w:rPr>
          <w:spacing w:val="-1"/>
          <w:w w:val="106"/>
        </w:rPr>
        <w:t>t</w:t>
      </w:r>
      <w:r>
        <w:rPr>
          <w:spacing w:val="-1"/>
          <w:w w:val="106"/>
        </w:rPr>
        <w:t>e</w:t>
      </w:r>
      <w:r>
        <w:rPr>
          <w:w w:val="106"/>
        </w:rPr>
        <w:t>r</w:t>
      </w:r>
      <w:r>
        <w:rPr>
          <w:spacing w:val="-1"/>
          <w:w w:val="106"/>
        </w:rPr>
        <w:t>e</w:t>
      </w:r>
      <w:r>
        <w:rPr>
          <w:w w:val="106"/>
        </w:rPr>
        <w:t>d</w:t>
      </w:r>
      <w:r>
        <w:rPr>
          <w:spacing w:val="1"/>
        </w:rPr>
        <w:t xml:space="preserve"> </w:t>
      </w:r>
      <w:r>
        <w:rPr>
          <w:w w:val="106"/>
        </w:rPr>
        <w:t>d</w:t>
      </w:r>
      <w:r>
        <w:rPr>
          <w:spacing w:val="-1"/>
          <w:w w:val="106"/>
        </w:rPr>
        <w:t>e</w:t>
      </w:r>
      <w:r>
        <w:rPr>
          <w:w w:val="106"/>
        </w:rPr>
        <w:t>f</w:t>
      </w:r>
      <w:r>
        <w:rPr>
          <w:spacing w:val="-1"/>
          <w:w w:val="106"/>
        </w:rPr>
        <w:t>i</w:t>
      </w:r>
      <w:r>
        <w:rPr>
          <w:w w:val="106"/>
        </w:rPr>
        <w:t>n</w:t>
      </w:r>
      <w:r>
        <w:rPr>
          <w:spacing w:val="-1"/>
          <w:w w:val="106"/>
        </w:rPr>
        <w:t>iti</w:t>
      </w:r>
      <w:r>
        <w:rPr>
          <w:w w:val="106"/>
        </w:rPr>
        <w:t>on</w:t>
      </w:r>
      <w:r>
        <w:rPr>
          <w:spacing w:val="-1"/>
        </w:rPr>
        <w:t xml:space="preserve"> </w:t>
      </w:r>
      <w:r>
        <w:rPr>
          <w:w w:val="106"/>
        </w:rPr>
        <w:t>of</w:t>
      </w:r>
      <w:r>
        <w:rPr>
          <w:spacing w:val="-3"/>
        </w:rPr>
        <w:t xml:space="preserve"> </w:t>
      </w:r>
      <w:r>
        <w:rPr>
          <w:spacing w:val="1"/>
          <w:w w:val="44"/>
        </w:rPr>
        <w:t>“</w:t>
      </w:r>
      <w:r>
        <w:rPr>
          <w:spacing w:val="-1"/>
          <w:w w:val="106"/>
        </w:rPr>
        <w:t>e</w:t>
      </w:r>
      <w:r>
        <w:rPr>
          <w:w w:val="106"/>
        </w:rPr>
        <w:t>v</w:t>
      </w:r>
      <w:r>
        <w:rPr>
          <w:spacing w:val="-1"/>
          <w:w w:val="106"/>
        </w:rPr>
        <w:t>i</w:t>
      </w:r>
      <w:r>
        <w:rPr>
          <w:w w:val="106"/>
        </w:rPr>
        <w:t>d</w:t>
      </w:r>
      <w:r>
        <w:rPr>
          <w:spacing w:val="-1"/>
          <w:w w:val="106"/>
        </w:rPr>
        <w:t>e</w:t>
      </w:r>
      <w:r>
        <w:rPr>
          <w:w w:val="106"/>
        </w:rPr>
        <w:t>n</w:t>
      </w:r>
      <w:r>
        <w:rPr>
          <w:spacing w:val="-1"/>
          <w:w w:val="106"/>
        </w:rPr>
        <w:t>ce</w:t>
      </w:r>
      <w:r>
        <w:rPr>
          <w:spacing w:val="-1"/>
          <w:w w:val="44"/>
        </w:rPr>
        <w:t>”</w:t>
      </w:r>
      <w:r>
        <w:rPr>
          <w:w w:val="106"/>
        </w:rPr>
        <w:t>:</w:t>
      </w:r>
    </w:p>
    <w:p w:rsidR="008813B0" w:rsidRDefault="008813B0">
      <w:pPr>
        <w:pStyle w:val="BodyText"/>
        <w:rPr>
          <w:sz w:val="22"/>
        </w:rPr>
      </w:pPr>
    </w:p>
    <w:p w:rsidR="008813B0" w:rsidRDefault="000679C8">
      <w:pPr>
        <w:pStyle w:val="Heading4"/>
      </w:pPr>
      <w:r>
        <w:t>The support given for the possible existence of a drug interaction; it may include, but is not limited to, systematic reviews, randomized control trials, case reports, or study data.</w:t>
      </w:r>
    </w:p>
    <w:p w:rsidR="008813B0" w:rsidRDefault="008813B0">
      <w:pPr>
        <w:pStyle w:val="BodyText"/>
        <w:spacing w:before="9"/>
        <w:rPr>
          <w:rFonts w:ascii="Times New Roman"/>
          <w:b/>
        </w:rPr>
      </w:pPr>
    </w:p>
    <w:p w:rsidR="008813B0" w:rsidRDefault="000679C8">
      <w:pPr>
        <w:pStyle w:val="BodyText"/>
        <w:spacing w:line="276" w:lineRule="exact"/>
        <w:ind w:left="115"/>
      </w:pPr>
      <w:r>
        <w:rPr>
          <w:rFonts w:ascii="Times New Roman"/>
          <w:b/>
          <w:w w:val="105"/>
        </w:rPr>
        <w:t xml:space="preserve">For example: </w:t>
      </w:r>
      <w:r>
        <w:rPr>
          <w:w w:val="105"/>
        </w:rPr>
        <w:t xml:space="preserve">Evidence of an interaction </w:t>
      </w:r>
      <w:r>
        <w:rPr>
          <w:w w:val="105"/>
        </w:rPr>
        <w:t>between corticosteroids and non-steroidal anti-inflammatory drugs (NSAIDs), and between aldosterone antagonists and NSAIDs:</w:t>
      </w:r>
    </w:p>
    <w:p w:rsidR="008813B0" w:rsidRDefault="008813B0">
      <w:pPr>
        <w:pStyle w:val="BodyText"/>
        <w:spacing w:before="1"/>
        <w:rPr>
          <w:sz w:val="21"/>
        </w:rPr>
      </w:pPr>
    </w:p>
    <w:p w:rsidR="008813B0" w:rsidRDefault="000679C8">
      <w:pPr>
        <w:pStyle w:val="Heading4"/>
        <w:numPr>
          <w:ilvl w:val="3"/>
          <w:numId w:val="5"/>
        </w:numPr>
        <w:tabs>
          <w:tab w:val="left" w:pos="824"/>
        </w:tabs>
        <w:spacing w:line="244" w:lineRule="auto"/>
        <w:ind w:right="100"/>
        <w:jc w:val="both"/>
      </w:pPr>
      <w:r>
        <w:t>“Both corticosteroids and aldosterone antagonists have been shown to substantially increase</w:t>
      </w:r>
      <w:r>
        <w:rPr>
          <w:spacing w:val="-40"/>
        </w:rPr>
        <w:t xml:space="preserve"> </w:t>
      </w:r>
      <w:r>
        <w:t xml:space="preserve">the risk of UGIB in patients on NSAIDs, with relative risks of 12.8 and </w:t>
      </w:r>
      <w:r>
        <w:rPr>
          <w:spacing w:val="-7"/>
        </w:rPr>
        <w:t xml:space="preserve">11 </w:t>
      </w:r>
      <w:r>
        <w:t>respectively compared to a risk of 4.3 with NSAIDs</w:t>
      </w:r>
      <w:r>
        <w:rPr>
          <w:spacing w:val="-9"/>
        </w:rPr>
        <w:t xml:space="preserve"> </w:t>
      </w:r>
      <w:r>
        <w:t>alone”</w:t>
      </w:r>
    </w:p>
    <w:p w:rsidR="008813B0" w:rsidRDefault="000679C8">
      <w:pPr>
        <w:pStyle w:val="ListParagraph"/>
        <w:numPr>
          <w:ilvl w:val="3"/>
          <w:numId w:val="5"/>
        </w:numPr>
        <w:tabs>
          <w:tab w:val="left" w:pos="824"/>
        </w:tabs>
        <w:spacing w:line="268" w:lineRule="exact"/>
        <w:rPr>
          <w:sz w:val="24"/>
        </w:rPr>
      </w:pPr>
      <w:r>
        <w:rPr>
          <w:w w:val="105"/>
          <w:sz w:val="24"/>
        </w:rPr>
        <w:t>Results</w:t>
      </w:r>
      <w:r>
        <w:rPr>
          <w:spacing w:val="-11"/>
          <w:w w:val="105"/>
          <w:sz w:val="24"/>
        </w:rPr>
        <w:t xml:space="preserve"> </w:t>
      </w:r>
      <w:r>
        <w:rPr>
          <w:w w:val="105"/>
          <w:sz w:val="24"/>
        </w:rPr>
        <w:t>from</w:t>
      </w:r>
      <w:r>
        <w:rPr>
          <w:spacing w:val="-15"/>
          <w:w w:val="105"/>
          <w:sz w:val="24"/>
        </w:rPr>
        <w:t xml:space="preserve"> </w:t>
      </w:r>
      <w:r>
        <w:rPr>
          <w:w w:val="105"/>
          <w:sz w:val="24"/>
        </w:rPr>
        <w:t>a</w:t>
      </w:r>
      <w:r>
        <w:rPr>
          <w:spacing w:val="-14"/>
          <w:w w:val="105"/>
          <w:sz w:val="24"/>
        </w:rPr>
        <w:t xml:space="preserve"> </w:t>
      </w:r>
      <w:r>
        <w:rPr>
          <w:w w:val="105"/>
          <w:sz w:val="24"/>
        </w:rPr>
        <w:t>case</w:t>
      </w:r>
      <w:r>
        <w:rPr>
          <w:spacing w:val="-13"/>
          <w:w w:val="105"/>
          <w:sz w:val="24"/>
        </w:rPr>
        <w:t xml:space="preserve"> </w:t>
      </w:r>
      <w:r>
        <w:rPr>
          <w:w w:val="105"/>
          <w:sz w:val="24"/>
        </w:rPr>
        <w:t>series</w:t>
      </w:r>
      <w:r>
        <w:rPr>
          <w:spacing w:val="-11"/>
          <w:w w:val="105"/>
          <w:sz w:val="24"/>
        </w:rPr>
        <w:t xml:space="preserve"> </w:t>
      </w:r>
      <w:r>
        <w:rPr>
          <w:w w:val="105"/>
          <w:sz w:val="24"/>
        </w:rPr>
        <w:t>analysis</w:t>
      </w:r>
      <w:r>
        <w:rPr>
          <w:spacing w:val="-11"/>
          <w:w w:val="105"/>
          <w:sz w:val="24"/>
        </w:rPr>
        <w:t xml:space="preserve"> </w:t>
      </w:r>
      <w:r>
        <w:rPr>
          <w:w w:val="105"/>
          <w:sz w:val="24"/>
        </w:rPr>
        <w:t>[</w:t>
      </w:r>
      <w:hyperlink w:anchor="_bookmark174" w:history="1">
        <w:r>
          <w:rPr>
            <w:rFonts w:ascii="Times New Roman"/>
            <w:i/>
            <w:color w:val="00007F"/>
            <w:w w:val="105"/>
            <w:sz w:val="24"/>
            <w:u w:val="single" w:color="00007F"/>
          </w:rPr>
          <w:t>masclee-2014</w:t>
        </w:r>
      </w:hyperlink>
      <w:r>
        <w:rPr>
          <w:w w:val="105"/>
          <w:sz w:val="24"/>
        </w:rPr>
        <w:t>]</w:t>
      </w:r>
    </w:p>
    <w:p w:rsidR="008813B0" w:rsidRDefault="000679C8">
      <w:pPr>
        <w:pStyle w:val="ListParagraph"/>
        <w:numPr>
          <w:ilvl w:val="4"/>
          <w:numId w:val="5"/>
        </w:numPr>
        <w:tabs>
          <w:tab w:val="left" w:pos="1530"/>
        </w:tabs>
        <w:spacing w:before="14" w:line="213" w:lineRule="auto"/>
        <w:ind w:right="248"/>
        <w:rPr>
          <w:sz w:val="24"/>
        </w:rPr>
      </w:pPr>
      <w:r>
        <w:rPr>
          <w:rFonts w:ascii="Times New Roman"/>
          <w:b/>
          <w:w w:val="105"/>
          <w:sz w:val="24"/>
        </w:rPr>
        <w:t xml:space="preserve">Source: </w:t>
      </w:r>
      <w:r>
        <w:rPr>
          <w:w w:val="105"/>
          <w:sz w:val="24"/>
        </w:rPr>
        <w:t xml:space="preserve">Outcome of the decision </w:t>
      </w:r>
      <w:r>
        <w:rPr>
          <w:spacing w:val="-3"/>
          <w:w w:val="105"/>
          <w:sz w:val="24"/>
        </w:rPr>
        <w:t>pathway,</w:t>
      </w:r>
      <w:r>
        <w:rPr>
          <w:spacing w:val="-3"/>
          <w:w w:val="105"/>
          <w:sz w:val="24"/>
        </w:rPr>
        <w:t xml:space="preserve"> </w:t>
      </w:r>
      <w:hyperlink r:id="rId109">
        <w:r>
          <w:rPr>
            <w:color w:val="00007F"/>
            <w:w w:val="105"/>
            <w:sz w:val="24"/>
            <w:u w:val="single" w:color="00007F"/>
          </w:rPr>
          <w:t xml:space="preserve">Warfarin-NSAID Decision </w:t>
        </w:r>
        <w:r>
          <w:rPr>
            <w:color w:val="00007F"/>
            <w:spacing w:val="-3"/>
            <w:w w:val="105"/>
            <w:sz w:val="24"/>
            <w:u w:val="single" w:color="00007F"/>
          </w:rPr>
          <w:t>Table</w:t>
        </w:r>
      </w:hyperlink>
      <w:r>
        <w:rPr>
          <w:spacing w:val="-3"/>
          <w:w w:val="105"/>
          <w:sz w:val="24"/>
        </w:rPr>
        <w:t xml:space="preserve">, </w:t>
      </w:r>
      <w:r>
        <w:rPr>
          <w:w w:val="105"/>
          <w:sz w:val="24"/>
        </w:rPr>
        <w:t>AHRQ</w:t>
      </w:r>
      <w:r>
        <w:rPr>
          <w:spacing w:val="-45"/>
          <w:w w:val="105"/>
          <w:sz w:val="24"/>
        </w:rPr>
        <w:t xml:space="preserve"> </w:t>
      </w:r>
      <w:r>
        <w:rPr>
          <w:w w:val="105"/>
          <w:sz w:val="24"/>
        </w:rPr>
        <w:t xml:space="preserve">Project: R21-HS023826-01; </w:t>
      </w:r>
      <w:r>
        <w:rPr>
          <w:spacing w:val="-3"/>
          <w:w w:val="105"/>
          <w:sz w:val="24"/>
        </w:rPr>
        <w:t xml:space="preserve">Title: </w:t>
      </w:r>
      <w:r>
        <w:rPr>
          <w:w w:val="105"/>
          <w:sz w:val="24"/>
        </w:rPr>
        <w:t>Individualized Drug Interaction Alerts; Contact PI: Daniel C. Malone, University of</w:t>
      </w:r>
      <w:r>
        <w:rPr>
          <w:spacing w:val="-2"/>
          <w:w w:val="105"/>
          <w:sz w:val="24"/>
        </w:rPr>
        <w:t xml:space="preserve"> </w:t>
      </w:r>
      <w:r>
        <w:rPr>
          <w:w w:val="105"/>
          <w:sz w:val="24"/>
        </w:rPr>
        <w:t>Arizona</w:t>
      </w:r>
    </w:p>
    <w:p w:rsidR="008813B0" w:rsidRDefault="008813B0">
      <w:pPr>
        <w:pStyle w:val="BodyText"/>
        <w:spacing w:before="2"/>
        <w:rPr>
          <w:sz w:val="19"/>
        </w:rPr>
      </w:pPr>
    </w:p>
    <w:p w:rsidR="008813B0" w:rsidRDefault="000679C8">
      <w:pPr>
        <w:pStyle w:val="BodyText"/>
        <w:spacing w:line="295" w:lineRule="exact"/>
        <w:ind w:left="115"/>
      </w:pPr>
      <w:r>
        <w:rPr>
          <w:w w:val="105"/>
        </w:rPr>
        <w:t>Q2</w:t>
      </w:r>
    </w:p>
    <w:p w:rsidR="008813B0" w:rsidRDefault="000679C8">
      <w:pPr>
        <w:pStyle w:val="BodyText"/>
        <w:spacing w:line="295" w:lineRule="exact"/>
        <w:ind w:left="115"/>
      </w:pPr>
      <w:r>
        <w:rPr>
          <w:w w:val="105"/>
        </w:rPr>
        <w:t>Please select one of the following options to indicate whether you agree or disagree with this definition:</w:t>
      </w:r>
    </w:p>
    <w:p w:rsidR="008813B0" w:rsidRDefault="008813B0">
      <w:pPr>
        <w:pStyle w:val="BodyText"/>
        <w:spacing w:before="8"/>
        <w:rPr>
          <w:sz w:val="18"/>
        </w:rPr>
      </w:pPr>
    </w:p>
    <w:p w:rsidR="008813B0" w:rsidRDefault="000679C8">
      <w:pPr>
        <w:pStyle w:val="ListParagraph"/>
        <w:numPr>
          <w:ilvl w:val="3"/>
          <w:numId w:val="5"/>
        </w:numPr>
        <w:tabs>
          <w:tab w:val="left" w:pos="824"/>
        </w:tabs>
        <w:spacing w:line="315" w:lineRule="exact"/>
        <w:rPr>
          <w:sz w:val="24"/>
        </w:rPr>
      </w:pPr>
      <w:r>
        <w:rPr>
          <w:w w:val="105"/>
          <w:sz w:val="24"/>
        </w:rPr>
        <w:t>Strongly</w:t>
      </w:r>
      <w:r>
        <w:rPr>
          <w:spacing w:val="-2"/>
          <w:w w:val="105"/>
          <w:sz w:val="24"/>
        </w:rPr>
        <w:t xml:space="preserve"> </w:t>
      </w:r>
      <w:r>
        <w:rPr>
          <w:w w:val="105"/>
          <w:sz w:val="24"/>
        </w:rPr>
        <w:t>Agree</w:t>
      </w:r>
    </w:p>
    <w:p w:rsidR="008813B0" w:rsidRDefault="000679C8">
      <w:pPr>
        <w:pStyle w:val="ListParagraph"/>
        <w:numPr>
          <w:ilvl w:val="3"/>
          <w:numId w:val="5"/>
        </w:numPr>
        <w:tabs>
          <w:tab w:val="left" w:pos="824"/>
        </w:tabs>
        <w:spacing w:line="299" w:lineRule="exact"/>
        <w:rPr>
          <w:sz w:val="24"/>
        </w:rPr>
      </w:pPr>
      <w:r>
        <w:rPr>
          <w:w w:val="105"/>
          <w:sz w:val="24"/>
        </w:rPr>
        <w:t>Agree</w:t>
      </w:r>
    </w:p>
    <w:p w:rsidR="008813B0" w:rsidRDefault="000679C8">
      <w:pPr>
        <w:pStyle w:val="ListParagraph"/>
        <w:numPr>
          <w:ilvl w:val="3"/>
          <w:numId w:val="5"/>
        </w:numPr>
        <w:tabs>
          <w:tab w:val="left" w:pos="824"/>
        </w:tabs>
        <w:spacing w:line="299" w:lineRule="exact"/>
        <w:rPr>
          <w:sz w:val="24"/>
        </w:rPr>
      </w:pPr>
      <w:r>
        <w:rPr>
          <w:w w:val="105"/>
          <w:sz w:val="24"/>
        </w:rPr>
        <w:t>Somewhat</w:t>
      </w:r>
      <w:r>
        <w:rPr>
          <w:spacing w:val="-2"/>
          <w:w w:val="105"/>
          <w:sz w:val="24"/>
        </w:rPr>
        <w:t xml:space="preserve"> </w:t>
      </w:r>
      <w:r>
        <w:rPr>
          <w:w w:val="105"/>
          <w:sz w:val="24"/>
        </w:rPr>
        <w:t>Agree</w:t>
      </w:r>
    </w:p>
    <w:p w:rsidR="008813B0" w:rsidRDefault="000679C8">
      <w:pPr>
        <w:pStyle w:val="ListParagraph"/>
        <w:numPr>
          <w:ilvl w:val="3"/>
          <w:numId w:val="5"/>
        </w:numPr>
        <w:tabs>
          <w:tab w:val="left" w:pos="824"/>
        </w:tabs>
        <w:spacing w:line="299" w:lineRule="exact"/>
        <w:rPr>
          <w:sz w:val="24"/>
        </w:rPr>
      </w:pPr>
      <w:r>
        <w:rPr>
          <w:w w:val="105"/>
          <w:sz w:val="24"/>
        </w:rPr>
        <w:t>Neither Agree nor</w:t>
      </w:r>
      <w:r>
        <w:rPr>
          <w:spacing w:val="-6"/>
          <w:w w:val="105"/>
          <w:sz w:val="24"/>
        </w:rPr>
        <w:t xml:space="preserve"> </w:t>
      </w:r>
      <w:r>
        <w:rPr>
          <w:w w:val="105"/>
          <w:sz w:val="24"/>
        </w:rPr>
        <w:t>Disagree</w:t>
      </w:r>
    </w:p>
    <w:p w:rsidR="008813B0" w:rsidRDefault="000679C8">
      <w:pPr>
        <w:pStyle w:val="ListParagraph"/>
        <w:numPr>
          <w:ilvl w:val="3"/>
          <w:numId w:val="5"/>
        </w:numPr>
        <w:tabs>
          <w:tab w:val="left" w:pos="824"/>
        </w:tabs>
        <w:spacing w:line="299" w:lineRule="exact"/>
        <w:rPr>
          <w:sz w:val="24"/>
        </w:rPr>
      </w:pPr>
      <w:r>
        <w:rPr>
          <w:w w:val="105"/>
          <w:sz w:val="24"/>
        </w:rPr>
        <w:t>Somewhat</w:t>
      </w:r>
      <w:r>
        <w:rPr>
          <w:spacing w:val="14"/>
          <w:w w:val="105"/>
          <w:sz w:val="24"/>
        </w:rPr>
        <w:t xml:space="preserve"> </w:t>
      </w:r>
      <w:r>
        <w:rPr>
          <w:w w:val="105"/>
          <w:sz w:val="24"/>
        </w:rPr>
        <w:t>Disagree</w:t>
      </w:r>
    </w:p>
    <w:p w:rsidR="008813B0" w:rsidRDefault="000679C8">
      <w:pPr>
        <w:pStyle w:val="ListParagraph"/>
        <w:numPr>
          <w:ilvl w:val="3"/>
          <w:numId w:val="5"/>
        </w:numPr>
        <w:tabs>
          <w:tab w:val="left" w:pos="824"/>
        </w:tabs>
        <w:spacing w:line="299" w:lineRule="exact"/>
        <w:rPr>
          <w:sz w:val="24"/>
        </w:rPr>
      </w:pPr>
      <w:r>
        <w:rPr>
          <w:w w:val="105"/>
          <w:sz w:val="24"/>
        </w:rPr>
        <w:t>Disagree</w:t>
      </w:r>
    </w:p>
    <w:p w:rsidR="008813B0" w:rsidRDefault="000679C8">
      <w:pPr>
        <w:pStyle w:val="ListParagraph"/>
        <w:numPr>
          <w:ilvl w:val="3"/>
          <w:numId w:val="5"/>
        </w:numPr>
        <w:tabs>
          <w:tab w:val="left" w:pos="824"/>
        </w:tabs>
        <w:spacing w:line="314" w:lineRule="exact"/>
        <w:rPr>
          <w:sz w:val="24"/>
        </w:rPr>
      </w:pPr>
      <w:r>
        <w:rPr>
          <w:w w:val="105"/>
          <w:sz w:val="24"/>
        </w:rPr>
        <w:t>Strongly</w:t>
      </w:r>
      <w:r>
        <w:rPr>
          <w:spacing w:val="11"/>
          <w:w w:val="105"/>
          <w:sz w:val="24"/>
        </w:rPr>
        <w:t xml:space="preserve"> </w:t>
      </w:r>
      <w:r>
        <w:rPr>
          <w:w w:val="105"/>
          <w:sz w:val="24"/>
        </w:rPr>
        <w:t>Disagree</w:t>
      </w:r>
    </w:p>
    <w:p w:rsidR="008813B0" w:rsidRDefault="008813B0">
      <w:pPr>
        <w:pStyle w:val="BodyText"/>
        <w:spacing w:before="2"/>
        <w:rPr>
          <w:sz w:val="19"/>
        </w:rPr>
      </w:pPr>
    </w:p>
    <w:p w:rsidR="008813B0" w:rsidRDefault="000679C8">
      <w:pPr>
        <w:pStyle w:val="BodyText"/>
        <w:spacing w:line="295" w:lineRule="exact"/>
        <w:ind w:left="115"/>
      </w:pPr>
      <w:r>
        <w:rPr>
          <w:w w:val="105"/>
        </w:rPr>
        <w:t>Q3</w:t>
      </w:r>
    </w:p>
    <w:p w:rsidR="008813B0" w:rsidRDefault="000679C8">
      <w:pPr>
        <w:pStyle w:val="BodyText"/>
        <w:spacing w:line="295" w:lineRule="exact"/>
        <w:ind w:left="115"/>
      </w:pPr>
      <w:r>
        <w:rPr>
          <w:w w:val="105"/>
        </w:rPr>
        <w:t>How general do you think this definition should be?</w:t>
      </w:r>
    </w:p>
    <w:p w:rsidR="008813B0" w:rsidRDefault="008813B0">
      <w:pPr>
        <w:pStyle w:val="BodyText"/>
        <w:spacing w:before="10"/>
        <w:rPr>
          <w:sz w:val="18"/>
        </w:rPr>
      </w:pPr>
    </w:p>
    <w:p w:rsidR="008813B0" w:rsidRDefault="000679C8">
      <w:pPr>
        <w:pStyle w:val="ListParagraph"/>
        <w:numPr>
          <w:ilvl w:val="3"/>
          <w:numId w:val="5"/>
        </w:numPr>
        <w:tabs>
          <w:tab w:val="left" w:pos="824"/>
        </w:tabs>
        <w:spacing w:line="314" w:lineRule="exact"/>
        <w:rPr>
          <w:sz w:val="24"/>
        </w:rPr>
      </w:pPr>
      <w:r>
        <w:rPr>
          <w:w w:val="105"/>
          <w:sz w:val="24"/>
        </w:rPr>
        <w:t>More</w:t>
      </w:r>
      <w:r>
        <w:rPr>
          <w:spacing w:val="8"/>
          <w:w w:val="105"/>
          <w:sz w:val="24"/>
        </w:rPr>
        <w:t xml:space="preserve"> </w:t>
      </w:r>
      <w:r>
        <w:rPr>
          <w:w w:val="105"/>
          <w:sz w:val="24"/>
        </w:rPr>
        <w:t>General</w:t>
      </w:r>
    </w:p>
    <w:p w:rsidR="008813B0" w:rsidRDefault="000679C8">
      <w:pPr>
        <w:pStyle w:val="ListParagraph"/>
        <w:numPr>
          <w:ilvl w:val="3"/>
          <w:numId w:val="5"/>
        </w:numPr>
        <w:tabs>
          <w:tab w:val="left" w:pos="824"/>
        </w:tabs>
        <w:spacing w:line="299" w:lineRule="exact"/>
        <w:rPr>
          <w:sz w:val="24"/>
        </w:rPr>
      </w:pPr>
      <w:r>
        <w:rPr>
          <w:w w:val="105"/>
          <w:sz w:val="24"/>
        </w:rPr>
        <w:t>Appropriate</w:t>
      </w:r>
    </w:p>
    <w:p w:rsidR="008813B0" w:rsidRDefault="000679C8">
      <w:pPr>
        <w:pStyle w:val="ListParagraph"/>
        <w:numPr>
          <w:ilvl w:val="3"/>
          <w:numId w:val="5"/>
        </w:numPr>
        <w:tabs>
          <w:tab w:val="left" w:pos="824"/>
        </w:tabs>
        <w:spacing w:line="315" w:lineRule="exact"/>
        <w:rPr>
          <w:sz w:val="24"/>
        </w:rPr>
      </w:pPr>
      <w:r>
        <w:rPr>
          <w:w w:val="105"/>
          <w:sz w:val="24"/>
        </w:rPr>
        <w:t>Less</w:t>
      </w:r>
      <w:r>
        <w:rPr>
          <w:spacing w:val="6"/>
          <w:w w:val="105"/>
          <w:sz w:val="24"/>
        </w:rPr>
        <w:t xml:space="preserve"> </w:t>
      </w:r>
      <w:r>
        <w:rPr>
          <w:w w:val="105"/>
          <w:sz w:val="24"/>
        </w:rPr>
        <w:t>General</w:t>
      </w:r>
    </w:p>
    <w:p w:rsidR="008813B0" w:rsidRDefault="008813B0">
      <w:pPr>
        <w:pStyle w:val="BodyText"/>
        <w:spacing w:before="2"/>
        <w:rPr>
          <w:sz w:val="19"/>
        </w:rPr>
      </w:pPr>
    </w:p>
    <w:p w:rsidR="008813B0" w:rsidRDefault="000679C8">
      <w:pPr>
        <w:pStyle w:val="BodyText"/>
        <w:spacing w:line="295" w:lineRule="exact"/>
        <w:ind w:left="115"/>
      </w:pPr>
      <w:r>
        <w:rPr>
          <w:w w:val="105"/>
        </w:rPr>
        <w:t>Q4</w:t>
      </w:r>
    </w:p>
    <w:p w:rsidR="008813B0" w:rsidRDefault="000679C8">
      <w:pPr>
        <w:pStyle w:val="BodyText"/>
        <w:spacing w:line="295" w:lineRule="exact"/>
        <w:ind w:left="115"/>
      </w:pPr>
      <w:r>
        <w:rPr>
          <w:w w:val="105"/>
        </w:rPr>
        <w:t>What would you add to or remove from this definition in order to make it more general?</w:t>
      </w:r>
    </w:p>
    <w:p w:rsidR="008813B0" w:rsidRDefault="008813B0">
      <w:pPr>
        <w:pStyle w:val="BodyText"/>
        <w:spacing w:before="8"/>
        <w:rPr>
          <w:sz w:val="18"/>
        </w:rPr>
      </w:pPr>
    </w:p>
    <w:p w:rsidR="008813B0" w:rsidRDefault="000679C8">
      <w:pPr>
        <w:pStyle w:val="BodyText"/>
        <w:spacing w:line="295" w:lineRule="exact"/>
        <w:ind w:left="115"/>
      </w:pPr>
      <w:r>
        <w:rPr>
          <w:w w:val="105"/>
        </w:rPr>
        <w:t>Q5</w:t>
      </w:r>
    </w:p>
    <w:p w:rsidR="008813B0" w:rsidRDefault="000679C8">
      <w:pPr>
        <w:pStyle w:val="BodyText"/>
        <w:spacing w:before="26" w:line="276" w:lineRule="exact"/>
        <w:ind w:left="115" w:right="904"/>
      </w:pPr>
      <w:r>
        <w:rPr>
          <w:w w:val="105"/>
        </w:rPr>
        <w:t xml:space="preserve">What would you add to or remove from this definition in order to make </w:t>
      </w:r>
      <w:r>
        <w:rPr>
          <w:w w:val="105"/>
        </w:rPr>
        <w:t>it more specific to drug-drug interactions?</w:t>
      </w:r>
    </w:p>
    <w:p w:rsidR="008813B0" w:rsidRDefault="008813B0">
      <w:pPr>
        <w:pStyle w:val="BodyText"/>
        <w:spacing w:before="3"/>
        <w:rPr>
          <w:sz w:val="18"/>
        </w:rPr>
      </w:pPr>
    </w:p>
    <w:p w:rsidR="008813B0" w:rsidRDefault="000679C8">
      <w:pPr>
        <w:pStyle w:val="BodyText"/>
        <w:spacing w:line="295" w:lineRule="exact"/>
        <w:ind w:left="115"/>
      </w:pPr>
      <w:r>
        <w:rPr>
          <w:w w:val="105"/>
        </w:rPr>
        <w:t>Q6</w:t>
      </w:r>
    </w:p>
    <w:p w:rsidR="008813B0" w:rsidRDefault="000679C8">
      <w:pPr>
        <w:pStyle w:val="BodyText"/>
        <w:spacing w:line="295" w:lineRule="exact"/>
        <w:ind w:left="115"/>
      </w:pPr>
      <w:r>
        <w:rPr>
          <w:w w:val="105"/>
        </w:rPr>
        <w:t>Do you have any additional comments, concerns, or suggestions about the definition?</w:t>
      </w:r>
    </w:p>
    <w:p w:rsidR="008813B0" w:rsidRDefault="008813B0">
      <w:pPr>
        <w:pStyle w:val="BodyText"/>
        <w:spacing w:before="8"/>
        <w:rPr>
          <w:sz w:val="18"/>
        </w:rPr>
      </w:pPr>
    </w:p>
    <w:p w:rsidR="008813B0" w:rsidRDefault="000679C8">
      <w:pPr>
        <w:pStyle w:val="BodyText"/>
        <w:spacing w:line="295" w:lineRule="exact"/>
        <w:ind w:left="115"/>
      </w:pPr>
      <w:r>
        <w:rPr>
          <w:w w:val="105"/>
        </w:rPr>
        <w:t>Q7</w:t>
      </w:r>
    </w:p>
    <w:p w:rsidR="008813B0" w:rsidRDefault="000679C8">
      <w:pPr>
        <w:pStyle w:val="BodyText"/>
        <w:spacing w:line="295" w:lineRule="exact"/>
        <w:ind w:left="115"/>
      </w:pPr>
      <w:r>
        <w:rPr>
          <w:w w:val="105"/>
        </w:rPr>
        <w:t>Do you have any comments, concerns, or suggestions about the examples and evidence?</w:t>
      </w:r>
    </w:p>
    <w:p w:rsidR="008813B0" w:rsidRDefault="008813B0">
      <w:pPr>
        <w:spacing w:line="295" w:lineRule="exact"/>
        <w:sectPr w:rsidR="008813B0">
          <w:pgSz w:w="12240" w:h="15840"/>
          <w:pgMar w:top="520" w:right="520" w:bottom="280" w:left="1020" w:header="720" w:footer="720" w:gutter="0"/>
          <w:cols w:space="720"/>
        </w:sectPr>
      </w:pPr>
    </w:p>
    <w:p w:rsidR="008813B0" w:rsidRDefault="000679C8">
      <w:pPr>
        <w:pStyle w:val="Heading4"/>
        <w:numPr>
          <w:ilvl w:val="2"/>
          <w:numId w:val="5"/>
        </w:numPr>
        <w:tabs>
          <w:tab w:val="left" w:pos="709"/>
        </w:tabs>
        <w:spacing w:before="48"/>
        <w:ind w:left="708" w:hanging="592"/>
      </w:pPr>
      <w:bookmarkStart w:id="186" w:name="A.1.6_User_stories_for_the_minimum_infor"/>
      <w:bookmarkEnd w:id="186"/>
      <w:r>
        <w:lastRenderedPageBreak/>
        <w:t>Us</w:t>
      </w:r>
      <w:r>
        <w:t>er stories for the minimum information</w:t>
      </w:r>
      <w:r>
        <w:rPr>
          <w:spacing w:val="-24"/>
        </w:rPr>
        <w:t xml:space="preserve"> </w:t>
      </w:r>
      <w:r>
        <w:t>model</w:t>
      </w:r>
    </w:p>
    <w:p w:rsidR="008813B0" w:rsidRDefault="008813B0">
      <w:pPr>
        <w:pStyle w:val="BodyText"/>
        <w:spacing w:before="9"/>
        <w:rPr>
          <w:rFonts w:ascii="Times New Roman"/>
          <w:b/>
          <w:sz w:val="20"/>
        </w:rPr>
      </w:pPr>
    </w:p>
    <w:p w:rsidR="008813B0" w:rsidRDefault="000679C8">
      <w:pPr>
        <w:pStyle w:val="ListParagraph"/>
        <w:numPr>
          <w:ilvl w:val="3"/>
          <w:numId w:val="4"/>
        </w:numPr>
        <w:tabs>
          <w:tab w:val="left" w:pos="760"/>
        </w:tabs>
        <w:rPr>
          <w:rFonts w:ascii="Times New Roman"/>
          <w:b/>
          <w:sz w:val="20"/>
        </w:rPr>
      </w:pPr>
      <w:bookmarkStart w:id="187" w:name="A.1.6.1_Color-coding_Key"/>
      <w:bookmarkEnd w:id="187"/>
      <w:r>
        <w:rPr>
          <w:rFonts w:ascii="Times New Roman"/>
          <w:b/>
          <w:sz w:val="20"/>
        </w:rPr>
        <w:t>Color-coding</w:t>
      </w:r>
      <w:r>
        <w:rPr>
          <w:rFonts w:ascii="Times New Roman"/>
          <w:b/>
          <w:spacing w:val="-15"/>
          <w:sz w:val="20"/>
        </w:rPr>
        <w:t xml:space="preserve"> </w:t>
      </w:r>
      <w:r>
        <w:rPr>
          <w:rFonts w:ascii="Times New Roman"/>
          <w:b/>
          <w:sz w:val="20"/>
        </w:rPr>
        <w:t>Key</w:t>
      </w:r>
    </w:p>
    <w:p w:rsidR="008813B0" w:rsidRDefault="000679C8">
      <w:pPr>
        <w:pStyle w:val="BodyText"/>
        <w:spacing w:before="64" w:line="276" w:lineRule="exact"/>
        <w:ind w:left="115" w:right="83"/>
      </w:pPr>
      <w:r>
        <w:pict>
          <v:group id="_x0000_s1301" style="position:absolute;left:0;text-align:left;margin-left:56.7pt;margin-top:58.65pt;width:61.5pt;height:358.4pt;z-index:1768;mso-position-horizontal-relative:page" coordorigin="1134,1173" coordsize="1230,7168">
            <v:rect id="_x0000_s1308" style="position:absolute;left:1134;top:1173;width:1230;height:1024" fillcolor="#fddf86" stroked="f"/>
            <v:rect id="_x0000_s1307" style="position:absolute;left:1134;top:2197;width:1230;height:1024" fillcolor="#bdd0f5" stroked="f"/>
            <v:rect id="_x0000_s1306" style="position:absolute;left:1134;top:3221;width:1230;height:1024" fillcolor="#dea89e" stroked="f"/>
            <v:rect id="_x0000_s1305" style="position:absolute;left:1134;top:4245;width:1230;height:1024" fillcolor="#a8cf97" stroked="f"/>
            <v:rect id="_x0000_s1304" style="position:absolute;left:1134;top:5269;width:1230;height:1024" fillcolor="#cfc6e2" stroked="f"/>
            <v:rect id="_x0000_s1303" style="position:absolute;left:1134;top:6293;width:1230;height:1024" fillcolor="#f5be8a" stroked="f"/>
            <v:rect id="_x0000_s1302" style="position:absolute;left:1134;top:7317;width:1230;height:1024" fillcolor="#a7a7a7" stroked="f"/>
            <w10:wrap anchorx="page"/>
          </v:group>
        </w:pict>
      </w:r>
      <w:r>
        <w:rPr>
          <w:w w:val="105"/>
        </w:rPr>
        <w:t xml:space="preserve">The following three use cases presented below use the following color-coding to represent core information items defined for the minimum information model. A table summarizing the information needs exposed by these use cases is also presented in Appendix </w:t>
      </w:r>
      <w:hyperlink w:anchor="_bookmark151" w:history="1">
        <w:r>
          <w:rPr>
            <w:color w:val="00007F"/>
            <w:w w:val="105"/>
            <w:u w:val="single" w:color="00007F"/>
          </w:rPr>
          <w:t>A.1.7.2 Medication Reconciliation Information Needs Table</w:t>
        </w:r>
        <w:bookmarkStart w:id="188" w:name="_bookmark151"/>
        <w:bookmarkEnd w:id="188"/>
      </w:hyperlink>
      <w:r>
        <w:rPr>
          <w:w w:val="105"/>
        </w:rPr>
        <w:t>.</w:t>
      </w:r>
    </w:p>
    <w:p w:rsidR="008813B0" w:rsidRDefault="008813B0">
      <w:pPr>
        <w:pStyle w:val="BodyText"/>
      </w:pPr>
    </w:p>
    <w:p w:rsidR="008813B0" w:rsidRDefault="008813B0">
      <w:pPr>
        <w:pStyle w:val="BodyText"/>
        <w:spacing w:before="10"/>
        <w:rPr>
          <w:sz w:val="22"/>
        </w:rPr>
      </w:pPr>
    </w:p>
    <w:p w:rsidR="008813B0" w:rsidRDefault="000679C8">
      <w:pPr>
        <w:pStyle w:val="BodyText"/>
        <w:ind w:left="1729" w:right="5061"/>
        <w:jc w:val="center"/>
      </w:pPr>
      <w:r>
        <w:rPr>
          <w:w w:val="105"/>
        </w:rPr>
        <w:t>Clinical Consequences</w:t>
      </w:r>
    </w:p>
    <w:p w:rsidR="008813B0" w:rsidRDefault="008813B0">
      <w:pPr>
        <w:pStyle w:val="BodyText"/>
      </w:pPr>
    </w:p>
    <w:p w:rsidR="008813B0" w:rsidRDefault="008813B0">
      <w:pPr>
        <w:pStyle w:val="BodyText"/>
        <w:spacing w:before="3"/>
        <w:rPr>
          <w:sz w:val="30"/>
        </w:rPr>
      </w:pPr>
    </w:p>
    <w:p w:rsidR="008813B0" w:rsidRDefault="000679C8">
      <w:pPr>
        <w:pStyle w:val="BodyText"/>
        <w:ind w:left="1730" w:right="5061"/>
        <w:jc w:val="center"/>
      </w:pPr>
      <w:r>
        <w:rPr>
          <w:w w:val="105"/>
        </w:rPr>
        <w:t>Evidence</w:t>
      </w:r>
    </w:p>
    <w:p w:rsidR="008813B0" w:rsidRDefault="008813B0">
      <w:pPr>
        <w:pStyle w:val="BodyText"/>
      </w:pPr>
    </w:p>
    <w:p w:rsidR="008813B0" w:rsidRDefault="008813B0">
      <w:pPr>
        <w:pStyle w:val="BodyText"/>
        <w:spacing w:before="3"/>
        <w:rPr>
          <w:sz w:val="30"/>
        </w:rPr>
      </w:pPr>
    </w:p>
    <w:p w:rsidR="008813B0" w:rsidRDefault="000679C8">
      <w:pPr>
        <w:pStyle w:val="BodyText"/>
        <w:ind w:left="1727" w:right="5061"/>
        <w:jc w:val="center"/>
      </w:pPr>
      <w:r>
        <w:rPr>
          <w:w w:val="105"/>
        </w:rPr>
        <w:t>Recommended Actions</w:t>
      </w:r>
    </w:p>
    <w:p w:rsidR="008813B0" w:rsidRDefault="008813B0">
      <w:pPr>
        <w:pStyle w:val="BodyText"/>
      </w:pPr>
    </w:p>
    <w:p w:rsidR="008813B0" w:rsidRDefault="008813B0">
      <w:pPr>
        <w:pStyle w:val="BodyText"/>
        <w:spacing w:before="3"/>
        <w:rPr>
          <w:sz w:val="30"/>
        </w:rPr>
      </w:pPr>
    </w:p>
    <w:p w:rsidR="008813B0" w:rsidRDefault="000679C8">
      <w:pPr>
        <w:pStyle w:val="BodyText"/>
        <w:ind w:left="2423" w:right="83"/>
      </w:pPr>
      <w:r>
        <w:rPr>
          <w:w w:val="105"/>
        </w:rPr>
        <w:t>Mechanism of Interaction</w:t>
      </w:r>
    </w:p>
    <w:p w:rsidR="008813B0" w:rsidRDefault="008813B0">
      <w:pPr>
        <w:pStyle w:val="BodyText"/>
      </w:pPr>
    </w:p>
    <w:p w:rsidR="008813B0" w:rsidRDefault="008813B0">
      <w:pPr>
        <w:pStyle w:val="BodyText"/>
        <w:spacing w:before="3"/>
        <w:rPr>
          <w:sz w:val="30"/>
        </w:rPr>
      </w:pPr>
    </w:p>
    <w:p w:rsidR="008813B0" w:rsidRDefault="000679C8">
      <w:pPr>
        <w:pStyle w:val="BodyText"/>
        <w:ind w:left="1732" w:right="5061"/>
        <w:jc w:val="center"/>
      </w:pPr>
      <w:r>
        <w:rPr>
          <w:w w:val="105"/>
        </w:rPr>
        <w:t>Contextual Evidence/Modifying Factors</w:t>
      </w:r>
    </w:p>
    <w:p w:rsidR="008813B0" w:rsidRDefault="008813B0">
      <w:pPr>
        <w:pStyle w:val="BodyText"/>
      </w:pPr>
    </w:p>
    <w:p w:rsidR="008813B0" w:rsidRDefault="008813B0">
      <w:pPr>
        <w:pStyle w:val="BodyText"/>
        <w:spacing w:before="3"/>
        <w:rPr>
          <w:sz w:val="30"/>
        </w:rPr>
      </w:pPr>
    </w:p>
    <w:p w:rsidR="008813B0" w:rsidRDefault="000679C8">
      <w:pPr>
        <w:pStyle w:val="BodyText"/>
        <w:ind w:left="1728" w:right="5061"/>
        <w:jc w:val="center"/>
      </w:pPr>
      <w:r>
        <w:rPr>
          <w:w w:val="105"/>
        </w:rPr>
        <w:t>Seriousness/Severity Rating</w:t>
      </w:r>
    </w:p>
    <w:p w:rsidR="008813B0" w:rsidRDefault="008813B0">
      <w:pPr>
        <w:pStyle w:val="BodyText"/>
      </w:pPr>
    </w:p>
    <w:p w:rsidR="008813B0" w:rsidRDefault="008813B0">
      <w:pPr>
        <w:pStyle w:val="BodyText"/>
        <w:spacing w:before="3"/>
        <w:rPr>
          <w:sz w:val="30"/>
        </w:rPr>
      </w:pPr>
    </w:p>
    <w:p w:rsidR="008813B0" w:rsidRDefault="000679C8">
      <w:pPr>
        <w:pStyle w:val="BodyText"/>
        <w:ind w:left="1729" w:right="5061"/>
        <w:jc w:val="center"/>
      </w:pPr>
      <w:r>
        <w:rPr>
          <w:w w:val="105"/>
        </w:rPr>
        <w:t>Frequency of Harm/Exposure</w:t>
      </w:r>
    </w:p>
    <w:p w:rsidR="008813B0" w:rsidRDefault="008813B0">
      <w:pPr>
        <w:pStyle w:val="BodyText"/>
      </w:pPr>
    </w:p>
    <w:p w:rsidR="008813B0" w:rsidRDefault="000679C8">
      <w:pPr>
        <w:pStyle w:val="ListParagraph"/>
        <w:numPr>
          <w:ilvl w:val="3"/>
          <w:numId w:val="4"/>
        </w:numPr>
        <w:tabs>
          <w:tab w:val="left" w:pos="760"/>
        </w:tabs>
        <w:spacing w:before="183"/>
        <w:rPr>
          <w:rFonts w:ascii="Times New Roman"/>
          <w:b/>
          <w:sz w:val="20"/>
        </w:rPr>
      </w:pPr>
      <w:bookmarkStart w:id="189" w:name="A.1.6.2_User_Stories"/>
      <w:bookmarkEnd w:id="189"/>
      <w:r>
        <w:rPr>
          <w:rFonts w:ascii="Times New Roman"/>
          <w:b/>
          <w:sz w:val="20"/>
        </w:rPr>
        <w:t>User</w:t>
      </w:r>
      <w:r>
        <w:rPr>
          <w:rFonts w:ascii="Times New Roman"/>
          <w:b/>
          <w:spacing w:val="-9"/>
          <w:sz w:val="20"/>
        </w:rPr>
        <w:t xml:space="preserve"> </w:t>
      </w:r>
      <w:r>
        <w:rPr>
          <w:rFonts w:ascii="Times New Roman"/>
          <w:b/>
          <w:sz w:val="20"/>
        </w:rPr>
        <w:t>Stories</w:t>
      </w:r>
    </w:p>
    <w:p w:rsidR="008813B0" w:rsidRDefault="000679C8">
      <w:pPr>
        <w:pStyle w:val="ListParagraph"/>
        <w:numPr>
          <w:ilvl w:val="4"/>
          <w:numId w:val="4"/>
        </w:numPr>
        <w:tabs>
          <w:tab w:val="left" w:pos="670"/>
        </w:tabs>
        <w:spacing w:before="122"/>
        <w:ind w:hanging="553"/>
        <w:rPr>
          <w:rFonts w:ascii="Times New Roman"/>
          <w:b/>
          <w:sz w:val="14"/>
        </w:rPr>
      </w:pPr>
      <w:bookmarkStart w:id="190" w:name="A.1.6.2.1_Treatment_Planning,_Physician"/>
      <w:bookmarkEnd w:id="190"/>
      <w:r>
        <w:rPr>
          <w:rFonts w:ascii="Times New Roman"/>
          <w:b/>
          <w:spacing w:val="-3"/>
          <w:sz w:val="14"/>
        </w:rPr>
        <w:t xml:space="preserve">Treatment </w:t>
      </w:r>
      <w:r>
        <w:rPr>
          <w:rFonts w:ascii="Times New Roman"/>
          <w:b/>
          <w:sz w:val="14"/>
        </w:rPr>
        <w:t>Planning,</w:t>
      </w:r>
      <w:r>
        <w:rPr>
          <w:rFonts w:ascii="Times New Roman"/>
          <w:b/>
          <w:spacing w:val="-1"/>
          <w:sz w:val="14"/>
        </w:rPr>
        <w:t xml:space="preserve"> </w:t>
      </w:r>
      <w:r>
        <w:rPr>
          <w:rFonts w:ascii="Times New Roman"/>
          <w:b/>
          <w:sz w:val="14"/>
        </w:rPr>
        <w:t>Physician</w:t>
      </w:r>
    </w:p>
    <w:p w:rsidR="008813B0" w:rsidRDefault="000679C8">
      <w:pPr>
        <w:pStyle w:val="Heading4"/>
        <w:spacing w:before="59"/>
        <w:ind w:right="83"/>
      </w:pPr>
      <w:r>
        <w:t>Simvastatin + Amiodarone</w:t>
      </w:r>
    </w:p>
    <w:p w:rsidR="008813B0" w:rsidRDefault="008813B0">
      <w:pPr>
        <w:pStyle w:val="BodyText"/>
        <w:spacing w:before="7"/>
        <w:rPr>
          <w:rFonts w:ascii="Times New Roman"/>
          <w:b/>
          <w:sz w:val="23"/>
        </w:rPr>
      </w:pPr>
    </w:p>
    <w:p w:rsidR="008813B0" w:rsidRDefault="000679C8">
      <w:pPr>
        <w:pStyle w:val="ListParagraph"/>
        <w:numPr>
          <w:ilvl w:val="5"/>
          <w:numId w:val="4"/>
        </w:numPr>
        <w:tabs>
          <w:tab w:val="left" w:pos="824"/>
        </w:tabs>
        <w:spacing w:line="211" w:lineRule="auto"/>
        <w:ind w:right="99"/>
        <w:rPr>
          <w:sz w:val="24"/>
        </w:rPr>
      </w:pPr>
      <w:r>
        <w:rPr>
          <w:w w:val="105"/>
          <w:sz w:val="24"/>
        </w:rPr>
        <w:t xml:space="preserve">Kathleen is a physician who is treating a patient who has a ventricular arrhythmia. Kathleen would normally prescribe amiodarone for this particular patient, but he is being treated with simvastatin for dyslipidemia, and she knows that a </w:t>
      </w:r>
      <w:r>
        <w:rPr>
          <w:w w:val="105"/>
          <w:sz w:val="24"/>
          <w:shd w:val="clear" w:color="auto" w:fill="F5BE8A"/>
        </w:rPr>
        <w:t>potentially seriou</w:t>
      </w:r>
      <w:r>
        <w:rPr>
          <w:w w:val="105"/>
          <w:sz w:val="24"/>
          <w:shd w:val="clear" w:color="auto" w:fill="F5BE8A"/>
        </w:rPr>
        <w:t xml:space="preserve">s interaction </w:t>
      </w:r>
      <w:r>
        <w:rPr>
          <w:w w:val="105"/>
          <w:sz w:val="24"/>
        </w:rPr>
        <w:t xml:space="preserve">may occur leading to </w:t>
      </w:r>
      <w:r>
        <w:rPr>
          <w:spacing w:val="-1"/>
          <w:w w:val="106"/>
          <w:sz w:val="24"/>
          <w:shd w:val="clear" w:color="auto" w:fill="FDDF86"/>
        </w:rPr>
        <w:t>rhabdomyolysis</w:t>
      </w:r>
      <w:r>
        <w:rPr>
          <w:spacing w:val="-1"/>
          <w:w w:val="106"/>
          <w:sz w:val="24"/>
        </w:rPr>
        <w:t>.</w:t>
      </w:r>
      <w:r>
        <w:rPr>
          <w:spacing w:val="-11"/>
          <w:w w:val="106"/>
          <w:sz w:val="24"/>
        </w:rPr>
        <w:t xml:space="preserve"> </w:t>
      </w:r>
      <w:r>
        <w:rPr>
          <w:spacing w:val="-1"/>
          <w:w w:val="106"/>
          <w:sz w:val="24"/>
        </w:rPr>
        <w:t>Kathleen</w:t>
      </w:r>
      <w:r>
        <w:rPr>
          <w:spacing w:val="-9"/>
          <w:w w:val="106"/>
          <w:sz w:val="24"/>
        </w:rPr>
        <w:t xml:space="preserve"> </w:t>
      </w:r>
      <w:r>
        <w:rPr>
          <w:spacing w:val="-1"/>
          <w:w w:val="106"/>
          <w:sz w:val="24"/>
        </w:rPr>
        <w:t>wants</w:t>
      </w:r>
      <w:r>
        <w:rPr>
          <w:spacing w:val="-10"/>
          <w:w w:val="106"/>
          <w:sz w:val="24"/>
        </w:rPr>
        <w:t xml:space="preserve"> </w:t>
      </w:r>
      <w:r>
        <w:rPr>
          <w:spacing w:val="-1"/>
          <w:w w:val="106"/>
          <w:sz w:val="24"/>
        </w:rPr>
        <w:t>to</w:t>
      </w:r>
      <w:r>
        <w:rPr>
          <w:spacing w:val="-11"/>
          <w:w w:val="106"/>
          <w:sz w:val="24"/>
        </w:rPr>
        <w:t xml:space="preserve"> </w:t>
      </w:r>
      <w:r>
        <w:rPr>
          <w:w w:val="106"/>
          <w:sz w:val="24"/>
        </w:rPr>
        <w:t>know</w:t>
      </w:r>
      <w:r>
        <w:rPr>
          <w:spacing w:val="-10"/>
          <w:w w:val="106"/>
          <w:sz w:val="24"/>
        </w:rPr>
        <w:t xml:space="preserve"> </w:t>
      </w:r>
      <w:r>
        <w:rPr>
          <w:spacing w:val="-1"/>
          <w:w w:val="106"/>
          <w:sz w:val="24"/>
          <w:shd w:val="clear" w:color="auto" w:fill="CFC6E2"/>
        </w:rPr>
        <w:t>what</w:t>
      </w:r>
      <w:r>
        <w:rPr>
          <w:spacing w:val="-10"/>
          <w:w w:val="106"/>
          <w:sz w:val="24"/>
          <w:shd w:val="clear" w:color="auto" w:fill="CFC6E2"/>
        </w:rPr>
        <w:t xml:space="preserve"> </w:t>
      </w:r>
      <w:r>
        <w:rPr>
          <w:spacing w:val="-1"/>
          <w:w w:val="106"/>
          <w:sz w:val="24"/>
          <w:shd w:val="clear" w:color="auto" w:fill="CFC6E2"/>
        </w:rPr>
        <w:t>the</w:t>
      </w:r>
      <w:r>
        <w:rPr>
          <w:spacing w:val="-10"/>
          <w:w w:val="106"/>
          <w:sz w:val="24"/>
          <w:shd w:val="clear" w:color="auto" w:fill="CFC6E2"/>
        </w:rPr>
        <w:t xml:space="preserve"> </w:t>
      </w:r>
      <w:r>
        <w:rPr>
          <w:spacing w:val="-3"/>
          <w:w w:val="98"/>
          <w:sz w:val="24"/>
          <w:shd w:val="clear" w:color="auto" w:fill="CFC6E2"/>
        </w:rPr>
        <w:t xml:space="preserve">patient’s </w:t>
      </w:r>
      <w:r>
        <w:rPr>
          <w:spacing w:val="-1"/>
          <w:w w:val="106"/>
          <w:sz w:val="24"/>
          <w:shd w:val="clear" w:color="auto" w:fill="CFC6E2"/>
        </w:rPr>
        <w:t>risk</w:t>
      </w:r>
      <w:r>
        <w:rPr>
          <w:spacing w:val="-11"/>
          <w:w w:val="106"/>
          <w:sz w:val="24"/>
          <w:shd w:val="clear" w:color="auto" w:fill="CFC6E2"/>
        </w:rPr>
        <w:t xml:space="preserve"> </w:t>
      </w:r>
      <w:r>
        <w:rPr>
          <w:spacing w:val="-1"/>
          <w:w w:val="106"/>
          <w:sz w:val="24"/>
          <w:shd w:val="clear" w:color="auto" w:fill="CFC6E2"/>
        </w:rPr>
        <w:t>factors</w:t>
      </w:r>
      <w:r>
        <w:rPr>
          <w:spacing w:val="-8"/>
          <w:w w:val="106"/>
          <w:sz w:val="24"/>
          <w:shd w:val="clear" w:color="auto" w:fill="CFC6E2"/>
        </w:rPr>
        <w:t xml:space="preserve"> </w:t>
      </w:r>
      <w:r>
        <w:rPr>
          <w:spacing w:val="-1"/>
          <w:w w:val="106"/>
          <w:sz w:val="24"/>
          <w:shd w:val="clear" w:color="auto" w:fill="CFC6E2"/>
        </w:rPr>
        <w:t>are</w:t>
      </w:r>
      <w:r>
        <w:rPr>
          <w:spacing w:val="-11"/>
          <w:w w:val="106"/>
          <w:sz w:val="24"/>
          <w:shd w:val="clear" w:color="auto" w:fill="CFC6E2"/>
        </w:rPr>
        <w:t xml:space="preserve"> </w:t>
      </w:r>
      <w:r>
        <w:rPr>
          <w:w w:val="106"/>
          <w:sz w:val="24"/>
          <w:shd w:val="clear" w:color="auto" w:fill="CFC6E2"/>
        </w:rPr>
        <w:t>for</w:t>
      </w:r>
      <w:r>
        <w:rPr>
          <w:spacing w:val="-11"/>
          <w:w w:val="106"/>
          <w:sz w:val="24"/>
          <w:shd w:val="clear" w:color="auto" w:fill="CFC6E2"/>
        </w:rPr>
        <w:t xml:space="preserve"> </w:t>
      </w:r>
      <w:r>
        <w:rPr>
          <w:spacing w:val="-1"/>
          <w:w w:val="106"/>
          <w:sz w:val="24"/>
          <w:shd w:val="clear" w:color="auto" w:fill="CFC6E2"/>
        </w:rPr>
        <w:t>rhabdomyolysis</w:t>
      </w:r>
      <w:r>
        <w:rPr>
          <w:spacing w:val="-1"/>
          <w:w w:val="106"/>
          <w:sz w:val="24"/>
        </w:rPr>
        <w:t>,</w:t>
      </w:r>
      <w:r>
        <w:rPr>
          <w:spacing w:val="-11"/>
          <w:w w:val="106"/>
          <w:sz w:val="24"/>
        </w:rPr>
        <w:t xml:space="preserve"> </w:t>
      </w:r>
      <w:r>
        <w:rPr>
          <w:spacing w:val="-1"/>
          <w:w w:val="106"/>
          <w:sz w:val="24"/>
        </w:rPr>
        <w:t>what</w:t>
      </w:r>
      <w:r>
        <w:rPr>
          <w:w w:val="106"/>
          <w:sz w:val="24"/>
        </w:rPr>
        <w:t xml:space="preserve"> </w:t>
      </w:r>
      <w:r>
        <w:rPr>
          <w:w w:val="105"/>
          <w:sz w:val="24"/>
        </w:rPr>
        <w:t xml:space="preserve">the benefits and risks would be to </w:t>
      </w:r>
      <w:r>
        <w:rPr>
          <w:w w:val="105"/>
          <w:sz w:val="24"/>
          <w:shd w:val="clear" w:color="auto" w:fill="DEA89E"/>
        </w:rPr>
        <w:t>switching him to an alternative statin</w:t>
      </w:r>
      <w:r>
        <w:rPr>
          <w:w w:val="105"/>
          <w:sz w:val="24"/>
        </w:rPr>
        <w:t>, and if amiodarone is not the best option for t</w:t>
      </w:r>
      <w:r>
        <w:rPr>
          <w:w w:val="105"/>
          <w:sz w:val="24"/>
        </w:rPr>
        <w:t xml:space="preserve">his patient, what </w:t>
      </w:r>
      <w:r>
        <w:rPr>
          <w:w w:val="105"/>
          <w:sz w:val="24"/>
          <w:shd w:val="clear" w:color="auto" w:fill="DEA89E"/>
        </w:rPr>
        <w:t xml:space="preserve">alternatives to amiodarone </w:t>
      </w:r>
      <w:r>
        <w:rPr>
          <w:w w:val="105"/>
          <w:sz w:val="24"/>
        </w:rPr>
        <w:t xml:space="preserve">exist for this patient, and what the available </w:t>
      </w:r>
      <w:r>
        <w:rPr>
          <w:w w:val="105"/>
          <w:sz w:val="24"/>
          <w:shd w:val="clear" w:color="auto" w:fill="BDD0F5"/>
        </w:rPr>
        <w:t xml:space="preserve">evidence </w:t>
      </w:r>
      <w:r>
        <w:rPr>
          <w:w w:val="105"/>
          <w:sz w:val="24"/>
        </w:rPr>
        <w:t>shows in terms of ventricular arrhythmia patient</w:t>
      </w:r>
      <w:r>
        <w:rPr>
          <w:spacing w:val="16"/>
          <w:w w:val="105"/>
          <w:sz w:val="24"/>
        </w:rPr>
        <w:t xml:space="preserve"> </w:t>
      </w:r>
      <w:r>
        <w:rPr>
          <w:w w:val="105"/>
          <w:sz w:val="24"/>
        </w:rPr>
        <w:t>outcomes.</w:t>
      </w:r>
    </w:p>
    <w:p w:rsidR="008813B0" w:rsidRDefault="008813B0">
      <w:pPr>
        <w:pStyle w:val="BodyText"/>
        <w:spacing w:before="3"/>
        <w:rPr>
          <w:sz w:val="22"/>
        </w:rPr>
      </w:pPr>
    </w:p>
    <w:p w:rsidR="008813B0" w:rsidRDefault="000679C8">
      <w:pPr>
        <w:pStyle w:val="Heading4"/>
        <w:spacing w:before="1"/>
        <w:ind w:right="83"/>
      </w:pPr>
      <w:r>
        <w:t>(Pediatrics) Fluoxetine + Ondansetron</w:t>
      </w:r>
    </w:p>
    <w:p w:rsidR="008813B0" w:rsidRDefault="008813B0">
      <w:pPr>
        <w:pStyle w:val="BodyText"/>
        <w:spacing w:before="9"/>
        <w:rPr>
          <w:rFonts w:ascii="Times New Roman"/>
          <w:b/>
          <w:sz w:val="23"/>
        </w:rPr>
      </w:pPr>
    </w:p>
    <w:p w:rsidR="008813B0" w:rsidRDefault="000679C8">
      <w:pPr>
        <w:pStyle w:val="ListParagraph"/>
        <w:numPr>
          <w:ilvl w:val="5"/>
          <w:numId w:val="4"/>
        </w:numPr>
        <w:tabs>
          <w:tab w:val="left" w:pos="824"/>
        </w:tabs>
        <w:spacing w:line="211" w:lineRule="auto"/>
        <w:ind w:right="228"/>
        <w:rPr>
          <w:sz w:val="24"/>
        </w:rPr>
      </w:pPr>
      <w:r>
        <w:rPr>
          <w:w w:val="105"/>
          <w:sz w:val="24"/>
        </w:rPr>
        <w:t xml:space="preserve">Evelyn is a pediatric emergency medicine physician caring for an adolescent with a history of major depressive disorder treated with fluoxetine, who presents with acute onset of vomiting and diarrhea. </w:t>
      </w:r>
      <w:r>
        <w:rPr>
          <w:spacing w:val="-3"/>
          <w:w w:val="105"/>
          <w:sz w:val="24"/>
        </w:rPr>
        <w:t xml:space="preserve">Evelyn’s </w:t>
      </w:r>
      <w:r>
        <w:rPr>
          <w:w w:val="105"/>
          <w:sz w:val="24"/>
        </w:rPr>
        <w:t>usual first-line antiemetic for acute gastroen</w:t>
      </w:r>
      <w:r>
        <w:rPr>
          <w:w w:val="105"/>
          <w:sz w:val="24"/>
        </w:rPr>
        <w:t xml:space="preserve">teritis is ondansetron, but Evelyn knows that both fluoxetine and ondansetron are listed as </w:t>
      </w:r>
      <w:proofErr w:type="spellStart"/>
      <w:r>
        <w:rPr>
          <w:w w:val="105"/>
          <w:sz w:val="24"/>
          <w:shd w:val="clear" w:color="auto" w:fill="FDDF86"/>
        </w:rPr>
        <w:t>QTc</w:t>
      </w:r>
      <w:proofErr w:type="spellEnd"/>
      <w:r>
        <w:rPr>
          <w:w w:val="105"/>
          <w:sz w:val="24"/>
          <w:shd w:val="clear" w:color="auto" w:fill="FDDF86"/>
        </w:rPr>
        <w:t>-prolonging medications</w:t>
      </w:r>
      <w:r>
        <w:rPr>
          <w:w w:val="105"/>
          <w:sz w:val="24"/>
        </w:rPr>
        <w:t xml:space="preserve">. Evelyn would like to know the </w:t>
      </w:r>
      <w:r>
        <w:rPr>
          <w:w w:val="105"/>
          <w:sz w:val="24"/>
          <w:shd w:val="clear" w:color="auto" w:fill="A7A7A7"/>
        </w:rPr>
        <w:t xml:space="preserve">likelihood of </w:t>
      </w:r>
      <w:r>
        <w:rPr>
          <w:w w:val="105"/>
          <w:sz w:val="24"/>
          <w:shd w:val="clear" w:color="auto" w:fill="F5BE8A"/>
        </w:rPr>
        <w:t xml:space="preserve">clinically significant </w:t>
      </w:r>
      <w:proofErr w:type="spellStart"/>
      <w:r>
        <w:rPr>
          <w:spacing w:val="-7"/>
          <w:w w:val="105"/>
          <w:sz w:val="24"/>
          <w:shd w:val="clear" w:color="auto" w:fill="F5BE8A"/>
        </w:rPr>
        <w:t>QTc</w:t>
      </w:r>
      <w:proofErr w:type="spellEnd"/>
      <w:r>
        <w:rPr>
          <w:spacing w:val="-7"/>
          <w:w w:val="105"/>
          <w:sz w:val="24"/>
          <w:shd w:val="clear" w:color="auto" w:fill="F5BE8A"/>
        </w:rPr>
        <w:t xml:space="preserve"> </w:t>
      </w:r>
      <w:r>
        <w:rPr>
          <w:w w:val="105"/>
          <w:sz w:val="24"/>
          <w:shd w:val="clear" w:color="auto" w:fill="F5BE8A"/>
        </w:rPr>
        <w:t xml:space="preserve">prolongation </w:t>
      </w:r>
      <w:r>
        <w:rPr>
          <w:w w:val="105"/>
          <w:sz w:val="24"/>
        </w:rPr>
        <w:t>due to a brief course of</w:t>
      </w:r>
      <w:r>
        <w:rPr>
          <w:spacing w:val="21"/>
          <w:w w:val="105"/>
          <w:sz w:val="24"/>
        </w:rPr>
        <w:t xml:space="preserve"> </w:t>
      </w:r>
      <w:r>
        <w:rPr>
          <w:w w:val="105"/>
          <w:sz w:val="24"/>
        </w:rPr>
        <w:t>co-</w:t>
      </w:r>
    </w:p>
    <w:p w:rsidR="008813B0" w:rsidRDefault="008813B0">
      <w:pPr>
        <w:spacing w:line="211" w:lineRule="auto"/>
        <w:rPr>
          <w:sz w:val="24"/>
        </w:rPr>
        <w:sectPr w:rsidR="008813B0">
          <w:pgSz w:w="12240" w:h="15840"/>
          <w:pgMar w:top="520" w:right="560" w:bottom="280" w:left="1020" w:header="720" w:footer="720" w:gutter="0"/>
          <w:cols w:space="720"/>
        </w:sectPr>
      </w:pPr>
    </w:p>
    <w:p w:rsidR="008813B0" w:rsidRDefault="000679C8">
      <w:pPr>
        <w:pStyle w:val="BodyText"/>
        <w:spacing w:before="51" w:line="276" w:lineRule="exact"/>
        <w:ind w:left="824" w:right="109"/>
      </w:pPr>
      <w:proofErr w:type="gramStart"/>
      <w:r>
        <w:rPr>
          <w:w w:val="105"/>
        </w:rPr>
        <w:lastRenderedPageBreak/>
        <w:t>administratio</w:t>
      </w:r>
      <w:r>
        <w:rPr>
          <w:w w:val="105"/>
        </w:rPr>
        <w:t>n</w:t>
      </w:r>
      <w:proofErr w:type="gramEnd"/>
      <w:r>
        <w:rPr>
          <w:w w:val="105"/>
        </w:rPr>
        <w:t xml:space="preserve"> of fluoxetine and ondansetron, and if there is a </w:t>
      </w:r>
      <w:r>
        <w:rPr>
          <w:w w:val="105"/>
          <w:shd w:val="clear" w:color="auto" w:fill="DEA89E"/>
        </w:rPr>
        <w:t>recommendation for dose adjustment or an alternate antiemetic</w:t>
      </w:r>
      <w:r>
        <w:rPr>
          <w:w w:val="105"/>
        </w:rPr>
        <w:t>.</w:t>
      </w:r>
    </w:p>
    <w:p w:rsidR="008813B0" w:rsidRDefault="008813B0">
      <w:pPr>
        <w:pStyle w:val="BodyText"/>
        <w:spacing w:before="3"/>
        <w:rPr>
          <w:sz w:val="21"/>
        </w:rPr>
      </w:pPr>
    </w:p>
    <w:p w:rsidR="008813B0" w:rsidRDefault="000679C8">
      <w:pPr>
        <w:pStyle w:val="Heading4"/>
        <w:spacing w:before="1"/>
        <w:ind w:right="1094"/>
      </w:pPr>
      <w:r>
        <w:t>(Pediatrics) Azole antifungals + Tacrolimus</w:t>
      </w:r>
    </w:p>
    <w:p w:rsidR="008813B0" w:rsidRDefault="008813B0">
      <w:pPr>
        <w:pStyle w:val="BodyText"/>
        <w:spacing w:before="9"/>
        <w:rPr>
          <w:rFonts w:ascii="Times New Roman"/>
          <w:b/>
          <w:sz w:val="23"/>
        </w:rPr>
      </w:pPr>
    </w:p>
    <w:p w:rsidR="008813B0" w:rsidRDefault="000679C8">
      <w:pPr>
        <w:pStyle w:val="ListParagraph"/>
        <w:numPr>
          <w:ilvl w:val="5"/>
          <w:numId w:val="4"/>
        </w:numPr>
        <w:tabs>
          <w:tab w:val="left" w:pos="824"/>
        </w:tabs>
        <w:spacing w:line="211" w:lineRule="auto"/>
        <w:ind w:right="120"/>
        <w:rPr>
          <w:sz w:val="24"/>
        </w:rPr>
      </w:pPr>
      <w:r>
        <w:rPr>
          <w:spacing w:val="-2"/>
          <w:w w:val="105"/>
          <w:sz w:val="24"/>
        </w:rPr>
        <w:t xml:space="preserve">William </w:t>
      </w:r>
      <w:r>
        <w:rPr>
          <w:w w:val="105"/>
          <w:sz w:val="24"/>
        </w:rPr>
        <w:t xml:space="preserve">is a pediatric hospitalist caring for a child with a history of liver transplant due to </w:t>
      </w:r>
      <w:r>
        <w:rPr>
          <w:w w:val="105"/>
          <w:sz w:val="24"/>
        </w:rPr>
        <w:t xml:space="preserve">congenital liver disease, treated with tacrolimus to prevent organ rejection. The patient is admitted with a fever and starts broad anti-infective </w:t>
      </w:r>
      <w:r>
        <w:rPr>
          <w:spacing w:val="-4"/>
          <w:w w:val="105"/>
          <w:sz w:val="24"/>
        </w:rPr>
        <w:t xml:space="preserve">therapy, </w:t>
      </w:r>
      <w:r>
        <w:rPr>
          <w:w w:val="105"/>
          <w:sz w:val="24"/>
        </w:rPr>
        <w:t>including vancomycin, piperacillin-</w:t>
      </w:r>
      <w:proofErr w:type="spellStart"/>
      <w:r>
        <w:rPr>
          <w:w w:val="105"/>
          <w:sz w:val="24"/>
        </w:rPr>
        <w:t>tazobactam</w:t>
      </w:r>
      <w:proofErr w:type="spellEnd"/>
      <w:r>
        <w:rPr>
          <w:w w:val="105"/>
          <w:sz w:val="24"/>
        </w:rPr>
        <w:t xml:space="preserve"> </w:t>
      </w:r>
      <w:proofErr w:type="gramStart"/>
      <w:r>
        <w:rPr>
          <w:w w:val="105"/>
          <w:sz w:val="24"/>
        </w:rPr>
        <w:t>and  fluconazole</w:t>
      </w:r>
      <w:proofErr w:type="gramEnd"/>
      <w:r>
        <w:rPr>
          <w:w w:val="105"/>
          <w:sz w:val="24"/>
        </w:rPr>
        <w:t xml:space="preserve">. </w:t>
      </w:r>
      <w:r>
        <w:rPr>
          <w:spacing w:val="-2"/>
          <w:w w:val="105"/>
          <w:sz w:val="24"/>
        </w:rPr>
        <w:t xml:space="preserve">William </w:t>
      </w:r>
      <w:r>
        <w:rPr>
          <w:w w:val="105"/>
          <w:sz w:val="24"/>
        </w:rPr>
        <w:t>knows that azole antifungals</w:t>
      </w:r>
      <w:r>
        <w:rPr>
          <w:w w:val="105"/>
          <w:sz w:val="24"/>
        </w:rPr>
        <w:t xml:space="preserve"> can increase tacrolimus levels and wants to know if </w:t>
      </w:r>
      <w:r>
        <w:rPr>
          <w:spacing w:val="-1"/>
          <w:w w:val="106"/>
          <w:sz w:val="24"/>
        </w:rPr>
        <w:t>there</w:t>
      </w:r>
      <w:r>
        <w:rPr>
          <w:w w:val="106"/>
          <w:sz w:val="24"/>
        </w:rPr>
        <w:t xml:space="preserve"> </w:t>
      </w:r>
      <w:r>
        <w:rPr>
          <w:spacing w:val="-1"/>
          <w:w w:val="106"/>
          <w:sz w:val="24"/>
        </w:rPr>
        <w:t>is</w:t>
      </w:r>
      <w:r>
        <w:rPr>
          <w:w w:val="106"/>
          <w:sz w:val="24"/>
        </w:rPr>
        <w:t xml:space="preserve"> </w:t>
      </w:r>
      <w:r>
        <w:rPr>
          <w:spacing w:val="-1"/>
          <w:w w:val="106"/>
          <w:sz w:val="24"/>
          <w:shd w:val="clear" w:color="auto" w:fill="BDD0F5"/>
        </w:rPr>
        <w:t>evidence</w:t>
      </w:r>
      <w:r>
        <w:rPr>
          <w:w w:val="106"/>
          <w:sz w:val="24"/>
          <w:shd w:val="clear" w:color="auto" w:fill="BDD0F5"/>
        </w:rPr>
        <w:t xml:space="preserve"> </w:t>
      </w:r>
      <w:r>
        <w:rPr>
          <w:spacing w:val="-1"/>
          <w:w w:val="106"/>
          <w:sz w:val="24"/>
        </w:rPr>
        <w:t>to</w:t>
      </w:r>
      <w:r>
        <w:rPr>
          <w:w w:val="106"/>
          <w:sz w:val="24"/>
        </w:rPr>
        <w:t xml:space="preserve"> </w:t>
      </w:r>
      <w:r>
        <w:rPr>
          <w:spacing w:val="-1"/>
          <w:w w:val="106"/>
          <w:sz w:val="24"/>
        </w:rPr>
        <w:t>guide</w:t>
      </w:r>
      <w:r>
        <w:rPr>
          <w:w w:val="106"/>
          <w:sz w:val="24"/>
        </w:rPr>
        <w:t xml:space="preserve"> a </w:t>
      </w:r>
      <w:r>
        <w:rPr>
          <w:spacing w:val="-1"/>
          <w:w w:val="106"/>
          <w:sz w:val="24"/>
          <w:shd w:val="clear" w:color="auto" w:fill="DEA89E"/>
        </w:rPr>
        <w:t>decrease</w:t>
      </w:r>
      <w:r>
        <w:rPr>
          <w:w w:val="106"/>
          <w:sz w:val="24"/>
          <w:shd w:val="clear" w:color="auto" w:fill="DEA89E"/>
        </w:rPr>
        <w:t xml:space="preserve"> </w:t>
      </w:r>
      <w:r>
        <w:rPr>
          <w:spacing w:val="-1"/>
          <w:w w:val="106"/>
          <w:sz w:val="24"/>
          <w:shd w:val="clear" w:color="auto" w:fill="DEA89E"/>
        </w:rPr>
        <w:t>the</w:t>
      </w:r>
      <w:r>
        <w:rPr>
          <w:w w:val="106"/>
          <w:sz w:val="24"/>
          <w:shd w:val="clear" w:color="auto" w:fill="DEA89E"/>
        </w:rPr>
        <w:t xml:space="preserve"> </w:t>
      </w:r>
      <w:r>
        <w:rPr>
          <w:spacing w:val="-2"/>
          <w:w w:val="98"/>
          <w:sz w:val="24"/>
          <w:shd w:val="clear" w:color="auto" w:fill="DEA89E"/>
        </w:rPr>
        <w:t>patient’s</w:t>
      </w:r>
      <w:r>
        <w:rPr>
          <w:w w:val="98"/>
          <w:sz w:val="24"/>
          <w:shd w:val="clear" w:color="auto" w:fill="DEA89E"/>
        </w:rPr>
        <w:t xml:space="preserve"> </w:t>
      </w:r>
      <w:r>
        <w:rPr>
          <w:spacing w:val="-1"/>
          <w:w w:val="106"/>
          <w:sz w:val="24"/>
          <w:shd w:val="clear" w:color="auto" w:fill="DEA89E"/>
        </w:rPr>
        <w:t>tacrolimus</w:t>
      </w:r>
      <w:r>
        <w:rPr>
          <w:w w:val="106"/>
          <w:sz w:val="24"/>
          <w:shd w:val="clear" w:color="auto" w:fill="DEA89E"/>
        </w:rPr>
        <w:t xml:space="preserve"> dose </w:t>
      </w:r>
      <w:r>
        <w:rPr>
          <w:spacing w:val="-1"/>
          <w:w w:val="106"/>
          <w:sz w:val="24"/>
        </w:rPr>
        <w:t>to</w:t>
      </w:r>
      <w:r>
        <w:rPr>
          <w:w w:val="106"/>
          <w:sz w:val="24"/>
        </w:rPr>
        <w:t xml:space="preserve"> </w:t>
      </w:r>
      <w:r>
        <w:rPr>
          <w:spacing w:val="-1"/>
          <w:w w:val="106"/>
          <w:sz w:val="24"/>
        </w:rPr>
        <w:t>prevent</w:t>
      </w:r>
      <w:r>
        <w:rPr>
          <w:w w:val="106"/>
          <w:sz w:val="24"/>
        </w:rPr>
        <w:t xml:space="preserve"> </w:t>
      </w:r>
      <w:r>
        <w:rPr>
          <w:spacing w:val="-1"/>
          <w:w w:val="106"/>
          <w:sz w:val="24"/>
          <w:shd w:val="clear" w:color="auto" w:fill="FDDF86"/>
        </w:rPr>
        <w:t>tacrolimus</w:t>
      </w:r>
      <w:r>
        <w:rPr>
          <w:w w:val="106"/>
          <w:sz w:val="24"/>
          <w:shd w:val="clear" w:color="auto" w:fill="FDDF86"/>
        </w:rPr>
        <w:t xml:space="preserve"> </w:t>
      </w:r>
      <w:r>
        <w:rPr>
          <w:spacing w:val="-1"/>
          <w:w w:val="106"/>
          <w:sz w:val="24"/>
          <w:shd w:val="clear" w:color="auto" w:fill="FDDF86"/>
        </w:rPr>
        <w:t>toxicity</w:t>
      </w:r>
      <w:r>
        <w:rPr>
          <w:spacing w:val="-1"/>
          <w:w w:val="106"/>
          <w:sz w:val="24"/>
        </w:rPr>
        <w:t>.</w:t>
      </w:r>
      <w:r>
        <w:rPr>
          <w:w w:val="106"/>
          <w:sz w:val="24"/>
        </w:rPr>
        <w:t xml:space="preserve"> He </w:t>
      </w:r>
      <w:r>
        <w:rPr>
          <w:w w:val="105"/>
          <w:sz w:val="24"/>
        </w:rPr>
        <w:t xml:space="preserve">additionally wants to know the </w:t>
      </w:r>
      <w:r>
        <w:rPr>
          <w:w w:val="105"/>
          <w:sz w:val="24"/>
          <w:shd w:val="clear" w:color="auto" w:fill="A8CF97"/>
        </w:rPr>
        <w:t xml:space="preserve">mechanism of interaction </w:t>
      </w:r>
      <w:r>
        <w:rPr>
          <w:w w:val="105"/>
          <w:sz w:val="24"/>
        </w:rPr>
        <w:t xml:space="preserve">to </w:t>
      </w:r>
      <w:r>
        <w:rPr>
          <w:w w:val="105"/>
          <w:sz w:val="24"/>
          <w:shd w:val="clear" w:color="auto" w:fill="DEA89E"/>
        </w:rPr>
        <w:t>avoid further interacting</w:t>
      </w:r>
      <w:r>
        <w:rPr>
          <w:spacing w:val="27"/>
          <w:w w:val="105"/>
          <w:sz w:val="24"/>
          <w:shd w:val="clear" w:color="auto" w:fill="DEA89E"/>
        </w:rPr>
        <w:t xml:space="preserve"> </w:t>
      </w:r>
      <w:r>
        <w:rPr>
          <w:w w:val="105"/>
          <w:sz w:val="24"/>
          <w:shd w:val="clear" w:color="auto" w:fill="DEA89E"/>
        </w:rPr>
        <w:t>medications</w:t>
      </w:r>
      <w:r>
        <w:rPr>
          <w:w w:val="105"/>
          <w:sz w:val="24"/>
        </w:rPr>
        <w:t>.</w:t>
      </w:r>
    </w:p>
    <w:p w:rsidR="008813B0" w:rsidRDefault="008813B0">
      <w:pPr>
        <w:pStyle w:val="BodyText"/>
        <w:spacing w:before="13"/>
        <w:rPr>
          <w:sz w:val="26"/>
        </w:rPr>
      </w:pPr>
    </w:p>
    <w:p w:rsidR="008813B0" w:rsidRDefault="000679C8">
      <w:pPr>
        <w:pStyle w:val="ListParagraph"/>
        <w:numPr>
          <w:ilvl w:val="4"/>
          <w:numId w:val="4"/>
        </w:numPr>
        <w:tabs>
          <w:tab w:val="left" w:pos="672"/>
        </w:tabs>
        <w:ind w:left="671" w:hanging="555"/>
        <w:rPr>
          <w:rFonts w:ascii="Times New Roman"/>
          <w:b/>
          <w:sz w:val="14"/>
        </w:rPr>
      </w:pPr>
      <w:bookmarkStart w:id="191" w:name="A.1.6.2.2_Evaluation_of_Management_Optio"/>
      <w:bookmarkEnd w:id="191"/>
      <w:proofErr w:type="spellStart"/>
      <w:r>
        <w:rPr>
          <w:rFonts w:ascii="Times New Roman"/>
          <w:b/>
          <w:sz w:val="14"/>
        </w:rPr>
        <w:t>luation</w:t>
      </w:r>
      <w:proofErr w:type="spellEnd"/>
      <w:r>
        <w:rPr>
          <w:rFonts w:ascii="Times New Roman"/>
          <w:b/>
          <w:spacing w:val="-6"/>
          <w:sz w:val="14"/>
        </w:rPr>
        <w:t xml:space="preserve"> </w:t>
      </w:r>
      <w:r>
        <w:rPr>
          <w:rFonts w:ascii="Times New Roman"/>
          <w:b/>
          <w:sz w:val="14"/>
        </w:rPr>
        <w:t>of</w:t>
      </w:r>
      <w:r>
        <w:rPr>
          <w:rFonts w:ascii="Times New Roman"/>
          <w:b/>
          <w:spacing w:val="-6"/>
          <w:sz w:val="14"/>
        </w:rPr>
        <w:t xml:space="preserve"> </w:t>
      </w:r>
      <w:r>
        <w:rPr>
          <w:rFonts w:ascii="Times New Roman"/>
          <w:b/>
          <w:sz w:val="14"/>
        </w:rPr>
        <w:t>Management</w:t>
      </w:r>
      <w:r>
        <w:rPr>
          <w:rFonts w:ascii="Times New Roman"/>
          <w:b/>
          <w:spacing w:val="-5"/>
          <w:sz w:val="14"/>
        </w:rPr>
        <w:t xml:space="preserve"> </w:t>
      </w:r>
      <w:r>
        <w:rPr>
          <w:rFonts w:ascii="Times New Roman"/>
          <w:b/>
          <w:sz w:val="14"/>
        </w:rPr>
        <w:t>Options</w:t>
      </w:r>
      <w:r>
        <w:rPr>
          <w:rFonts w:ascii="Times New Roman"/>
          <w:b/>
          <w:spacing w:val="-5"/>
          <w:sz w:val="14"/>
        </w:rPr>
        <w:t xml:space="preserve"> </w:t>
      </w:r>
      <w:r>
        <w:rPr>
          <w:rFonts w:ascii="Times New Roman"/>
          <w:b/>
          <w:sz w:val="14"/>
        </w:rPr>
        <w:t>for</w:t>
      </w:r>
      <w:r>
        <w:rPr>
          <w:rFonts w:ascii="Times New Roman"/>
          <w:b/>
          <w:spacing w:val="-10"/>
          <w:sz w:val="14"/>
        </w:rPr>
        <w:t xml:space="preserve"> </w:t>
      </w:r>
      <w:r>
        <w:rPr>
          <w:rFonts w:ascii="Times New Roman"/>
          <w:b/>
          <w:sz w:val="14"/>
        </w:rPr>
        <w:t>Drug-Drug</w:t>
      </w:r>
      <w:r>
        <w:rPr>
          <w:rFonts w:ascii="Times New Roman"/>
          <w:b/>
          <w:spacing w:val="-7"/>
          <w:sz w:val="14"/>
        </w:rPr>
        <w:t xml:space="preserve"> </w:t>
      </w:r>
      <w:r>
        <w:rPr>
          <w:rFonts w:ascii="Times New Roman"/>
          <w:b/>
          <w:sz w:val="14"/>
        </w:rPr>
        <w:t>Interactions,</w:t>
      </w:r>
      <w:r>
        <w:rPr>
          <w:rFonts w:ascii="Times New Roman"/>
          <w:b/>
          <w:spacing w:val="-6"/>
          <w:sz w:val="14"/>
        </w:rPr>
        <w:t xml:space="preserve"> </w:t>
      </w:r>
      <w:r>
        <w:rPr>
          <w:rFonts w:ascii="Times New Roman"/>
          <w:b/>
          <w:sz w:val="14"/>
        </w:rPr>
        <w:t>Physician</w:t>
      </w:r>
    </w:p>
    <w:p w:rsidR="008813B0" w:rsidRDefault="000679C8">
      <w:pPr>
        <w:pStyle w:val="Heading4"/>
        <w:spacing w:before="59"/>
        <w:ind w:right="1094"/>
      </w:pPr>
      <w:r>
        <w:t>Warfarin + Naproxen</w:t>
      </w:r>
    </w:p>
    <w:p w:rsidR="008813B0" w:rsidRDefault="008813B0">
      <w:pPr>
        <w:pStyle w:val="BodyText"/>
        <w:spacing w:before="9"/>
        <w:rPr>
          <w:rFonts w:ascii="Times New Roman"/>
          <w:b/>
          <w:sz w:val="23"/>
        </w:rPr>
      </w:pPr>
    </w:p>
    <w:p w:rsidR="008813B0" w:rsidRDefault="000679C8">
      <w:pPr>
        <w:pStyle w:val="ListParagraph"/>
        <w:numPr>
          <w:ilvl w:val="5"/>
          <w:numId w:val="4"/>
        </w:numPr>
        <w:tabs>
          <w:tab w:val="left" w:pos="824"/>
        </w:tabs>
        <w:spacing w:line="211" w:lineRule="auto"/>
        <w:ind w:right="112"/>
        <w:rPr>
          <w:sz w:val="24"/>
        </w:rPr>
      </w:pPr>
      <w:r>
        <w:rPr>
          <w:w w:val="105"/>
          <w:sz w:val="24"/>
        </w:rPr>
        <w:t xml:space="preserve">Melissa is a family physician whose patient called because he is experiencing noticeable </w:t>
      </w:r>
      <w:r>
        <w:rPr>
          <w:w w:val="105"/>
          <w:sz w:val="24"/>
          <w:shd w:val="clear" w:color="auto" w:fill="FDDF86"/>
        </w:rPr>
        <w:t>bruising</w:t>
      </w:r>
      <w:r>
        <w:rPr>
          <w:w w:val="105"/>
          <w:sz w:val="24"/>
        </w:rPr>
        <w:t xml:space="preserve">. Melissa knows that the patient is taking warfarin, but he has not experienced bruising before. She asks if the patient has taken any new medications </w:t>
      </w:r>
      <w:r>
        <w:rPr>
          <w:spacing w:val="-3"/>
          <w:w w:val="105"/>
          <w:sz w:val="24"/>
        </w:rPr>
        <w:t xml:space="preserve">recently, </w:t>
      </w:r>
      <w:r>
        <w:rPr>
          <w:w w:val="105"/>
          <w:sz w:val="24"/>
        </w:rPr>
        <w:t>and he mentions that he visited a pain clinic for his chronic back pain and they prescribed the</w:t>
      </w:r>
      <w:r>
        <w:rPr>
          <w:w w:val="105"/>
          <w:sz w:val="24"/>
        </w:rPr>
        <w:t xml:space="preserve"> NSAID naproxen. Melissa knows that NSAIDs can </w:t>
      </w:r>
      <w:r>
        <w:rPr>
          <w:w w:val="105"/>
          <w:sz w:val="24"/>
          <w:shd w:val="clear" w:color="auto" w:fill="FDDF86"/>
        </w:rPr>
        <w:t xml:space="preserve">increase the risk of bleeding </w:t>
      </w:r>
      <w:r>
        <w:rPr>
          <w:w w:val="105"/>
          <w:sz w:val="24"/>
        </w:rPr>
        <w:t xml:space="preserve">when taken with warfarin, and she wants to know the </w:t>
      </w:r>
      <w:r>
        <w:rPr>
          <w:w w:val="105"/>
          <w:sz w:val="24"/>
          <w:shd w:val="clear" w:color="auto" w:fill="DEA89E"/>
        </w:rPr>
        <w:t xml:space="preserve">best way </w:t>
      </w:r>
      <w:proofErr w:type="gramStart"/>
      <w:r>
        <w:rPr>
          <w:w w:val="105"/>
          <w:sz w:val="24"/>
          <w:shd w:val="clear" w:color="auto" w:fill="DEA89E"/>
        </w:rPr>
        <w:t>to  manage</w:t>
      </w:r>
      <w:proofErr w:type="gramEnd"/>
      <w:r>
        <w:rPr>
          <w:w w:val="105"/>
          <w:sz w:val="24"/>
          <w:shd w:val="clear" w:color="auto" w:fill="DEA89E"/>
        </w:rPr>
        <w:t xml:space="preserve"> this</w:t>
      </w:r>
      <w:r>
        <w:rPr>
          <w:spacing w:val="10"/>
          <w:w w:val="105"/>
          <w:sz w:val="24"/>
          <w:shd w:val="clear" w:color="auto" w:fill="DEA89E"/>
        </w:rPr>
        <w:t xml:space="preserve"> </w:t>
      </w:r>
      <w:r>
        <w:rPr>
          <w:w w:val="105"/>
          <w:sz w:val="24"/>
          <w:shd w:val="clear" w:color="auto" w:fill="DEA89E"/>
        </w:rPr>
        <w:t>interaction</w:t>
      </w:r>
      <w:r>
        <w:rPr>
          <w:w w:val="105"/>
          <w:sz w:val="24"/>
        </w:rPr>
        <w:t>.</w:t>
      </w:r>
    </w:p>
    <w:p w:rsidR="008813B0" w:rsidRDefault="008813B0">
      <w:pPr>
        <w:pStyle w:val="BodyText"/>
        <w:spacing w:before="13"/>
        <w:rPr>
          <w:sz w:val="26"/>
        </w:rPr>
      </w:pPr>
    </w:p>
    <w:p w:rsidR="008813B0" w:rsidRDefault="000679C8">
      <w:pPr>
        <w:pStyle w:val="ListParagraph"/>
        <w:numPr>
          <w:ilvl w:val="4"/>
          <w:numId w:val="4"/>
        </w:numPr>
        <w:tabs>
          <w:tab w:val="left" w:pos="672"/>
        </w:tabs>
        <w:ind w:left="671" w:hanging="555"/>
        <w:rPr>
          <w:rFonts w:ascii="Times New Roman"/>
          <w:b/>
          <w:sz w:val="14"/>
        </w:rPr>
      </w:pPr>
      <w:bookmarkStart w:id="192" w:name="A.1.6.2.3_Evaluation_of_Management_Optio"/>
      <w:bookmarkEnd w:id="192"/>
      <w:proofErr w:type="spellStart"/>
      <w:r>
        <w:rPr>
          <w:rFonts w:ascii="Times New Roman"/>
          <w:b/>
          <w:sz w:val="14"/>
        </w:rPr>
        <w:t>luation</w:t>
      </w:r>
      <w:proofErr w:type="spellEnd"/>
      <w:r>
        <w:rPr>
          <w:rFonts w:ascii="Times New Roman"/>
          <w:b/>
          <w:spacing w:val="-7"/>
          <w:sz w:val="14"/>
        </w:rPr>
        <w:t xml:space="preserve"> </w:t>
      </w:r>
      <w:r>
        <w:rPr>
          <w:rFonts w:ascii="Times New Roman"/>
          <w:b/>
          <w:sz w:val="14"/>
        </w:rPr>
        <w:t>of</w:t>
      </w:r>
      <w:r>
        <w:rPr>
          <w:rFonts w:ascii="Times New Roman"/>
          <w:b/>
          <w:spacing w:val="-7"/>
          <w:sz w:val="14"/>
        </w:rPr>
        <w:t xml:space="preserve"> </w:t>
      </w:r>
      <w:r>
        <w:rPr>
          <w:rFonts w:ascii="Times New Roman"/>
          <w:b/>
          <w:sz w:val="14"/>
        </w:rPr>
        <w:t>Management</w:t>
      </w:r>
      <w:r>
        <w:rPr>
          <w:rFonts w:ascii="Times New Roman"/>
          <w:b/>
          <w:spacing w:val="-5"/>
          <w:sz w:val="14"/>
        </w:rPr>
        <w:t xml:space="preserve"> </w:t>
      </w:r>
      <w:r>
        <w:rPr>
          <w:rFonts w:ascii="Times New Roman"/>
          <w:b/>
          <w:sz w:val="14"/>
        </w:rPr>
        <w:t>Options</w:t>
      </w:r>
      <w:r>
        <w:rPr>
          <w:rFonts w:ascii="Times New Roman"/>
          <w:b/>
          <w:spacing w:val="-5"/>
          <w:sz w:val="14"/>
        </w:rPr>
        <w:t xml:space="preserve"> </w:t>
      </w:r>
      <w:r>
        <w:rPr>
          <w:rFonts w:ascii="Times New Roman"/>
          <w:b/>
          <w:sz w:val="14"/>
        </w:rPr>
        <w:t>for</w:t>
      </w:r>
      <w:r>
        <w:rPr>
          <w:rFonts w:ascii="Times New Roman"/>
          <w:b/>
          <w:spacing w:val="-10"/>
          <w:sz w:val="14"/>
        </w:rPr>
        <w:t xml:space="preserve"> </w:t>
      </w:r>
      <w:r>
        <w:rPr>
          <w:rFonts w:ascii="Times New Roman"/>
          <w:b/>
          <w:sz w:val="14"/>
        </w:rPr>
        <w:t>Drug-Drug</w:t>
      </w:r>
      <w:r>
        <w:rPr>
          <w:rFonts w:ascii="Times New Roman"/>
          <w:b/>
          <w:spacing w:val="-7"/>
          <w:sz w:val="14"/>
        </w:rPr>
        <w:t xml:space="preserve"> </w:t>
      </w:r>
      <w:r>
        <w:rPr>
          <w:rFonts w:ascii="Times New Roman"/>
          <w:b/>
          <w:sz w:val="14"/>
        </w:rPr>
        <w:t>Interactions,</w:t>
      </w:r>
      <w:r>
        <w:rPr>
          <w:rFonts w:ascii="Times New Roman"/>
          <w:b/>
          <w:spacing w:val="-6"/>
          <w:sz w:val="14"/>
        </w:rPr>
        <w:t xml:space="preserve"> </w:t>
      </w:r>
      <w:r>
        <w:rPr>
          <w:rFonts w:ascii="Times New Roman"/>
          <w:b/>
          <w:sz w:val="14"/>
        </w:rPr>
        <w:t>Pharmacist</w:t>
      </w:r>
    </w:p>
    <w:p w:rsidR="008813B0" w:rsidRDefault="000679C8">
      <w:pPr>
        <w:pStyle w:val="Heading4"/>
        <w:spacing w:before="59"/>
        <w:ind w:right="1094"/>
      </w:pPr>
      <w:r>
        <w:t>Atorvastatin + Clar</w:t>
      </w:r>
      <w:r>
        <w:t>ithromycin</w:t>
      </w:r>
    </w:p>
    <w:p w:rsidR="008813B0" w:rsidRDefault="008813B0">
      <w:pPr>
        <w:pStyle w:val="BodyText"/>
        <w:spacing w:before="9"/>
        <w:rPr>
          <w:rFonts w:ascii="Times New Roman"/>
          <w:b/>
          <w:sz w:val="23"/>
        </w:rPr>
      </w:pPr>
    </w:p>
    <w:p w:rsidR="008813B0" w:rsidRDefault="000679C8">
      <w:pPr>
        <w:pStyle w:val="ListParagraph"/>
        <w:numPr>
          <w:ilvl w:val="5"/>
          <w:numId w:val="4"/>
        </w:numPr>
        <w:tabs>
          <w:tab w:val="left" w:pos="824"/>
        </w:tabs>
        <w:spacing w:line="211" w:lineRule="auto"/>
        <w:ind w:right="172"/>
        <w:rPr>
          <w:sz w:val="24"/>
        </w:rPr>
      </w:pPr>
      <w:r>
        <w:rPr>
          <w:w w:val="105"/>
          <w:sz w:val="24"/>
        </w:rPr>
        <w:t xml:space="preserve">James is a community pharmacist reviewing an electronic prescription that just came in for </w:t>
      </w:r>
      <w:r>
        <w:rPr>
          <w:spacing w:val="-1"/>
          <w:w w:val="106"/>
          <w:sz w:val="24"/>
        </w:rPr>
        <w:t>clarithromycin;</w:t>
      </w:r>
      <w:r>
        <w:rPr>
          <w:w w:val="106"/>
          <w:sz w:val="24"/>
        </w:rPr>
        <w:t xml:space="preserve"> </w:t>
      </w:r>
      <w:r>
        <w:rPr>
          <w:spacing w:val="-1"/>
          <w:w w:val="106"/>
          <w:sz w:val="24"/>
        </w:rPr>
        <w:t>an</w:t>
      </w:r>
      <w:r>
        <w:rPr>
          <w:w w:val="106"/>
          <w:sz w:val="24"/>
        </w:rPr>
        <w:t xml:space="preserve"> </w:t>
      </w:r>
      <w:r>
        <w:rPr>
          <w:spacing w:val="-1"/>
          <w:w w:val="106"/>
          <w:sz w:val="24"/>
        </w:rPr>
        <w:t>alert</w:t>
      </w:r>
      <w:r>
        <w:rPr>
          <w:w w:val="106"/>
          <w:sz w:val="24"/>
        </w:rPr>
        <w:t xml:space="preserve"> </w:t>
      </w:r>
      <w:r>
        <w:rPr>
          <w:spacing w:val="-1"/>
          <w:w w:val="106"/>
          <w:sz w:val="24"/>
        </w:rPr>
        <w:t>in</w:t>
      </w:r>
      <w:r>
        <w:rPr>
          <w:w w:val="106"/>
          <w:sz w:val="24"/>
        </w:rPr>
        <w:t xml:space="preserve"> </w:t>
      </w:r>
      <w:r>
        <w:rPr>
          <w:spacing w:val="-1"/>
          <w:w w:val="106"/>
          <w:sz w:val="24"/>
        </w:rPr>
        <w:t>his</w:t>
      </w:r>
      <w:r>
        <w:rPr>
          <w:w w:val="106"/>
          <w:sz w:val="24"/>
        </w:rPr>
        <w:t xml:space="preserve"> </w:t>
      </w:r>
      <w:r>
        <w:rPr>
          <w:spacing w:val="-3"/>
          <w:w w:val="99"/>
          <w:sz w:val="24"/>
        </w:rPr>
        <w:t>pharmacy’s</w:t>
      </w:r>
      <w:r>
        <w:rPr>
          <w:w w:val="99"/>
          <w:sz w:val="24"/>
        </w:rPr>
        <w:t xml:space="preserve"> </w:t>
      </w:r>
      <w:r>
        <w:rPr>
          <w:spacing w:val="-1"/>
          <w:w w:val="106"/>
          <w:sz w:val="24"/>
        </w:rPr>
        <w:t>information</w:t>
      </w:r>
      <w:r>
        <w:rPr>
          <w:w w:val="106"/>
          <w:sz w:val="24"/>
        </w:rPr>
        <w:t xml:space="preserve"> </w:t>
      </w:r>
      <w:r>
        <w:rPr>
          <w:spacing w:val="-1"/>
          <w:w w:val="106"/>
          <w:sz w:val="24"/>
        </w:rPr>
        <w:t>system</w:t>
      </w:r>
      <w:r>
        <w:rPr>
          <w:w w:val="106"/>
          <w:sz w:val="24"/>
        </w:rPr>
        <w:t xml:space="preserve"> </w:t>
      </w:r>
      <w:r>
        <w:rPr>
          <w:spacing w:val="-1"/>
          <w:w w:val="106"/>
          <w:sz w:val="24"/>
        </w:rPr>
        <w:t>indicates</w:t>
      </w:r>
      <w:r>
        <w:rPr>
          <w:w w:val="106"/>
          <w:sz w:val="24"/>
        </w:rPr>
        <w:t xml:space="preserve"> </w:t>
      </w:r>
      <w:r>
        <w:rPr>
          <w:spacing w:val="-1"/>
          <w:w w:val="106"/>
          <w:sz w:val="24"/>
        </w:rPr>
        <w:t>that</w:t>
      </w:r>
      <w:r>
        <w:rPr>
          <w:w w:val="106"/>
          <w:sz w:val="24"/>
        </w:rPr>
        <w:t xml:space="preserve"> </w:t>
      </w:r>
      <w:r>
        <w:rPr>
          <w:spacing w:val="-1"/>
          <w:w w:val="106"/>
          <w:sz w:val="24"/>
        </w:rPr>
        <w:t>there</w:t>
      </w:r>
      <w:r>
        <w:rPr>
          <w:w w:val="106"/>
          <w:sz w:val="24"/>
        </w:rPr>
        <w:t xml:space="preserve"> </w:t>
      </w:r>
      <w:r>
        <w:rPr>
          <w:spacing w:val="-1"/>
          <w:w w:val="106"/>
          <w:sz w:val="24"/>
        </w:rPr>
        <w:t>is</w:t>
      </w:r>
      <w:r>
        <w:rPr>
          <w:w w:val="106"/>
          <w:sz w:val="24"/>
        </w:rPr>
        <w:t xml:space="preserve"> a </w:t>
      </w:r>
      <w:r>
        <w:rPr>
          <w:spacing w:val="-1"/>
          <w:w w:val="106"/>
          <w:sz w:val="24"/>
        </w:rPr>
        <w:t>potential</w:t>
      </w:r>
      <w:r>
        <w:rPr>
          <w:w w:val="106"/>
          <w:sz w:val="24"/>
        </w:rPr>
        <w:t xml:space="preserve"> </w:t>
      </w:r>
      <w:r>
        <w:rPr>
          <w:w w:val="105"/>
          <w:sz w:val="24"/>
        </w:rPr>
        <w:t>interaction between the clarithromycin and the atorvastatin that the patient was prescribed a year ago by different physician. James calls the patient in order to discuss her medications; she tells him that she is taking the atorvastatin as prescribed, and</w:t>
      </w:r>
      <w:r>
        <w:rPr>
          <w:w w:val="105"/>
          <w:sz w:val="24"/>
        </w:rPr>
        <w:t xml:space="preserve"> cannot remember if she has ever taken clarithromycin </w:t>
      </w:r>
      <w:r>
        <w:rPr>
          <w:spacing w:val="-1"/>
          <w:w w:val="106"/>
          <w:sz w:val="24"/>
        </w:rPr>
        <w:t>in</w:t>
      </w:r>
      <w:r>
        <w:rPr>
          <w:spacing w:val="-9"/>
          <w:w w:val="106"/>
          <w:sz w:val="24"/>
        </w:rPr>
        <w:t xml:space="preserve"> </w:t>
      </w:r>
      <w:r>
        <w:rPr>
          <w:spacing w:val="-1"/>
          <w:w w:val="106"/>
          <w:sz w:val="24"/>
        </w:rPr>
        <w:t>the</w:t>
      </w:r>
      <w:r>
        <w:rPr>
          <w:spacing w:val="-11"/>
          <w:w w:val="106"/>
          <w:sz w:val="24"/>
        </w:rPr>
        <w:t xml:space="preserve"> </w:t>
      </w:r>
      <w:r>
        <w:rPr>
          <w:spacing w:val="-1"/>
          <w:w w:val="106"/>
          <w:sz w:val="24"/>
        </w:rPr>
        <w:t>past.</w:t>
      </w:r>
      <w:r>
        <w:rPr>
          <w:spacing w:val="-11"/>
          <w:w w:val="106"/>
          <w:sz w:val="24"/>
        </w:rPr>
        <w:t xml:space="preserve"> </w:t>
      </w:r>
      <w:r>
        <w:rPr>
          <w:w w:val="106"/>
          <w:sz w:val="24"/>
        </w:rPr>
        <w:t>In</w:t>
      </w:r>
      <w:r>
        <w:rPr>
          <w:spacing w:val="-11"/>
          <w:w w:val="106"/>
          <w:sz w:val="24"/>
        </w:rPr>
        <w:t xml:space="preserve"> </w:t>
      </w:r>
      <w:r>
        <w:rPr>
          <w:spacing w:val="-1"/>
          <w:w w:val="106"/>
          <w:sz w:val="24"/>
        </w:rPr>
        <w:t>preparation</w:t>
      </w:r>
      <w:r>
        <w:rPr>
          <w:spacing w:val="-7"/>
          <w:w w:val="106"/>
          <w:sz w:val="24"/>
        </w:rPr>
        <w:t xml:space="preserve"> </w:t>
      </w:r>
      <w:r>
        <w:rPr>
          <w:w w:val="106"/>
          <w:sz w:val="24"/>
        </w:rPr>
        <w:t>for</w:t>
      </w:r>
      <w:r>
        <w:rPr>
          <w:spacing w:val="-11"/>
          <w:w w:val="106"/>
          <w:sz w:val="24"/>
        </w:rPr>
        <w:t xml:space="preserve"> </w:t>
      </w:r>
      <w:r>
        <w:rPr>
          <w:spacing w:val="-1"/>
          <w:w w:val="106"/>
          <w:sz w:val="24"/>
        </w:rPr>
        <w:t>following</w:t>
      </w:r>
      <w:r>
        <w:rPr>
          <w:spacing w:val="-9"/>
          <w:w w:val="106"/>
          <w:sz w:val="24"/>
        </w:rPr>
        <w:t xml:space="preserve"> </w:t>
      </w:r>
      <w:r>
        <w:rPr>
          <w:w w:val="106"/>
          <w:sz w:val="24"/>
        </w:rPr>
        <w:t>up</w:t>
      </w:r>
      <w:r>
        <w:rPr>
          <w:spacing w:val="-11"/>
          <w:w w:val="106"/>
          <w:sz w:val="24"/>
        </w:rPr>
        <w:t xml:space="preserve"> </w:t>
      </w:r>
      <w:r>
        <w:rPr>
          <w:spacing w:val="-1"/>
          <w:w w:val="106"/>
          <w:sz w:val="24"/>
        </w:rPr>
        <w:t>with</w:t>
      </w:r>
      <w:r>
        <w:rPr>
          <w:spacing w:val="-11"/>
          <w:w w:val="106"/>
          <w:sz w:val="24"/>
        </w:rPr>
        <w:t xml:space="preserve"> </w:t>
      </w:r>
      <w:r>
        <w:rPr>
          <w:spacing w:val="-1"/>
          <w:w w:val="106"/>
          <w:sz w:val="24"/>
        </w:rPr>
        <w:t>the</w:t>
      </w:r>
      <w:r>
        <w:rPr>
          <w:spacing w:val="-11"/>
          <w:w w:val="106"/>
          <w:sz w:val="24"/>
        </w:rPr>
        <w:t xml:space="preserve"> </w:t>
      </w:r>
      <w:r>
        <w:rPr>
          <w:spacing w:val="-2"/>
          <w:w w:val="98"/>
          <w:sz w:val="24"/>
        </w:rPr>
        <w:t>patient’s</w:t>
      </w:r>
      <w:r>
        <w:rPr>
          <w:spacing w:val="-3"/>
          <w:w w:val="98"/>
          <w:sz w:val="24"/>
        </w:rPr>
        <w:t xml:space="preserve"> </w:t>
      </w:r>
      <w:r>
        <w:rPr>
          <w:spacing w:val="-1"/>
          <w:w w:val="106"/>
          <w:sz w:val="24"/>
        </w:rPr>
        <w:t>physician,</w:t>
      </w:r>
      <w:r>
        <w:rPr>
          <w:spacing w:val="-7"/>
          <w:w w:val="106"/>
          <w:sz w:val="24"/>
        </w:rPr>
        <w:t xml:space="preserve"> </w:t>
      </w:r>
      <w:r>
        <w:rPr>
          <w:spacing w:val="-1"/>
          <w:w w:val="106"/>
          <w:sz w:val="24"/>
        </w:rPr>
        <w:t>James</w:t>
      </w:r>
      <w:r>
        <w:rPr>
          <w:spacing w:val="-8"/>
          <w:w w:val="106"/>
          <w:sz w:val="24"/>
        </w:rPr>
        <w:t xml:space="preserve"> </w:t>
      </w:r>
      <w:r>
        <w:rPr>
          <w:spacing w:val="-1"/>
          <w:w w:val="106"/>
          <w:sz w:val="24"/>
        </w:rPr>
        <w:t>would</w:t>
      </w:r>
      <w:r>
        <w:rPr>
          <w:spacing w:val="-11"/>
          <w:w w:val="106"/>
          <w:sz w:val="24"/>
        </w:rPr>
        <w:t xml:space="preserve"> </w:t>
      </w:r>
      <w:r>
        <w:rPr>
          <w:spacing w:val="-1"/>
          <w:w w:val="106"/>
          <w:sz w:val="24"/>
        </w:rPr>
        <w:t>like</w:t>
      </w:r>
      <w:r>
        <w:rPr>
          <w:spacing w:val="-10"/>
          <w:w w:val="106"/>
          <w:sz w:val="24"/>
        </w:rPr>
        <w:t xml:space="preserve"> </w:t>
      </w:r>
      <w:r>
        <w:rPr>
          <w:spacing w:val="-1"/>
          <w:w w:val="106"/>
          <w:sz w:val="24"/>
        </w:rPr>
        <w:t>to</w:t>
      </w:r>
      <w:r>
        <w:rPr>
          <w:spacing w:val="-11"/>
          <w:w w:val="106"/>
          <w:sz w:val="24"/>
        </w:rPr>
        <w:t xml:space="preserve"> </w:t>
      </w:r>
      <w:r>
        <w:rPr>
          <w:w w:val="106"/>
          <w:sz w:val="24"/>
        </w:rPr>
        <w:t>know</w:t>
      </w:r>
      <w:r>
        <w:rPr>
          <w:spacing w:val="-10"/>
          <w:w w:val="106"/>
          <w:sz w:val="24"/>
        </w:rPr>
        <w:t xml:space="preserve"> </w:t>
      </w:r>
      <w:r>
        <w:rPr>
          <w:spacing w:val="-1"/>
          <w:w w:val="106"/>
          <w:sz w:val="24"/>
        </w:rPr>
        <w:t>the</w:t>
      </w:r>
      <w:r>
        <w:rPr>
          <w:w w:val="106"/>
          <w:sz w:val="24"/>
        </w:rPr>
        <w:t xml:space="preserve"> </w:t>
      </w:r>
      <w:r>
        <w:rPr>
          <w:w w:val="105"/>
          <w:sz w:val="24"/>
          <w:shd w:val="clear" w:color="auto" w:fill="A7A7A7"/>
        </w:rPr>
        <w:t xml:space="preserve">likelihood of an adverse drug event </w:t>
      </w:r>
      <w:r>
        <w:rPr>
          <w:w w:val="105"/>
          <w:sz w:val="24"/>
        </w:rPr>
        <w:t xml:space="preserve">such as </w:t>
      </w:r>
      <w:r>
        <w:rPr>
          <w:w w:val="105"/>
          <w:sz w:val="24"/>
          <w:shd w:val="clear" w:color="auto" w:fill="FDDF86"/>
        </w:rPr>
        <w:t xml:space="preserve">rhabdomyolysis </w:t>
      </w:r>
      <w:r>
        <w:rPr>
          <w:w w:val="105"/>
          <w:sz w:val="24"/>
        </w:rPr>
        <w:t xml:space="preserve">occurring due to a potential interaction and </w:t>
      </w:r>
      <w:r>
        <w:rPr>
          <w:w w:val="105"/>
          <w:sz w:val="24"/>
          <w:shd w:val="clear" w:color="auto" w:fill="F5BE8A"/>
        </w:rPr>
        <w:t>how serious the interaction could be</w:t>
      </w:r>
      <w:r>
        <w:rPr>
          <w:w w:val="105"/>
          <w:sz w:val="24"/>
        </w:rPr>
        <w:t xml:space="preserve">. He would also like to know if </w:t>
      </w:r>
      <w:r>
        <w:rPr>
          <w:w w:val="105"/>
          <w:sz w:val="24"/>
          <w:shd w:val="clear" w:color="auto" w:fill="DEA89E"/>
        </w:rPr>
        <w:t xml:space="preserve">monitoring would be appropriate for this patient, or if a dose adjustment or temporary discontinuation of one of the drugs </w:t>
      </w:r>
      <w:r>
        <w:rPr>
          <w:w w:val="105"/>
          <w:sz w:val="24"/>
        </w:rPr>
        <w:t>would be</w:t>
      </w:r>
      <w:r>
        <w:rPr>
          <w:spacing w:val="1"/>
          <w:w w:val="105"/>
          <w:sz w:val="24"/>
        </w:rPr>
        <w:t xml:space="preserve"> </w:t>
      </w:r>
      <w:r>
        <w:rPr>
          <w:w w:val="105"/>
          <w:sz w:val="24"/>
        </w:rPr>
        <w:t>best.</w:t>
      </w:r>
    </w:p>
    <w:p w:rsidR="008813B0" w:rsidRDefault="008813B0">
      <w:pPr>
        <w:pStyle w:val="BodyText"/>
        <w:spacing w:before="13"/>
        <w:rPr>
          <w:sz w:val="26"/>
        </w:rPr>
      </w:pPr>
    </w:p>
    <w:p w:rsidR="008813B0" w:rsidRDefault="000679C8">
      <w:pPr>
        <w:pStyle w:val="ListParagraph"/>
        <w:numPr>
          <w:ilvl w:val="4"/>
          <w:numId w:val="4"/>
        </w:numPr>
        <w:tabs>
          <w:tab w:val="left" w:pos="672"/>
        </w:tabs>
        <w:ind w:left="671" w:hanging="555"/>
        <w:rPr>
          <w:rFonts w:ascii="Times New Roman"/>
          <w:b/>
          <w:sz w:val="14"/>
        </w:rPr>
      </w:pPr>
      <w:bookmarkStart w:id="193" w:name="A.1.6.2.4_Screening_for_Drug-Drug_Intera"/>
      <w:bookmarkEnd w:id="193"/>
      <w:r>
        <w:rPr>
          <w:rFonts w:ascii="Times New Roman"/>
          <w:b/>
          <w:sz w:val="14"/>
        </w:rPr>
        <w:t>Scre</w:t>
      </w:r>
      <w:r>
        <w:rPr>
          <w:rFonts w:ascii="Times New Roman"/>
          <w:b/>
          <w:sz w:val="14"/>
        </w:rPr>
        <w:t>ening</w:t>
      </w:r>
      <w:r>
        <w:rPr>
          <w:rFonts w:ascii="Times New Roman"/>
          <w:b/>
          <w:spacing w:val="-7"/>
          <w:sz w:val="14"/>
        </w:rPr>
        <w:t xml:space="preserve"> </w:t>
      </w:r>
      <w:r>
        <w:rPr>
          <w:rFonts w:ascii="Times New Roman"/>
          <w:b/>
          <w:sz w:val="14"/>
        </w:rPr>
        <w:t>for</w:t>
      </w:r>
      <w:r>
        <w:rPr>
          <w:rFonts w:ascii="Times New Roman"/>
          <w:b/>
          <w:spacing w:val="-12"/>
          <w:sz w:val="14"/>
        </w:rPr>
        <w:t xml:space="preserve"> </w:t>
      </w:r>
      <w:r>
        <w:rPr>
          <w:rFonts w:ascii="Times New Roman"/>
          <w:b/>
          <w:sz w:val="14"/>
        </w:rPr>
        <w:t>Drug-Drug</w:t>
      </w:r>
      <w:r>
        <w:rPr>
          <w:rFonts w:ascii="Times New Roman"/>
          <w:b/>
          <w:spacing w:val="-10"/>
          <w:sz w:val="14"/>
        </w:rPr>
        <w:t xml:space="preserve"> </w:t>
      </w:r>
      <w:r>
        <w:rPr>
          <w:rFonts w:ascii="Times New Roman"/>
          <w:b/>
          <w:sz w:val="14"/>
        </w:rPr>
        <w:t>Interactions,</w:t>
      </w:r>
      <w:r>
        <w:rPr>
          <w:rFonts w:ascii="Times New Roman"/>
          <w:b/>
          <w:spacing w:val="-7"/>
          <w:sz w:val="14"/>
        </w:rPr>
        <w:t xml:space="preserve"> </w:t>
      </w:r>
      <w:r>
        <w:rPr>
          <w:rFonts w:ascii="Times New Roman"/>
          <w:b/>
          <w:sz w:val="14"/>
        </w:rPr>
        <w:t>Nurse</w:t>
      </w:r>
    </w:p>
    <w:p w:rsidR="008813B0" w:rsidRDefault="000679C8">
      <w:pPr>
        <w:pStyle w:val="Heading4"/>
        <w:spacing w:before="59"/>
        <w:ind w:right="1094"/>
      </w:pPr>
      <w:r>
        <w:t>Glipizide + Lisinopril (Sulfonylureas + ACE Inhibitors)</w:t>
      </w:r>
    </w:p>
    <w:p w:rsidR="008813B0" w:rsidRDefault="008813B0">
      <w:pPr>
        <w:pStyle w:val="BodyText"/>
        <w:spacing w:before="9"/>
        <w:rPr>
          <w:rFonts w:ascii="Times New Roman"/>
          <w:b/>
          <w:sz w:val="23"/>
        </w:rPr>
      </w:pPr>
    </w:p>
    <w:p w:rsidR="008813B0" w:rsidRDefault="000679C8">
      <w:pPr>
        <w:pStyle w:val="ListParagraph"/>
        <w:numPr>
          <w:ilvl w:val="5"/>
          <w:numId w:val="4"/>
        </w:numPr>
        <w:tabs>
          <w:tab w:val="left" w:pos="824"/>
        </w:tabs>
        <w:spacing w:line="211" w:lineRule="auto"/>
        <w:ind w:right="161"/>
        <w:rPr>
          <w:sz w:val="24"/>
        </w:rPr>
      </w:pPr>
      <w:r>
        <w:rPr>
          <w:w w:val="105"/>
          <w:sz w:val="24"/>
        </w:rPr>
        <w:t xml:space="preserve">Nancy is a licensed practice nurse who works in a skilled nursing </w:t>
      </w:r>
      <w:r>
        <w:rPr>
          <w:spacing w:val="-3"/>
          <w:w w:val="105"/>
          <w:sz w:val="24"/>
        </w:rPr>
        <w:t xml:space="preserve">facility. </w:t>
      </w:r>
      <w:r>
        <w:rPr>
          <w:w w:val="105"/>
          <w:sz w:val="24"/>
        </w:rPr>
        <w:t xml:space="preserve">She has noticed that her patient is experiencing symptoms of </w:t>
      </w:r>
      <w:r>
        <w:rPr>
          <w:w w:val="105"/>
          <w:sz w:val="24"/>
          <w:shd w:val="clear" w:color="auto" w:fill="FDDF86"/>
        </w:rPr>
        <w:t>hypoglycemia</w:t>
      </w:r>
      <w:r>
        <w:rPr>
          <w:w w:val="105"/>
          <w:sz w:val="24"/>
        </w:rPr>
        <w:t>. She sees</w:t>
      </w:r>
      <w:r>
        <w:rPr>
          <w:w w:val="105"/>
          <w:sz w:val="24"/>
        </w:rPr>
        <w:t xml:space="preserve"> that the patient was recently prescribed </w:t>
      </w:r>
      <w:proofErr w:type="spellStart"/>
      <w:r>
        <w:rPr>
          <w:w w:val="105"/>
          <w:sz w:val="24"/>
        </w:rPr>
        <w:t>lisinopril</w:t>
      </w:r>
      <w:proofErr w:type="spellEnd"/>
      <w:r>
        <w:rPr>
          <w:w w:val="105"/>
          <w:sz w:val="24"/>
        </w:rPr>
        <w:t xml:space="preserve">, and is wondering if it interacts with one of the five medications that she is taking. Nancy remembers reading about a potential interaction with the glipizide that the patient is currently taking. </w:t>
      </w:r>
      <w:r>
        <w:rPr>
          <w:w w:val="106"/>
          <w:sz w:val="24"/>
        </w:rPr>
        <w:t xml:space="preserve">She </w:t>
      </w:r>
      <w:r>
        <w:rPr>
          <w:spacing w:val="-1"/>
          <w:w w:val="106"/>
          <w:sz w:val="24"/>
        </w:rPr>
        <w:t>w</w:t>
      </w:r>
      <w:r>
        <w:rPr>
          <w:spacing w:val="-1"/>
          <w:w w:val="106"/>
          <w:sz w:val="24"/>
        </w:rPr>
        <w:t>ould</w:t>
      </w:r>
      <w:r>
        <w:rPr>
          <w:w w:val="106"/>
          <w:sz w:val="24"/>
        </w:rPr>
        <w:t xml:space="preserve"> </w:t>
      </w:r>
      <w:r>
        <w:rPr>
          <w:spacing w:val="-1"/>
          <w:w w:val="106"/>
          <w:sz w:val="24"/>
        </w:rPr>
        <w:t>like</w:t>
      </w:r>
      <w:r>
        <w:rPr>
          <w:w w:val="106"/>
          <w:sz w:val="24"/>
        </w:rPr>
        <w:t xml:space="preserve"> </w:t>
      </w:r>
      <w:r>
        <w:rPr>
          <w:spacing w:val="-1"/>
          <w:w w:val="106"/>
          <w:sz w:val="24"/>
        </w:rPr>
        <w:t>to</w:t>
      </w:r>
      <w:r>
        <w:rPr>
          <w:w w:val="106"/>
          <w:sz w:val="24"/>
        </w:rPr>
        <w:t xml:space="preserve"> </w:t>
      </w:r>
      <w:r>
        <w:rPr>
          <w:spacing w:val="-1"/>
          <w:w w:val="106"/>
          <w:sz w:val="24"/>
        </w:rPr>
        <w:t>know</w:t>
      </w:r>
      <w:r>
        <w:rPr>
          <w:w w:val="106"/>
          <w:sz w:val="24"/>
        </w:rPr>
        <w:t xml:space="preserve"> </w:t>
      </w:r>
      <w:r>
        <w:rPr>
          <w:spacing w:val="-1"/>
          <w:w w:val="106"/>
          <w:sz w:val="24"/>
          <w:shd w:val="clear" w:color="auto" w:fill="FDDF86"/>
        </w:rPr>
        <w:t>if</w:t>
      </w:r>
      <w:r>
        <w:rPr>
          <w:w w:val="106"/>
          <w:sz w:val="24"/>
          <w:shd w:val="clear" w:color="auto" w:fill="FDDF86"/>
        </w:rPr>
        <w:t xml:space="preserve"> </w:t>
      </w:r>
      <w:r>
        <w:rPr>
          <w:spacing w:val="-1"/>
          <w:w w:val="106"/>
          <w:sz w:val="24"/>
          <w:shd w:val="clear" w:color="auto" w:fill="FDDF86"/>
        </w:rPr>
        <w:t>the</w:t>
      </w:r>
      <w:r>
        <w:rPr>
          <w:w w:val="106"/>
          <w:sz w:val="24"/>
          <w:shd w:val="clear" w:color="auto" w:fill="FDDF86"/>
        </w:rPr>
        <w:t xml:space="preserve"> </w:t>
      </w:r>
      <w:r>
        <w:rPr>
          <w:spacing w:val="-2"/>
          <w:w w:val="98"/>
          <w:sz w:val="24"/>
          <w:shd w:val="clear" w:color="auto" w:fill="FDDF86"/>
        </w:rPr>
        <w:t>patient’s</w:t>
      </w:r>
      <w:r>
        <w:rPr>
          <w:w w:val="98"/>
          <w:sz w:val="24"/>
          <w:shd w:val="clear" w:color="auto" w:fill="FDDF86"/>
        </w:rPr>
        <w:t xml:space="preserve"> </w:t>
      </w:r>
      <w:r>
        <w:rPr>
          <w:spacing w:val="-2"/>
          <w:w w:val="106"/>
          <w:sz w:val="24"/>
          <w:shd w:val="clear" w:color="auto" w:fill="FDDF86"/>
        </w:rPr>
        <w:t>symptoms</w:t>
      </w:r>
      <w:r>
        <w:rPr>
          <w:w w:val="106"/>
          <w:sz w:val="24"/>
          <w:shd w:val="clear" w:color="auto" w:fill="FDDF86"/>
        </w:rPr>
        <w:t xml:space="preserve"> </w:t>
      </w:r>
      <w:r>
        <w:rPr>
          <w:spacing w:val="-1"/>
          <w:w w:val="106"/>
          <w:sz w:val="24"/>
          <w:shd w:val="clear" w:color="auto" w:fill="FDDF86"/>
        </w:rPr>
        <w:t>are</w:t>
      </w:r>
      <w:r>
        <w:rPr>
          <w:w w:val="106"/>
          <w:sz w:val="24"/>
          <w:shd w:val="clear" w:color="auto" w:fill="FDDF86"/>
        </w:rPr>
        <w:t xml:space="preserve"> a </w:t>
      </w:r>
      <w:r>
        <w:rPr>
          <w:spacing w:val="-1"/>
          <w:w w:val="106"/>
          <w:sz w:val="24"/>
          <w:shd w:val="clear" w:color="auto" w:fill="FDDF86"/>
        </w:rPr>
        <w:t>possible</w:t>
      </w:r>
      <w:r>
        <w:rPr>
          <w:w w:val="106"/>
          <w:sz w:val="24"/>
          <w:shd w:val="clear" w:color="auto" w:fill="FDDF86"/>
        </w:rPr>
        <w:t xml:space="preserve"> </w:t>
      </w:r>
      <w:r>
        <w:rPr>
          <w:spacing w:val="-1"/>
          <w:w w:val="106"/>
          <w:sz w:val="24"/>
          <w:shd w:val="clear" w:color="auto" w:fill="FDDF86"/>
        </w:rPr>
        <w:t>consequence</w:t>
      </w:r>
      <w:r>
        <w:rPr>
          <w:w w:val="106"/>
          <w:sz w:val="24"/>
          <w:shd w:val="clear" w:color="auto" w:fill="FDDF86"/>
        </w:rPr>
        <w:t xml:space="preserve"> of </w:t>
      </w:r>
      <w:r>
        <w:rPr>
          <w:spacing w:val="-1"/>
          <w:w w:val="106"/>
          <w:sz w:val="24"/>
          <w:shd w:val="clear" w:color="auto" w:fill="FDDF86"/>
        </w:rPr>
        <w:t>an</w:t>
      </w:r>
      <w:r>
        <w:rPr>
          <w:w w:val="106"/>
          <w:sz w:val="24"/>
          <w:shd w:val="clear" w:color="auto" w:fill="FDDF86"/>
        </w:rPr>
        <w:t xml:space="preserve"> </w:t>
      </w:r>
      <w:r>
        <w:rPr>
          <w:spacing w:val="-1"/>
          <w:w w:val="106"/>
          <w:sz w:val="24"/>
          <w:shd w:val="clear" w:color="auto" w:fill="FDDF86"/>
        </w:rPr>
        <w:t>interaction</w:t>
      </w:r>
      <w:r>
        <w:rPr>
          <w:w w:val="106"/>
          <w:sz w:val="24"/>
          <w:shd w:val="clear" w:color="auto" w:fill="FDDF86"/>
        </w:rPr>
        <w:t xml:space="preserve"> </w:t>
      </w:r>
      <w:r>
        <w:rPr>
          <w:w w:val="105"/>
          <w:sz w:val="24"/>
        </w:rPr>
        <w:t xml:space="preserve">between the glipizide and the </w:t>
      </w:r>
      <w:proofErr w:type="spellStart"/>
      <w:r>
        <w:rPr>
          <w:w w:val="105"/>
          <w:sz w:val="24"/>
        </w:rPr>
        <w:t>lisinopril</w:t>
      </w:r>
      <w:proofErr w:type="spellEnd"/>
      <w:r>
        <w:rPr>
          <w:w w:val="105"/>
          <w:sz w:val="24"/>
        </w:rPr>
        <w:t xml:space="preserve">, or the </w:t>
      </w:r>
      <w:proofErr w:type="spellStart"/>
      <w:r>
        <w:rPr>
          <w:w w:val="105"/>
          <w:sz w:val="24"/>
        </w:rPr>
        <w:t>lisinopril</w:t>
      </w:r>
      <w:proofErr w:type="spellEnd"/>
      <w:r>
        <w:rPr>
          <w:w w:val="105"/>
          <w:sz w:val="24"/>
        </w:rPr>
        <w:t xml:space="preserve"> and one of the other medications that the patient is taking, and if so, </w:t>
      </w:r>
      <w:r>
        <w:rPr>
          <w:w w:val="105"/>
          <w:sz w:val="24"/>
          <w:shd w:val="clear" w:color="auto" w:fill="DEA89E"/>
        </w:rPr>
        <w:t>what information she should pass along to the registered nurse in charge in order to help treat the</w:t>
      </w:r>
      <w:r>
        <w:rPr>
          <w:spacing w:val="-3"/>
          <w:w w:val="105"/>
          <w:sz w:val="24"/>
          <w:shd w:val="clear" w:color="auto" w:fill="DEA89E"/>
        </w:rPr>
        <w:t xml:space="preserve"> </w:t>
      </w:r>
      <w:r>
        <w:rPr>
          <w:w w:val="105"/>
          <w:sz w:val="24"/>
          <w:shd w:val="clear" w:color="auto" w:fill="DEA89E"/>
        </w:rPr>
        <w:t>patient</w:t>
      </w:r>
      <w:r>
        <w:rPr>
          <w:w w:val="105"/>
          <w:sz w:val="24"/>
        </w:rPr>
        <w:t>.</w:t>
      </w:r>
    </w:p>
    <w:p w:rsidR="008813B0" w:rsidRDefault="008813B0">
      <w:pPr>
        <w:pStyle w:val="BodyText"/>
        <w:spacing w:before="13"/>
        <w:rPr>
          <w:sz w:val="26"/>
        </w:rPr>
      </w:pPr>
    </w:p>
    <w:p w:rsidR="008813B0" w:rsidRDefault="000679C8">
      <w:pPr>
        <w:pStyle w:val="ListParagraph"/>
        <w:numPr>
          <w:ilvl w:val="4"/>
          <w:numId w:val="4"/>
        </w:numPr>
        <w:tabs>
          <w:tab w:val="left" w:pos="672"/>
        </w:tabs>
        <w:ind w:left="671" w:hanging="555"/>
        <w:rPr>
          <w:rFonts w:ascii="Times New Roman"/>
          <w:b/>
          <w:sz w:val="14"/>
        </w:rPr>
      </w:pPr>
      <w:bookmarkStart w:id="194" w:name="A.1.6.2.5_Synthesis_for_Dissemination,_D"/>
      <w:bookmarkEnd w:id="194"/>
      <w:r>
        <w:rPr>
          <w:rFonts w:ascii="Times New Roman"/>
          <w:b/>
          <w:sz w:val="14"/>
        </w:rPr>
        <w:t>Synthesis</w:t>
      </w:r>
      <w:r>
        <w:rPr>
          <w:rFonts w:ascii="Times New Roman"/>
          <w:b/>
          <w:spacing w:val="-6"/>
          <w:sz w:val="14"/>
        </w:rPr>
        <w:t xml:space="preserve"> </w:t>
      </w:r>
      <w:r>
        <w:rPr>
          <w:rFonts w:ascii="Times New Roman"/>
          <w:b/>
          <w:sz w:val="14"/>
        </w:rPr>
        <w:t>for</w:t>
      </w:r>
      <w:r>
        <w:rPr>
          <w:rFonts w:ascii="Times New Roman"/>
          <w:b/>
          <w:spacing w:val="-10"/>
          <w:sz w:val="14"/>
        </w:rPr>
        <w:t xml:space="preserve"> </w:t>
      </w:r>
      <w:r>
        <w:rPr>
          <w:rFonts w:ascii="Times New Roman"/>
          <w:b/>
          <w:sz w:val="14"/>
        </w:rPr>
        <w:t>Dissemination,</w:t>
      </w:r>
      <w:r>
        <w:rPr>
          <w:rFonts w:ascii="Times New Roman"/>
          <w:b/>
          <w:spacing w:val="-5"/>
          <w:sz w:val="14"/>
        </w:rPr>
        <w:t xml:space="preserve"> </w:t>
      </w:r>
      <w:r>
        <w:rPr>
          <w:rFonts w:ascii="Times New Roman"/>
          <w:b/>
          <w:sz w:val="14"/>
        </w:rPr>
        <w:t>Drug</w:t>
      </w:r>
      <w:r>
        <w:rPr>
          <w:rFonts w:ascii="Times New Roman"/>
          <w:b/>
          <w:spacing w:val="-7"/>
          <w:sz w:val="14"/>
        </w:rPr>
        <w:t xml:space="preserve"> </w:t>
      </w:r>
      <w:r>
        <w:rPr>
          <w:rFonts w:ascii="Times New Roman"/>
          <w:b/>
          <w:sz w:val="14"/>
        </w:rPr>
        <w:t>Compendium</w:t>
      </w:r>
      <w:r>
        <w:rPr>
          <w:rFonts w:ascii="Times New Roman"/>
          <w:b/>
          <w:spacing w:val="-5"/>
          <w:sz w:val="14"/>
        </w:rPr>
        <w:t xml:space="preserve"> </w:t>
      </w:r>
      <w:r>
        <w:rPr>
          <w:rFonts w:ascii="Times New Roman"/>
          <w:b/>
          <w:sz w:val="14"/>
        </w:rPr>
        <w:t>Editor</w:t>
      </w:r>
    </w:p>
    <w:p w:rsidR="008813B0" w:rsidRDefault="000679C8">
      <w:pPr>
        <w:pStyle w:val="Heading4"/>
        <w:spacing w:before="59"/>
        <w:ind w:right="1094"/>
      </w:pPr>
      <w:r>
        <w:t>Tyrosine Kinase Inhibitors + Proton Pump Inhibitors</w:t>
      </w:r>
    </w:p>
    <w:p w:rsidR="008813B0" w:rsidRDefault="008813B0">
      <w:pPr>
        <w:pStyle w:val="BodyText"/>
        <w:rPr>
          <w:rFonts w:ascii="Times New Roman"/>
          <w:b/>
          <w:sz w:val="21"/>
        </w:rPr>
      </w:pPr>
    </w:p>
    <w:p w:rsidR="008813B0" w:rsidRDefault="000679C8">
      <w:pPr>
        <w:pStyle w:val="ListParagraph"/>
        <w:numPr>
          <w:ilvl w:val="5"/>
          <w:numId w:val="4"/>
        </w:numPr>
        <w:tabs>
          <w:tab w:val="left" w:pos="824"/>
        </w:tabs>
        <w:rPr>
          <w:sz w:val="24"/>
        </w:rPr>
      </w:pPr>
      <w:r>
        <w:rPr>
          <w:w w:val="105"/>
          <w:sz w:val="24"/>
        </w:rPr>
        <w:t>Olivia is a drug compendium editor who is reviewing the available literature for the</w:t>
      </w:r>
      <w:r>
        <w:rPr>
          <w:spacing w:val="3"/>
          <w:w w:val="105"/>
          <w:sz w:val="24"/>
        </w:rPr>
        <w:t xml:space="preserve"> </w:t>
      </w:r>
      <w:r>
        <w:rPr>
          <w:w w:val="105"/>
          <w:sz w:val="24"/>
        </w:rPr>
        <w:t>potential</w:t>
      </w:r>
    </w:p>
    <w:p w:rsidR="008813B0" w:rsidRDefault="008813B0">
      <w:pPr>
        <w:rPr>
          <w:sz w:val="24"/>
        </w:rPr>
        <w:sectPr w:rsidR="008813B0">
          <w:pgSz w:w="12240" w:h="15840"/>
          <w:pgMar w:top="520" w:right="460" w:bottom="280" w:left="1020" w:header="720" w:footer="720" w:gutter="0"/>
          <w:cols w:space="720"/>
        </w:sectPr>
      </w:pPr>
    </w:p>
    <w:p w:rsidR="008813B0" w:rsidRDefault="000679C8">
      <w:pPr>
        <w:pStyle w:val="BodyText"/>
        <w:spacing w:before="51" w:line="276" w:lineRule="exact"/>
        <w:ind w:left="824" w:right="109"/>
      </w:pPr>
      <w:proofErr w:type="gramStart"/>
      <w:r>
        <w:rPr>
          <w:w w:val="105"/>
        </w:rPr>
        <w:lastRenderedPageBreak/>
        <w:t>interaction</w:t>
      </w:r>
      <w:proofErr w:type="gramEnd"/>
      <w:r>
        <w:rPr>
          <w:w w:val="105"/>
        </w:rPr>
        <w:t xml:space="preserve"> between tyrosine kinase inhibitors and proton pump inhibitors. She would like to review the most recent literature available surrounding the interaction, and would like to compare it against the existing entry in her drug compendium. She would </w:t>
      </w:r>
      <w:r>
        <w:rPr>
          <w:w w:val="105"/>
        </w:rPr>
        <w:t xml:space="preserve">like to understand more about the </w:t>
      </w:r>
      <w:r>
        <w:rPr>
          <w:w w:val="105"/>
          <w:shd w:val="clear" w:color="auto" w:fill="A8CF97"/>
        </w:rPr>
        <w:t>mechanism of the interaction</w:t>
      </w:r>
      <w:r>
        <w:rPr>
          <w:w w:val="105"/>
        </w:rPr>
        <w:t xml:space="preserve">, whether it applies to all drugs within the classes, </w:t>
      </w:r>
      <w:r>
        <w:rPr>
          <w:w w:val="105"/>
          <w:shd w:val="clear" w:color="auto" w:fill="CFC6E2"/>
        </w:rPr>
        <w:t>whether certain populations are at greater risk</w:t>
      </w:r>
      <w:r>
        <w:rPr>
          <w:w w:val="105"/>
        </w:rPr>
        <w:t xml:space="preserve">, and the types and strength of the </w:t>
      </w:r>
      <w:r>
        <w:rPr>
          <w:w w:val="105"/>
          <w:shd w:val="clear" w:color="auto" w:fill="BDD0F5"/>
        </w:rPr>
        <w:t xml:space="preserve">evidence </w:t>
      </w:r>
      <w:r>
        <w:rPr>
          <w:w w:val="105"/>
        </w:rPr>
        <w:t>available. She would also like to learn more abo</w:t>
      </w:r>
      <w:r>
        <w:rPr>
          <w:w w:val="105"/>
        </w:rPr>
        <w:t xml:space="preserve">ut </w:t>
      </w:r>
      <w:r>
        <w:rPr>
          <w:w w:val="105"/>
          <w:shd w:val="clear" w:color="auto" w:fill="DEA89E"/>
        </w:rPr>
        <w:t>recommended management options</w:t>
      </w:r>
      <w:r>
        <w:rPr>
          <w:w w:val="105"/>
        </w:rPr>
        <w:t>.</w:t>
      </w:r>
    </w:p>
    <w:p w:rsidR="008813B0" w:rsidRDefault="008813B0">
      <w:pPr>
        <w:pStyle w:val="BodyText"/>
        <w:spacing w:before="12"/>
        <w:rPr>
          <w:sz w:val="25"/>
        </w:rPr>
      </w:pPr>
    </w:p>
    <w:p w:rsidR="008813B0" w:rsidRDefault="000679C8">
      <w:pPr>
        <w:pStyle w:val="ListParagraph"/>
        <w:numPr>
          <w:ilvl w:val="4"/>
          <w:numId w:val="4"/>
        </w:numPr>
        <w:tabs>
          <w:tab w:val="left" w:pos="672"/>
        </w:tabs>
        <w:spacing w:before="1"/>
        <w:ind w:left="671" w:hanging="555"/>
        <w:rPr>
          <w:rFonts w:ascii="Times New Roman"/>
          <w:b/>
          <w:sz w:val="14"/>
        </w:rPr>
      </w:pPr>
      <w:bookmarkStart w:id="195" w:name="A.1.6.2.6_Synthesis_for_Dissemination,_L"/>
      <w:bookmarkEnd w:id="195"/>
      <w:r>
        <w:rPr>
          <w:rFonts w:ascii="Times New Roman"/>
          <w:b/>
          <w:sz w:val="14"/>
        </w:rPr>
        <w:t>Synthesis for Dissemination,</w:t>
      </w:r>
      <w:r>
        <w:rPr>
          <w:rFonts w:ascii="Times New Roman"/>
          <w:b/>
          <w:spacing w:val="-24"/>
          <w:sz w:val="14"/>
        </w:rPr>
        <w:t xml:space="preserve"> </w:t>
      </w:r>
      <w:r>
        <w:rPr>
          <w:rFonts w:ascii="Times New Roman"/>
          <w:b/>
          <w:sz w:val="14"/>
        </w:rPr>
        <w:t>Librarian</w:t>
      </w:r>
    </w:p>
    <w:p w:rsidR="008813B0" w:rsidRDefault="000679C8">
      <w:pPr>
        <w:pStyle w:val="ListParagraph"/>
        <w:numPr>
          <w:ilvl w:val="5"/>
          <w:numId w:val="4"/>
        </w:numPr>
        <w:tabs>
          <w:tab w:val="left" w:pos="824"/>
        </w:tabs>
        <w:spacing w:before="49" w:line="211" w:lineRule="auto"/>
        <w:ind w:right="119"/>
        <w:rPr>
          <w:sz w:val="24"/>
        </w:rPr>
      </w:pPr>
      <w:r>
        <w:rPr>
          <w:w w:val="105"/>
          <w:sz w:val="24"/>
        </w:rPr>
        <w:t xml:space="preserve">Michael is a librarian who works for the medication safety unit in a regulatory </w:t>
      </w:r>
      <w:r>
        <w:rPr>
          <w:spacing w:val="-4"/>
          <w:w w:val="105"/>
          <w:sz w:val="24"/>
        </w:rPr>
        <w:t xml:space="preserve">agency. </w:t>
      </w:r>
      <w:r>
        <w:rPr>
          <w:w w:val="105"/>
          <w:sz w:val="24"/>
        </w:rPr>
        <w:t xml:space="preserve">He has graduate training in library and information science, and has a good understanding of </w:t>
      </w:r>
      <w:r>
        <w:rPr>
          <w:w w:val="105"/>
          <w:sz w:val="24"/>
        </w:rPr>
        <w:t xml:space="preserve">medical reference sources. When he is asked to locate information about a potential drug-drug interaction, he wants to understand more about the terms used to describe the drugs so that he can develop search strategies to run </w:t>
      </w:r>
      <w:r>
        <w:rPr>
          <w:spacing w:val="-4"/>
          <w:w w:val="105"/>
          <w:sz w:val="24"/>
        </w:rPr>
        <w:t xml:space="preserve">daily, weekly, </w:t>
      </w:r>
      <w:r>
        <w:rPr>
          <w:w w:val="105"/>
          <w:sz w:val="24"/>
        </w:rPr>
        <w:t>and monthly sea</w:t>
      </w:r>
      <w:r>
        <w:rPr>
          <w:w w:val="105"/>
          <w:sz w:val="24"/>
        </w:rPr>
        <w:t xml:space="preserve">rches. He would like to find terms used to describe the specific drugs involved in the interaction, drug class concepts, </w:t>
      </w:r>
      <w:r>
        <w:rPr>
          <w:w w:val="105"/>
          <w:sz w:val="24"/>
          <w:shd w:val="clear" w:color="auto" w:fill="FDDF86"/>
        </w:rPr>
        <w:t xml:space="preserve">clinical consequences </w:t>
      </w:r>
      <w:r>
        <w:rPr>
          <w:w w:val="105"/>
          <w:sz w:val="24"/>
        </w:rPr>
        <w:t xml:space="preserve">of the interaction, and existing types of </w:t>
      </w:r>
      <w:r>
        <w:rPr>
          <w:w w:val="105"/>
          <w:sz w:val="24"/>
          <w:shd w:val="clear" w:color="auto" w:fill="BDD0F5"/>
        </w:rPr>
        <w:t xml:space="preserve">evidence </w:t>
      </w:r>
      <w:r>
        <w:rPr>
          <w:w w:val="105"/>
          <w:sz w:val="24"/>
        </w:rPr>
        <w:t>of the</w:t>
      </w:r>
      <w:r>
        <w:rPr>
          <w:spacing w:val="8"/>
          <w:w w:val="105"/>
          <w:sz w:val="24"/>
        </w:rPr>
        <w:t xml:space="preserve"> </w:t>
      </w:r>
      <w:r>
        <w:rPr>
          <w:w w:val="105"/>
          <w:sz w:val="24"/>
        </w:rPr>
        <w:t>interaction.</w:t>
      </w:r>
    </w:p>
    <w:p w:rsidR="008813B0" w:rsidRDefault="008813B0">
      <w:pPr>
        <w:pStyle w:val="BodyText"/>
        <w:spacing w:before="13"/>
        <w:rPr>
          <w:sz w:val="26"/>
        </w:rPr>
      </w:pPr>
    </w:p>
    <w:p w:rsidR="008813B0" w:rsidRDefault="000679C8">
      <w:pPr>
        <w:pStyle w:val="ListParagraph"/>
        <w:numPr>
          <w:ilvl w:val="4"/>
          <w:numId w:val="4"/>
        </w:numPr>
        <w:tabs>
          <w:tab w:val="left" w:pos="672"/>
        </w:tabs>
        <w:ind w:left="671" w:hanging="555"/>
        <w:rPr>
          <w:rFonts w:ascii="Times New Roman"/>
          <w:b/>
          <w:sz w:val="14"/>
        </w:rPr>
      </w:pPr>
      <w:bookmarkStart w:id="196" w:name="A.1.6.2.7_Synthesis_for_Dissemination,_C"/>
      <w:bookmarkEnd w:id="196"/>
      <w:r>
        <w:rPr>
          <w:rFonts w:ascii="Times New Roman"/>
          <w:b/>
          <w:sz w:val="14"/>
        </w:rPr>
        <w:t>Synthesis</w:t>
      </w:r>
      <w:r>
        <w:rPr>
          <w:rFonts w:ascii="Times New Roman"/>
          <w:b/>
          <w:spacing w:val="-5"/>
          <w:sz w:val="14"/>
        </w:rPr>
        <w:t xml:space="preserve"> </w:t>
      </w:r>
      <w:r>
        <w:rPr>
          <w:rFonts w:ascii="Times New Roman"/>
          <w:b/>
          <w:sz w:val="14"/>
        </w:rPr>
        <w:t>for</w:t>
      </w:r>
      <w:r>
        <w:rPr>
          <w:rFonts w:ascii="Times New Roman"/>
          <w:b/>
          <w:spacing w:val="-9"/>
          <w:sz w:val="14"/>
        </w:rPr>
        <w:t xml:space="preserve"> </w:t>
      </w:r>
      <w:r>
        <w:rPr>
          <w:rFonts w:ascii="Times New Roman"/>
          <w:b/>
          <w:sz w:val="14"/>
        </w:rPr>
        <w:t>Dissemination,</w:t>
      </w:r>
      <w:r>
        <w:rPr>
          <w:rFonts w:ascii="Times New Roman"/>
          <w:b/>
          <w:spacing w:val="-4"/>
          <w:sz w:val="14"/>
        </w:rPr>
        <w:t xml:space="preserve"> </w:t>
      </w:r>
      <w:r>
        <w:rPr>
          <w:rFonts w:ascii="Times New Roman"/>
          <w:b/>
          <w:sz w:val="14"/>
        </w:rPr>
        <w:t>Clinical</w:t>
      </w:r>
      <w:r>
        <w:rPr>
          <w:rFonts w:ascii="Times New Roman"/>
          <w:b/>
          <w:spacing w:val="-4"/>
          <w:sz w:val="14"/>
        </w:rPr>
        <w:t xml:space="preserve"> </w:t>
      </w:r>
      <w:r>
        <w:rPr>
          <w:rFonts w:ascii="Times New Roman"/>
          <w:b/>
          <w:sz w:val="14"/>
        </w:rPr>
        <w:t>Decision</w:t>
      </w:r>
      <w:r>
        <w:rPr>
          <w:rFonts w:ascii="Times New Roman"/>
          <w:b/>
          <w:spacing w:val="-4"/>
          <w:sz w:val="14"/>
        </w:rPr>
        <w:t xml:space="preserve"> </w:t>
      </w:r>
      <w:r>
        <w:rPr>
          <w:rFonts w:ascii="Times New Roman"/>
          <w:b/>
          <w:sz w:val="14"/>
        </w:rPr>
        <w:t>Support</w:t>
      </w:r>
      <w:r>
        <w:rPr>
          <w:rFonts w:ascii="Times New Roman"/>
          <w:b/>
          <w:spacing w:val="-9"/>
          <w:sz w:val="14"/>
        </w:rPr>
        <w:t xml:space="preserve"> </w:t>
      </w:r>
      <w:r>
        <w:rPr>
          <w:rFonts w:ascii="Times New Roman"/>
          <w:b/>
          <w:spacing w:val="-4"/>
          <w:sz w:val="14"/>
        </w:rPr>
        <w:t>Team</w:t>
      </w:r>
      <w:r>
        <w:rPr>
          <w:rFonts w:ascii="Times New Roman"/>
          <w:b/>
          <w:spacing w:val="-5"/>
          <w:sz w:val="14"/>
        </w:rPr>
        <w:t xml:space="preserve"> </w:t>
      </w:r>
      <w:r>
        <w:rPr>
          <w:rFonts w:ascii="Times New Roman"/>
          <w:b/>
          <w:sz w:val="14"/>
        </w:rPr>
        <w:t>-</w:t>
      </w:r>
      <w:r>
        <w:rPr>
          <w:rFonts w:ascii="Times New Roman"/>
          <w:b/>
          <w:spacing w:val="-5"/>
          <w:sz w:val="14"/>
        </w:rPr>
        <w:t xml:space="preserve"> </w:t>
      </w:r>
      <w:r>
        <w:rPr>
          <w:rFonts w:ascii="Times New Roman"/>
          <w:b/>
          <w:sz w:val="14"/>
        </w:rPr>
        <w:t>Systems</w:t>
      </w:r>
      <w:r>
        <w:rPr>
          <w:rFonts w:ascii="Times New Roman"/>
          <w:b/>
          <w:spacing w:val="-10"/>
          <w:sz w:val="14"/>
        </w:rPr>
        <w:t xml:space="preserve"> </w:t>
      </w:r>
      <w:r>
        <w:rPr>
          <w:rFonts w:ascii="Times New Roman"/>
          <w:b/>
          <w:sz w:val="14"/>
        </w:rPr>
        <w:t>Analyst</w:t>
      </w:r>
      <w:r>
        <w:rPr>
          <w:rFonts w:ascii="Times New Roman"/>
          <w:b/>
          <w:spacing w:val="-5"/>
          <w:sz w:val="14"/>
        </w:rPr>
        <w:t xml:space="preserve"> </w:t>
      </w:r>
      <w:r>
        <w:rPr>
          <w:rFonts w:ascii="Times New Roman"/>
          <w:b/>
          <w:sz w:val="14"/>
        </w:rPr>
        <w:t>&amp;</w:t>
      </w:r>
      <w:r>
        <w:rPr>
          <w:rFonts w:ascii="Times New Roman"/>
          <w:b/>
          <w:spacing w:val="-5"/>
          <w:sz w:val="14"/>
        </w:rPr>
        <w:t xml:space="preserve"> </w:t>
      </w:r>
      <w:r>
        <w:rPr>
          <w:rFonts w:ascii="Times New Roman"/>
          <w:b/>
          <w:sz w:val="14"/>
        </w:rPr>
        <w:t>Content</w:t>
      </w:r>
      <w:r>
        <w:rPr>
          <w:rFonts w:ascii="Times New Roman"/>
          <w:b/>
          <w:spacing w:val="-5"/>
          <w:sz w:val="14"/>
        </w:rPr>
        <w:t xml:space="preserve"> </w:t>
      </w:r>
      <w:r>
        <w:rPr>
          <w:rFonts w:ascii="Times New Roman"/>
          <w:b/>
          <w:sz w:val="14"/>
        </w:rPr>
        <w:t>Specialist</w:t>
      </w:r>
    </w:p>
    <w:p w:rsidR="008813B0" w:rsidRDefault="000679C8">
      <w:pPr>
        <w:pStyle w:val="ListParagraph"/>
        <w:numPr>
          <w:ilvl w:val="5"/>
          <w:numId w:val="4"/>
        </w:numPr>
        <w:tabs>
          <w:tab w:val="left" w:pos="824"/>
        </w:tabs>
        <w:spacing w:before="49" w:line="211" w:lineRule="auto"/>
        <w:ind w:right="114"/>
        <w:rPr>
          <w:sz w:val="24"/>
        </w:rPr>
      </w:pPr>
      <w:r>
        <w:rPr>
          <w:w w:val="105"/>
          <w:sz w:val="24"/>
        </w:rPr>
        <w:t>Richard is a systems analyst who is working with Joe, a content specialist, in order to design a new clinical information system which can provide personalized clinical knowledge and patient info</w:t>
      </w:r>
      <w:r>
        <w:rPr>
          <w:w w:val="105"/>
          <w:sz w:val="24"/>
        </w:rPr>
        <w:t xml:space="preserve">rmation for clinicians to improve healthcare </w:t>
      </w:r>
      <w:r>
        <w:rPr>
          <w:spacing w:val="-4"/>
          <w:w w:val="105"/>
          <w:sz w:val="24"/>
        </w:rPr>
        <w:t xml:space="preserve">quality. </w:t>
      </w:r>
      <w:r>
        <w:rPr>
          <w:w w:val="105"/>
          <w:sz w:val="24"/>
        </w:rPr>
        <w:t>Richard is professionally trained in algorithms, databases, and programming. He also has some knowledge about electronic medical records. In order to help Richard design and implement the system, Joe wo</w:t>
      </w:r>
      <w:r>
        <w:rPr>
          <w:w w:val="105"/>
          <w:sz w:val="24"/>
        </w:rPr>
        <w:t xml:space="preserve">uld like to know about the </w:t>
      </w:r>
      <w:r>
        <w:rPr>
          <w:w w:val="105"/>
          <w:sz w:val="24"/>
          <w:shd w:val="clear" w:color="auto" w:fill="BDD0F5"/>
        </w:rPr>
        <w:t>evidence</w:t>
      </w:r>
      <w:r>
        <w:rPr>
          <w:w w:val="105"/>
          <w:sz w:val="24"/>
        </w:rPr>
        <w:t xml:space="preserve">, </w:t>
      </w:r>
      <w:r>
        <w:rPr>
          <w:w w:val="105"/>
          <w:sz w:val="24"/>
          <w:shd w:val="clear" w:color="auto" w:fill="FDDF86"/>
        </w:rPr>
        <w:t>clinical consequences</w:t>
      </w:r>
      <w:r>
        <w:rPr>
          <w:w w:val="105"/>
          <w:sz w:val="24"/>
        </w:rPr>
        <w:t xml:space="preserve">, and </w:t>
      </w:r>
      <w:r>
        <w:rPr>
          <w:w w:val="105"/>
          <w:sz w:val="24"/>
          <w:shd w:val="clear" w:color="auto" w:fill="A8CF97"/>
        </w:rPr>
        <w:t xml:space="preserve">mechanisms of interactions </w:t>
      </w:r>
      <w:r>
        <w:rPr>
          <w:w w:val="105"/>
          <w:sz w:val="24"/>
        </w:rPr>
        <w:t xml:space="preserve">of potential drug-drug </w:t>
      </w:r>
      <w:proofErr w:type="gramStart"/>
      <w:r>
        <w:rPr>
          <w:w w:val="105"/>
          <w:sz w:val="24"/>
        </w:rPr>
        <w:t>interactions  so</w:t>
      </w:r>
      <w:proofErr w:type="gramEnd"/>
      <w:r>
        <w:rPr>
          <w:w w:val="105"/>
          <w:sz w:val="24"/>
        </w:rPr>
        <w:t xml:space="preserve"> that he can develop rules for the most clinically relevant interactions. </w:t>
      </w:r>
      <w:r>
        <w:rPr>
          <w:spacing w:val="-4"/>
          <w:w w:val="105"/>
          <w:sz w:val="24"/>
        </w:rPr>
        <w:t xml:space="preserve">With </w:t>
      </w:r>
      <w:r>
        <w:rPr>
          <w:w w:val="105"/>
          <w:sz w:val="24"/>
        </w:rPr>
        <w:t>that information, he can help Richard create li</w:t>
      </w:r>
      <w:r>
        <w:rPr>
          <w:w w:val="105"/>
          <w:sz w:val="24"/>
        </w:rPr>
        <w:t>nkages and designs algorithms based on electronic medical records. Joe can also help Richard prioritize what to display and how to display information or alerts for</w:t>
      </w:r>
      <w:r>
        <w:rPr>
          <w:spacing w:val="6"/>
          <w:w w:val="105"/>
          <w:sz w:val="24"/>
        </w:rPr>
        <w:t xml:space="preserve"> </w:t>
      </w:r>
      <w:r>
        <w:rPr>
          <w:w w:val="105"/>
          <w:sz w:val="24"/>
        </w:rPr>
        <w:t>clinicians.</w:t>
      </w:r>
    </w:p>
    <w:p w:rsidR="008813B0" w:rsidRDefault="008813B0">
      <w:pPr>
        <w:pStyle w:val="BodyText"/>
        <w:spacing w:before="7"/>
        <w:rPr>
          <w:sz w:val="31"/>
        </w:rPr>
      </w:pPr>
    </w:p>
    <w:p w:rsidR="008813B0" w:rsidRDefault="000679C8">
      <w:pPr>
        <w:ind w:left="115" w:right="3041"/>
        <w:rPr>
          <w:rFonts w:ascii="Times New Roman"/>
          <w:b/>
          <w:sz w:val="20"/>
        </w:rPr>
      </w:pPr>
      <w:bookmarkStart w:id="197" w:name="A.1.6.3_Out_of_scope_user_stories"/>
      <w:bookmarkEnd w:id="197"/>
      <w:r>
        <w:rPr>
          <w:rFonts w:ascii="Times New Roman"/>
          <w:b/>
          <w:sz w:val="20"/>
        </w:rPr>
        <w:t>A.1.6.3 Out of scope user stories</w:t>
      </w:r>
    </w:p>
    <w:p w:rsidR="008813B0" w:rsidRDefault="000679C8">
      <w:pPr>
        <w:pStyle w:val="BodyText"/>
        <w:spacing w:before="64" w:line="276" w:lineRule="exact"/>
        <w:ind w:left="115" w:right="101"/>
      </w:pPr>
      <w:r>
        <w:rPr>
          <w:w w:val="105"/>
        </w:rPr>
        <w:t>The following user stories were considered a</w:t>
      </w:r>
      <w:r>
        <w:rPr>
          <w:w w:val="105"/>
        </w:rPr>
        <w:t>s outside of scope of the task of developing the PDDI minimum information model, since the goals of the user stories were to determine how healthcare providers use PDDI information in patient care, what PDDI resources healthcare providers use when making p</w:t>
      </w:r>
      <w:r>
        <w:rPr>
          <w:w w:val="105"/>
        </w:rPr>
        <w:t>atient care decisions, and how those PDDI resources are developed.</w:t>
      </w:r>
    </w:p>
    <w:p w:rsidR="008813B0" w:rsidRDefault="008813B0">
      <w:pPr>
        <w:pStyle w:val="BodyText"/>
        <w:spacing w:before="7"/>
        <w:rPr>
          <w:sz w:val="21"/>
        </w:rPr>
      </w:pPr>
    </w:p>
    <w:p w:rsidR="008813B0" w:rsidRDefault="000679C8">
      <w:pPr>
        <w:pStyle w:val="BodyText"/>
        <w:spacing w:line="276" w:lineRule="exact"/>
        <w:ind w:left="115" w:right="2100"/>
      </w:pPr>
      <w:r>
        <w:rPr>
          <w:w w:val="105"/>
        </w:rPr>
        <w:t>Synthesis for Dissemination, Clinical Decision Support User Interface Designer Synthesis for Dissemination, Data Scientist</w:t>
      </w:r>
    </w:p>
    <w:p w:rsidR="008813B0" w:rsidRDefault="000679C8">
      <w:pPr>
        <w:pStyle w:val="BodyText"/>
        <w:spacing w:line="276" w:lineRule="exact"/>
        <w:ind w:left="115" w:right="4793"/>
      </w:pPr>
      <w:r>
        <w:rPr>
          <w:w w:val="105"/>
        </w:rPr>
        <w:t xml:space="preserve">Population Management, </w:t>
      </w:r>
      <w:proofErr w:type="spellStart"/>
      <w:r>
        <w:rPr>
          <w:w w:val="105"/>
        </w:rPr>
        <w:t>Pharmacoepidemiologist</w:t>
      </w:r>
      <w:proofErr w:type="spellEnd"/>
      <w:r>
        <w:rPr>
          <w:w w:val="105"/>
        </w:rPr>
        <w:t xml:space="preserve"> Population Management, Insurance Companies</w:t>
      </w:r>
    </w:p>
    <w:p w:rsidR="008813B0" w:rsidRDefault="000679C8">
      <w:pPr>
        <w:pStyle w:val="BodyText"/>
        <w:spacing w:line="276" w:lineRule="exact"/>
        <w:ind w:left="115" w:right="3041"/>
      </w:pPr>
      <w:r>
        <w:rPr>
          <w:w w:val="105"/>
        </w:rPr>
        <w:t>Population Management, P&amp;T Committee (Formulary Development) Population Management, Med Safety Department (Pharmaceutical Industry) Passive Role, Patient</w:t>
      </w:r>
    </w:p>
    <w:p w:rsidR="008813B0" w:rsidRDefault="008813B0">
      <w:pPr>
        <w:pStyle w:val="BodyText"/>
        <w:spacing w:before="8"/>
        <w:rPr>
          <w:sz w:val="30"/>
        </w:rPr>
      </w:pPr>
    </w:p>
    <w:p w:rsidR="008813B0" w:rsidRDefault="000679C8">
      <w:pPr>
        <w:pStyle w:val="Heading4"/>
        <w:numPr>
          <w:ilvl w:val="2"/>
          <w:numId w:val="3"/>
        </w:numPr>
        <w:tabs>
          <w:tab w:val="left" w:pos="709"/>
        </w:tabs>
        <w:ind w:hanging="592"/>
      </w:pPr>
      <w:bookmarkStart w:id="198" w:name="A.1.7_Information_Needs_Tables"/>
      <w:bookmarkEnd w:id="198"/>
      <w:r>
        <w:t>I</w:t>
      </w:r>
      <w:r>
        <w:t>nformation Needs</w:t>
      </w:r>
      <w:r>
        <w:rPr>
          <w:spacing w:val="-6"/>
        </w:rPr>
        <w:t xml:space="preserve"> </w:t>
      </w:r>
      <w:r>
        <w:rPr>
          <w:spacing w:val="-5"/>
        </w:rPr>
        <w:t>Tables</w:t>
      </w:r>
    </w:p>
    <w:p w:rsidR="008813B0" w:rsidRDefault="008813B0">
      <w:pPr>
        <w:pStyle w:val="BodyText"/>
        <w:spacing w:before="9"/>
        <w:rPr>
          <w:rFonts w:ascii="Times New Roman"/>
          <w:b/>
          <w:sz w:val="20"/>
        </w:rPr>
      </w:pPr>
    </w:p>
    <w:p w:rsidR="008813B0" w:rsidRDefault="000679C8">
      <w:pPr>
        <w:pStyle w:val="ListParagraph"/>
        <w:numPr>
          <w:ilvl w:val="3"/>
          <w:numId w:val="3"/>
        </w:numPr>
        <w:tabs>
          <w:tab w:val="left" w:pos="760"/>
        </w:tabs>
        <w:rPr>
          <w:rFonts w:ascii="Times New Roman"/>
          <w:b/>
          <w:sz w:val="20"/>
        </w:rPr>
      </w:pPr>
      <w:bookmarkStart w:id="199" w:name="A.1.7.1_User_Information_Needs_Table"/>
      <w:bookmarkEnd w:id="199"/>
      <w:r>
        <w:rPr>
          <w:rFonts w:ascii="Times New Roman"/>
          <w:b/>
          <w:sz w:val="20"/>
        </w:rPr>
        <w:t>User Information Needs</w:t>
      </w:r>
      <w:r>
        <w:rPr>
          <w:rFonts w:ascii="Times New Roman"/>
          <w:b/>
          <w:spacing w:val="-18"/>
          <w:sz w:val="20"/>
        </w:rPr>
        <w:t xml:space="preserve"> </w:t>
      </w:r>
      <w:r>
        <w:rPr>
          <w:rFonts w:ascii="Times New Roman"/>
          <w:b/>
          <w:spacing w:val="-4"/>
          <w:sz w:val="20"/>
        </w:rPr>
        <w:t>Table</w:t>
      </w:r>
    </w:p>
    <w:p w:rsidR="008813B0" w:rsidRDefault="008813B0">
      <w:pPr>
        <w:pStyle w:val="BodyText"/>
        <w:spacing w:before="9"/>
        <w:rPr>
          <w:rFonts w:ascii="Times New Roman"/>
          <w:b/>
          <w:sz w:val="15"/>
        </w:rPr>
      </w:pPr>
    </w:p>
    <w:p w:rsidR="008813B0" w:rsidRDefault="000679C8">
      <w:pPr>
        <w:pStyle w:val="ListParagraph"/>
        <w:numPr>
          <w:ilvl w:val="3"/>
          <w:numId w:val="3"/>
        </w:numPr>
        <w:tabs>
          <w:tab w:val="left" w:pos="760"/>
        </w:tabs>
        <w:rPr>
          <w:rFonts w:ascii="Times New Roman"/>
          <w:b/>
          <w:sz w:val="20"/>
        </w:rPr>
      </w:pPr>
      <w:bookmarkStart w:id="200" w:name="A.1.7.2_Medication_Reconciliation_Inform"/>
      <w:bookmarkEnd w:id="200"/>
      <w:r>
        <w:rPr>
          <w:rFonts w:ascii="Times New Roman"/>
          <w:b/>
          <w:sz w:val="20"/>
        </w:rPr>
        <w:t>Medication Reconciliation Information Needs</w:t>
      </w:r>
      <w:r>
        <w:rPr>
          <w:rFonts w:ascii="Times New Roman"/>
          <w:b/>
          <w:spacing w:val="-21"/>
          <w:sz w:val="20"/>
        </w:rPr>
        <w:t xml:space="preserve"> </w:t>
      </w:r>
      <w:r>
        <w:rPr>
          <w:rFonts w:ascii="Times New Roman"/>
          <w:b/>
          <w:spacing w:val="-4"/>
          <w:sz w:val="20"/>
        </w:rPr>
        <w:t>Table</w:t>
      </w:r>
    </w:p>
    <w:p w:rsidR="008813B0" w:rsidRDefault="008813B0">
      <w:pPr>
        <w:pStyle w:val="BodyText"/>
        <w:spacing w:before="8"/>
        <w:rPr>
          <w:rFonts w:ascii="Times New Roman"/>
          <w:b/>
          <w:sz w:val="15"/>
        </w:rPr>
      </w:pPr>
    </w:p>
    <w:p w:rsidR="008813B0" w:rsidRDefault="000679C8">
      <w:pPr>
        <w:pStyle w:val="Heading4"/>
        <w:numPr>
          <w:ilvl w:val="2"/>
          <w:numId w:val="3"/>
        </w:numPr>
        <w:tabs>
          <w:tab w:val="left" w:pos="704"/>
        </w:tabs>
        <w:ind w:left="704" w:hanging="588"/>
      </w:pPr>
      <w:bookmarkStart w:id="201" w:name="A.1.8_The_Process_Used_by_the_Task_Force"/>
      <w:bookmarkEnd w:id="201"/>
      <w:r>
        <w:t xml:space="preserve">The Process Used by the </w:t>
      </w:r>
      <w:r>
        <w:rPr>
          <w:spacing w:val="-6"/>
        </w:rPr>
        <w:t xml:space="preserve">Task </w:t>
      </w:r>
      <w:r>
        <w:t>Force for Setting the Knowledge</w:t>
      </w:r>
      <w:r>
        <w:rPr>
          <w:spacing w:val="-41"/>
        </w:rPr>
        <w:t xml:space="preserve"> </w:t>
      </w:r>
      <w:r>
        <w:t>Representation Scope</w:t>
      </w:r>
    </w:p>
    <w:p w:rsidR="008813B0" w:rsidRDefault="000679C8">
      <w:pPr>
        <w:pStyle w:val="BodyText"/>
        <w:spacing w:before="123" w:line="276" w:lineRule="exact"/>
        <w:ind w:left="115" w:right="101"/>
      </w:pPr>
      <w:r>
        <w:rPr>
          <w:w w:val="105"/>
        </w:rPr>
        <w:t>A sub-team of the task force focused on setting the scope of knowled</w:t>
      </w:r>
      <w:r>
        <w:rPr>
          <w:w w:val="105"/>
        </w:rPr>
        <w:t xml:space="preserve">ge representation for the minimum information model. </w:t>
      </w:r>
      <w:proofErr w:type="gramStart"/>
      <w:r>
        <w:rPr>
          <w:w w:val="105"/>
        </w:rPr>
        <w:t>A series of teleconferences bringing together domain experts, biomedical informatics specialists, and knowledge representation experts across the task force.</w:t>
      </w:r>
      <w:proofErr w:type="gramEnd"/>
      <w:r>
        <w:rPr>
          <w:w w:val="105"/>
        </w:rPr>
        <w:t xml:space="preserve"> Starting with a core set of questions, topics</w:t>
      </w:r>
      <w:r>
        <w:rPr>
          <w:w w:val="105"/>
        </w:rPr>
        <w:t xml:space="preserve"> were discussed, arguments for different approaches were laid out and, agreement among the</w:t>
      </w:r>
    </w:p>
    <w:p w:rsidR="008813B0" w:rsidRDefault="008813B0">
      <w:pPr>
        <w:spacing w:line="276" w:lineRule="exact"/>
        <w:sectPr w:rsidR="008813B0">
          <w:pgSz w:w="12240" w:h="15840"/>
          <w:pgMar w:top="520" w:right="500" w:bottom="280" w:left="1020" w:header="720" w:footer="720" w:gutter="0"/>
          <w:cols w:space="720"/>
        </w:sectPr>
      </w:pPr>
    </w:p>
    <w:p w:rsidR="008813B0" w:rsidRDefault="000679C8">
      <w:pPr>
        <w:pStyle w:val="BodyText"/>
        <w:spacing w:before="51" w:line="276" w:lineRule="exact"/>
        <w:ind w:left="115" w:right="129"/>
      </w:pPr>
      <w:proofErr w:type="gramStart"/>
      <w:r>
        <w:rPr>
          <w:w w:val="105"/>
        </w:rPr>
        <w:lastRenderedPageBreak/>
        <w:t>participants</w:t>
      </w:r>
      <w:proofErr w:type="gramEnd"/>
      <w:r>
        <w:rPr>
          <w:w w:val="105"/>
        </w:rPr>
        <w:t xml:space="preserve"> was sought. Besides the conversation during the teleconferences, participants had the opportunity to add comments and voice their opinion to t</w:t>
      </w:r>
      <w:r>
        <w:rPr>
          <w:w w:val="105"/>
        </w:rPr>
        <w:t>he statements in the document. When the task force arrived at a consolidated version, the group voted by teleconference and through e-mail. The result of that vote was written into a draft document. The final version of the document was revised and written</w:t>
      </w:r>
      <w:r>
        <w:rPr>
          <w:w w:val="105"/>
        </w:rPr>
        <w:t xml:space="preserve"> as Section of this document.</w:t>
      </w:r>
    </w:p>
    <w:p w:rsidR="008813B0" w:rsidRDefault="008813B0">
      <w:pPr>
        <w:pStyle w:val="BodyText"/>
        <w:spacing w:before="6"/>
        <w:rPr>
          <w:sz w:val="30"/>
        </w:rPr>
      </w:pPr>
    </w:p>
    <w:p w:rsidR="008813B0" w:rsidRDefault="000679C8">
      <w:pPr>
        <w:pStyle w:val="Heading4"/>
        <w:numPr>
          <w:ilvl w:val="2"/>
          <w:numId w:val="3"/>
        </w:numPr>
        <w:tabs>
          <w:tab w:val="left" w:pos="704"/>
        </w:tabs>
        <w:ind w:left="704" w:hanging="588"/>
      </w:pPr>
      <w:bookmarkStart w:id="202" w:name="A.1.9_Value_Sets_to_Support_PDDI_Example"/>
      <w:bookmarkEnd w:id="202"/>
      <w:r>
        <w:rPr>
          <w:spacing w:val="-5"/>
        </w:rPr>
        <w:t xml:space="preserve">Value </w:t>
      </w:r>
      <w:r>
        <w:t>Sets to Support PDDI</w:t>
      </w:r>
      <w:r>
        <w:rPr>
          <w:spacing w:val="-5"/>
        </w:rPr>
        <w:t xml:space="preserve"> </w:t>
      </w:r>
      <w:r>
        <w:t>Examples</w:t>
      </w:r>
    </w:p>
    <w:p w:rsidR="008813B0" w:rsidRDefault="008813B0">
      <w:pPr>
        <w:pStyle w:val="BodyText"/>
        <w:spacing w:before="11"/>
        <w:rPr>
          <w:rFonts w:ascii="Times New Roman"/>
          <w:b/>
          <w:sz w:val="20"/>
        </w:rPr>
      </w:pPr>
    </w:p>
    <w:p w:rsidR="008813B0" w:rsidRDefault="000679C8">
      <w:pPr>
        <w:pStyle w:val="ListParagraph"/>
        <w:numPr>
          <w:ilvl w:val="3"/>
          <w:numId w:val="3"/>
        </w:numPr>
        <w:tabs>
          <w:tab w:val="left" w:pos="760"/>
        </w:tabs>
        <w:rPr>
          <w:rFonts w:ascii="Times New Roman"/>
          <w:b/>
          <w:sz w:val="20"/>
        </w:rPr>
      </w:pPr>
      <w:r>
        <w:pict>
          <v:shape id="_x0000_s1300" type="#_x0000_t202" style="position:absolute;left:0;text-align:left;margin-left:56.7pt;margin-top:14.55pt;width:527pt;height:113.5pt;z-index:1792;mso-wrap-distance-left:0;mso-wrap-distance-right:0;mso-position-horizontal-relative:page" fillcolor="#f7f7f7" stroked="f">
            <v:textbox inset="0,0,0,0">
              <w:txbxContent>
                <w:p w:rsidR="008813B0" w:rsidRDefault="000679C8">
                  <w:pPr>
                    <w:spacing w:line="226" w:lineRule="exact"/>
                    <w:ind w:left="962"/>
                    <w:jc w:val="both"/>
                    <w:rPr>
                      <w:rFonts w:ascii="Courier New"/>
                      <w:sz w:val="20"/>
                    </w:rPr>
                  </w:pPr>
                  <w:r>
                    <w:rPr>
                      <w:rFonts w:ascii="Courier New"/>
                      <w:color w:val="333333"/>
                      <w:sz w:val="20"/>
                    </w:rPr>
                    <w:t xml:space="preserve">298869 - </w:t>
                  </w:r>
                  <w:proofErr w:type="spellStart"/>
                  <w:proofErr w:type="gramStart"/>
                  <w:r>
                    <w:rPr>
                      <w:rFonts w:ascii="Courier New"/>
                      <w:color w:val="333333"/>
                      <w:sz w:val="20"/>
                    </w:rPr>
                    <w:t>eplerenone</w:t>
                  </w:r>
                  <w:proofErr w:type="spellEnd"/>
                  <w:proofErr w:type="gramEnd"/>
                </w:p>
                <w:p w:rsidR="008813B0" w:rsidRDefault="000679C8">
                  <w:pPr>
                    <w:spacing w:before="1" w:line="226" w:lineRule="exact"/>
                    <w:ind w:left="962"/>
                    <w:jc w:val="both"/>
                    <w:rPr>
                      <w:rFonts w:ascii="Courier New"/>
                      <w:sz w:val="20"/>
                    </w:rPr>
                  </w:pPr>
                  <w:r>
                    <w:rPr>
                      <w:rFonts w:ascii="Courier New"/>
                      <w:color w:val="333333"/>
                      <w:sz w:val="20"/>
                    </w:rPr>
                    <w:t>9997 - Spironolactone</w:t>
                  </w:r>
                </w:p>
                <w:p w:rsidR="008813B0" w:rsidRDefault="000679C8">
                  <w:pPr>
                    <w:ind w:left="962" w:right="5117"/>
                    <w:rPr>
                      <w:rFonts w:ascii="Courier New"/>
                      <w:sz w:val="20"/>
                    </w:rPr>
                  </w:pPr>
                  <w:r>
                    <w:rPr>
                      <w:rFonts w:ascii="Courier New"/>
                      <w:color w:val="333333"/>
                      <w:sz w:val="20"/>
                    </w:rPr>
                    <w:t xml:space="preserve">351256 - </w:t>
                  </w:r>
                  <w:proofErr w:type="spellStart"/>
                  <w:proofErr w:type="gramStart"/>
                  <w:r>
                    <w:rPr>
                      <w:rFonts w:ascii="Courier New"/>
                      <w:color w:val="333333"/>
                      <w:sz w:val="20"/>
                    </w:rPr>
                    <w:t>eplerenone</w:t>
                  </w:r>
                  <w:proofErr w:type="spellEnd"/>
                  <w:proofErr w:type="gramEnd"/>
                  <w:r>
                    <w:rPr>
                      <w:rFonts w:ascii="Courier New"/>
                      <w:color w:val="333333"/>
                      <w:sz w:val="20"/>
                    </w:rPr>
                    <w:t xml:space="preserve"> 25 MG Oral Tablet 351257 - </w:t>
                  </w:r>
                  <w:proofErr w:type="spellStart"/>
                  <w:r>
                    <w:rPr>
                      <w:rFonts w:ascii="Courier New"/>
                      <w:color w:val="333333"/>
                      <w:sz w:val="20"/>
                    </w:rPr>
                    <w:t>eplerenone</w:t>
                  </w:r>
                  <w:proofErr w:type="spellEnd"/>
                  <w:r>
                    <w:rPr>
                      <w:rFonts w:ascii="Courier New"/>
                      <w:color w:val="333333"/>
                      <w:sz w:val="20"/>
                    </w:rPr>
                    <w:t xml:space="preserve"> 50 MG Oral Tablet</w:t>
                  </w:r>
                </w:p>
                <w:p w:rsidR="008813B0" w:rsidRDefault="000679C8">
                  <w:pPr>
                    <w:ind w:left="962" w:right="1297"/>
                    <w:jc w:val="both"/>
                    <w:rPr>
                      <w:rFonts w:ascii="Courier New"/>
                      <w:sz w:val="20"/>
                    </w:rPr>
                  </w:pPr>
                  <w:r>
                    <w:rPr>
                      <w:rFonts w:ascii="Courier New"/>
                      <w:color w:val="333333"/>
                      <w:sz w:val="20"/>
                    </w:rPr>
                    <w:t>198224 - Hydrochlorothiazide 25 MG / Spironolactone 25 MG Oral</w:t>
                  </w:r>
                  <w:r>
                    <w:rPr>
                      <w:rFonts w:ascii="Courier New"/>
                      <w:color w:val="333333"/>
                      <w:spacing w:val="-44"/>
                      <w:sz w:val="20"/>
                    </w:rPr>
                    <w:t xml:space="preserve"> </w:t>
                  </w:r>
                  <w:r>
                    <w:rPr>
                      <w:rFonts w:ascii="Courier New"/>
                      <w:color w:val="333333"/>
                      <w:sz w:val="20"/>
                    </w:rPr>
                    <w:t>Tablet 198225 - Hydrochlorothiazide 50 MG / Spironolactone 50 MG Oral</w:t>
                  </w:r>
                  <w:r>
                    <w:rPr>
                      <w:rFonts w:ascii="Courier New"/>
                      <w:color w:val="333333"/>
                      <w:spacing w:val="-44"/>
                      <w:sz w:val="20"/>
                    </w:rPr>
                    <w:t xml:space="preserve"> </w:t>
                  </w:r>
                  <w:r>
                    <w:rPr>
                      <w:rFonts w:ascii="Courier New"/>
                      <w:color w:val="333333"/>
                      <w:sz w:val="20"/>
                    </w:rPr>
                    <w:t>Tablet 198222 - Spironolactone 100 MG Oral</w:t>
                  </w:r>
                  <w:r>
                    <w:rPr>
                      <w:rFonts w:ascii="Courier New"/>
                      <w:color w:val="333333"/>
                      <w:spacing w:val="-25"/>
                      <w:sz w:val="20"/>
                    </w:rPr>
                    <w:t xml:space="preserve"> </w:t>
                  </w:r>
                  <w:r>
                    <w:rPr>
                      <w:rFonts w:ascii="Courier New"/>
                      <w:color w:val="333333"/>
                      <w:sz w:val="20"/>
                    </w:rPr>
                    <w:t>Tablet</w:t>
                  </w:r>
                </w:p>
                <w:p w:rsidR="008813B0" w:rsidRDefault="000679C8">
                  <w:pPr>
                    <w:spacing w:before="1"/>
                    <w:ind w:left="962" w:right="4637"/>
                    <w:rPr>
                      <w:rFonts w:ascii="Courier New"/>
                      <w:sz w:val="20"/>
                    </w:rPr>
                  </w:pPr>
                  <w:r>
                    <w:rPr>
                      <w:rFonts w:ascii="Courier New"/>
                      <w:color w:val="333333"/>
                      <w:sz w:val="20"/>
                    </w:rPr>
                    <w:t>313096 - Spironolactone 25 MG Oral Tablet 198223 - Spironolactone 50 MG Oral Tablet</w:t>
                  </w:r>
                </w:p>
              </w:txbxContent>
            </v:textbox>
            <w10:wrap type="topAndBottom" anchorx="page"/>
          </v:shape>
        </w:pict>
      </w:r>
      <w:bookmarkStart w:id="203" w:name="A.1.9.1_aldosterone_antagonists_(RxNorm)"/>
      <w:bookmarkEnd w:id="203"/>
      <w:r>
        <w:rPr>
          <w:rFonts w:ascii="Times New Roman"/>
          <w:b/>
          <w:sz w:val="20"/>
        </w:rPr>
        <w:t>aldosterone antagonists</w:t>
      </w:r>
      <w:r>
        <w:rPr>
          <w:rFonts w:ascii="Times New Roman"/>
          <w:b/>
          <w:spacing w:val="-17"/>
          <w:sz w:val="20"/>
        </w:rPr>
        <w:t xml:space="preserve"> </w:t>
      </w:r>
      <w:r>
        <w:rPr>
          <w:rFonts w:ascii="Times New Roman"/>
          <w:b/>
          <w:sz w:val="20"/>
        </w:rPr>
        <w:t>(</w:t>
      </w:r>
      <w:proofErr w:type="spellStart"/>
      <w:r>
        <w:rPr>
          <w:rFonts w:ascii="Times New Roman"/>
          <w:b/>
          <w:sz w:val="20"/>
        </w:rPr>
        <w:t>RxNorm</w:t>
      </w:r>
      <w:proofErr w:type="spellEnd"/>
      <w:r>
        <w:rPr>
          <w:rFonts w:ascii="Times New Roman"/>
          <w:b/>
          <w:sz w:val="20"/>
        </w:rPr>
        <w:t>)</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760"/>
        </w:tabs>
        <w:spacing w:before="75"/>
        <w:rPr>
          <w:rFonts w:ascii="Times New Roman"/>
          <w:b/>
          <w:sz w:val="20"/>
        </w:rPr>
      </w:pPr>
      <w:r>
        <w:pict>
          <v:shape id="_x0000_s1299" type="#_x0000_t202" style="position:absolute;left:0;text-align:left;margin-left:56.7pt;margin-top:18.3pt;width:527pt;height:22.7pt;z-index:1816;mso-wrap-distance-left:0;mso-wrap-distance-right:0;mso-position-horizontal-relative:page" fillcolor="#f7f7f7" stroked="f">
            <v:textbox inset="0,0,0,0">
              <w:txbxContent>
                <w:p w:rsidR="008813B0" w:rsidRDefault="000679C8">
                  <w:pPr>
                    <w:spacing w:line="226" w:lineRule="exact"/>
                    <w:ind w:left="962" w:right="328"/>
                    <w:rPr>
                      <w:rFonts w:ascii="Courier New"/>
                      <w:sz w:val="20"/>
                    </w:rPr>
                  </w:pPr>
                  <w:r>
                    <w:rPr>
                      <w:rFonts w:ascii="Courier New"/>
                      <w:color w:val="333333"/>
                      <w:sz w:val="20"/>
                    </w:rPr>
                    <w:t xml:space="preserve">L01XE14 - </w:t>
                  </w:r>
                  <w:proofErr w:type="spellStart"/>
                  <w:r>
                    <w:rPr>
                      <w:rFonts w:ascii="Courier New"/>
                      <w:color w:val="333333"/>
                      <w:sz w:val="20"/>
                    </w:rPr>
                    <w:t>bosutinib</w:t>
                  </w:r>
                  <w:proofErr w:type="spellEnd"/>
                </w:p>
              </w:txbxContent>
            </v:textbox>
            <w10:wrap type="topAndBottom" anchorx="page"/>
          </v:shape>
        </w:pict>
      </w:r>
      <w:bookmarkStart w:id="204" w:name="A.1.9.2_bosutinib_(ATC)"/>
      <w:bookmarkEnd w:id="204"/>
      <w:proofErr w:type="spellStart"/>
      <w:r>
        <w:rPr>
          <w:rFonts w:ascii="Times New Roman"/>
          <w:b/>
          <w:sz w:val="20"/>
        </w:rPr>
        <w:t>bosutinib</w:t>
      </w:r>
      <w:proofErr w:type="spellEnd"/>
      <w:r>
        <w:rPr>
          <w:rFonts w:ascii="Times New Roman"/>
          <w:b/>
          <w:spacing w:val="-4"/>
          <w:sz w:val="20"/>
        </w:rPr>
        <w:t xml:space="preserve"> (ATC)</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760"/>
        </w:tabs>
        <w:spacing w:before="75"/>
        <w:rPr>
          <w:rFonts w:ascii="Times New Roman"/>
          <w:b/>
          <w:sz w:val="20"/>
        </w:rPr>
      </w:pPr>
      <w:bookmarkStart w:id="205" w:name="A.1.9.3_cerebral_hemorrhage_(ICD-10)"/>
      <w:bookmarkEnd w:id="205"/>
      <w:r>
        <w:rPr>
          <w:rFonts w:ascii="Times New Roman"/>
          <w:b/>
          <w:sz w:val="20"/>
        </w:rPr>
        <w:t>cerebral hemorrhage</w:t>
      </w:r>
      <w:r>
        <w:rPr>
          <w:rFonts w:ascii="Times New Roman"/>
          <w:b/>
          <w:spacing w:val="-11"/>
          <w:sz w:val="20"/>
        </w:rPr>
        <w:t xml:space="preserve"> </w:t>
      </w:r>
      <w:r>
        <w:rPr>
          <w:rFonts w:ascii="Times New Roman"/>
          <w:b/>
          <w:sz w:val="20"/>
        </w:rPr>
        <w:t>(ICD-10)</w:t>
      </w:r>
    </w:p>
    <w:p w:rsidR="008813B0" w:rsidRDefault="000679C8">
      <w:pPr>
        <w:spacing w:before="60"/>
        <w:ind w:left="1076" w:right="822"/>
        <w:rPr>
          <w:rFonts w:ascii="Courier New"/>
          <w:b/>
          <w:sz w:val="20"/>
        </w:rPr>
      </w:pPr>
      <w:r>
        <w:rPr>
          <w:rFonts w:ascii="Courier New"/>
          <w:b/>
          <w:color w:val="333333"/>
          <w:sz w:val="20"/>
        </w:rPr>
        <w:t>I61</w:t>
      </w:r>
      <w:r>
        <w:rPr>
          <w:rFonts w:ascii="Courier New"/>
          <w:sz w:val="20"/>
        </w:rPr>
        <w:t xml:space="preserve">.0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 in hemisphere</w:t>
      </w:r>
      <w:r>
        <w:rPr>
          <w:rFonts w:ascii="Courier New"/>
          <w:sz w:val="20"/>
        </w:rPr>
        <w:t xml:space="preserve">, </w:t>
      </w:r>
      <w:r>
        <w:rPr>
          <w:rFonts w:ascii="Courier New"/>
          <w:b/>
          <w:color w:val="333333"/>
          <w:sz w:val="20"/>
        </w:rPr>
        <w:t>subcortical I61</w:t>
      </w:r>
      <w:r>
        <w:rPr>
          <w:rFonts w:ascii="Courier New"/>
          <w:sz w:val="20"/>
        </w:rPr>
        <w:t xml:space="preserve">.1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 in hemisphere</w:t>
      </w:r>
      <w:r>
        <w:rPr>
          <w:rFonts w:ascii="Courier New"/>
          <w:sz w:val="20"/>
        </w:rPr>
        <w:t xml:space="preserve">, </w:t>
      </w:r>
      <w:r>
        <w:rPr>
          <w:rFonts w:ascii="Courier New"/>
          <w:b/>
          <w:color w:val="333333"/>
          <w:sz w:val="20"/>
        </w:rPr>
        <w:t>cortical I61</w:t>
      </w:r>
      <w:r>
        <w:rPr>
          <w:rFonts w:ascii="Courier New"/>
          <w:sz w:val="20"/>
        </w:rPr>
        <w:t xml:space="preserve">.2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 i</w:t>
      </w:r>
      <w:r>
        <w:rPr>
          <w:rFonts w:ascii="Courier New"/>
          <w:b/>
          <w:color w:val="333333"/>
          <w:sz w:val="20"/>
        </w:rPr>
        <w:t>n hemisphere</w:t>
      </w:r>
      <w:r>
        <w:rPr>
          <w:rFonts w:ascii="Courier New"/>
          <w:sz w:val="20"/>
        </w:rPr>
        <w:t xml:space="preserve">, </w:t>
      </w:r>
      <w:r>
        <w:rPr>
          <w:rFonts w:ascii="Courier New"/>
          <w:b/>
          <w:color w:val="333333"/>
          <w:sz w:val="20"/>
        </w:rPr>
        <w:t>unspecified I61</w:t>
      </w:r>
      <w:r>
        <w:rPr>
          <w:rFonts w:ascii="Courier New"/>
          <w:sz w:val="20"/>
        </w:rPr>
        <w:t xml:space="preserve">.3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 in brain stem</w:t>
      </w:r>
    </w:p>
    <w:p w:rsidR="008813B0" w:rsidRDefault="000679C8">
      <w:pPr>
        <w:ind w:left="1076" w:right="2022"/>
        <w:rPr>
          <w:rFonts w:ascii="Courier New"/>
          <w:b/>
          <w:sz w:val="20"/>
        </w:rPr>
      </w:pPr>
      <w:r>
        <w:rPr>
          <w:rFonts w:ascii="Courier New"/>
          <w:b/>
          <w:color w:val="333333"/>
          <w:sz w:val="20"/>
        </w:rPr>
        <w:t>I61</w:t>
      </w:r>
      <w:r>
        <w:rPr>
          <w:rFonts w:ascii="Courier New"/>
          <w:sz w:val="20"/>
        </w:rPr>
        <w:t xml:space="preserve">.4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 in cerebellum I61</w:t>
      </w:r>
      <w:r>
        <w:rPr>
          <w:rFonts w:ascii="Courier New"/>
          <w:sz w:val="20"/>
        </w:rPr>
        <w:t xml:space="preserve">.5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w:t>
      </w:r>
      <w:r>
        <w:rPr>
          <w:rFonts w:ascii="Courier New"/>
          <w:sz w:val="20"/>
        </w:rPr>
        <w:t xml:space="preserve">, </w:t>
      </w:r>
      <w:r>
        <w:rPr>
          <w:rFonts w:ascii="Courier New"/>
          <w:b/>
          <w:color w:val="333333"/>
          <w:sz w:val="20"/>
        </w:rPr>
        <w:t>intraventricular</w:t>
      </w:r>
    </w:p>
    <w:p w:rsidR="008813B0" w:rsidRDefault="000679C8">
      <w:pPr>
        <w:ind w:left="1076" w:right="1383"/>
        <w:rPr>
          <w:rFonts w:ascii="Courier New"/>
          <w:b/>
          <w:sz w:val="20"/>
        </w:rPr>
      </w:pPr>
      <w:r>
        <w:rPr>
          <w:rFonts w:ascii="Courier New"/>
          <w:b/>
          <w:color w:val="333333"/>
          <w:sz w:val="20"/>
        </w:rPr>
        <w:t>I61</w:t>
      </w:r>
      <w:r>
        <w:rPr>
          <w:rFonts w:ascii="Courier New"/>
          <w:sz w:val="20"/>
        </w:rPr>
        <w:t xml:space="preserve">.6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w:t>
      </w:r>
      <w:r>
        <w:rPr>
          <w:rFonts w:ascii="Courier New"/>
          <w:sz w:val="20"/>
        </w:rPr>
        <w:t xml:space="preserve">, </w:t>
      </w:r>
      <w:r>
        <w:rPr>
          <w:rFonts w:ascii="Courier New"/>
          <w:b/>
          <w:color w:val="333333"/>
          <w:sz w:val="20"/>
        </w:rPr>
        <w:t>multiple localized I61</w:t>
      </w:r>
      <w:r>
        <w:rPr>
          <w:rFonts w:ascii="Courier New"/>
          <w:sz w:val="20"/>
        </w:rPr>
        <w:t xml:space="preserve">.8 </w:t>
      </w:r>
      <w:r>
        <w:rPr>
          <w:rFonts w:ascii="Courier New"/>
          <w:b/>
          <w:color w:val="333333"/>
          <w:sz w:val="20"/>
        </w:rPr>
        <w:t xml:space="preserve">- Other </w:t>
      </w:r>
      <w:proofErr w:type="spellStart"/>
      <w:r>
        <w:rPr>
          <w:rFonts w:ascii="Courier New"/>
          <w:b/>
          <w:color w:val="333333"/>
          <w:sz w:val="20"/>
        </w:rPr>
        <w:t>nontraumatic</w:t>
      </w:r>
      <w:proofErr w:type="spellEnd"/>
      <w:r>
        <w:rPr>
          <w:rFonts w:ascii="Courier New"/>
          <w:b/>
          <w:color w:val="333333"/>
          <w:sz w:val="20"/>
        </w:rPr>
        <w:t xml:space="preserve"> intracerebral hemorrhage</w:t>
      </w:r>
    </w:p>
    <w:p w:rsidR="008813B0" w:rsidRDefault="000679C8">
      <w:pPr>
        <w:ind w:left="1076" w:right="2242"/>
        <w:rPr>
          <w:rFonts w:ascii="Courier New"/>
          <w:b/>
          <w:sz w:val="20"/>
        </w:rPr>
      </w:pPr>
      <w:r>
        <w:rPr>
          <w:rFonts w:ascii="Courier New"/>
          <w:b/>
          <w:color w:val="333333"/>
          <w:sz w:val="20"/>
        </w:rPr>
        <w:t>I61</w:t>
      </w:r>
      <w:r>
        <w:rPr>
          <w:rFonts w:ascii="Courier New"/>
          <w:sz w:val="20"/>
        </w:rPr>
        <w:t xml:space="preserve">.9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intracerebral hemorrhage</w:t>
      </w:r>
      <w:r>
        <w:rPr>
          <w:rFonts w:ascii="Courier New"/>
          <w:sz w:val="20"/>
        </w:rPr>
        <w:t xml:space="preserve">, </w:t>
      </w:r>
      <w:r>
        <w:rPr>
          <w:rFonts w:ascii="Courier New"/>
          <w:b/>
          <w:color w:val="333333"/>
          <w:sz w:val="20"/>
        </w:rPr>
        <w:t>unspecified P10</w:t>
      </w:r>
      <w:r>
        <w:rPr>
          <w:rFonts w:ascii="Courier New"/>
          <w:sz w:val="20"/>
        </w:rPr>
        <w:t xml:space="preserve">.0 </w:t>
      </w:r>
      <w:r>
        <w:rPr>
          <w:rFonts w:ascii="Courier New"/>
          <w:b/>
          <w:color w:val="333333"/>
          <w:sz w:val="20"/>
        </w:rPr>
        <w:t>- Subdural hemorrhage due to birth injury</w:t>
      </w:r>
    </w:p>
    <w:p w:rsidR="008813B0" w:rsidRDefault="000679C8">
      <w:pPr>
        <w:spacing w:line="226" w:lineRule="exact"/>
        <w:ind w:left="1076" w:right="1094"/>
        <w:rPr>
          <w:rFonts w:ascii="Courier New"/>
          <w:b/>
          <w:sz w:val="20"/>
        </w:rPr>
      </w:pPr>
      <w:r>
        <w:rPr>
          <w:rFonts w:ascii="Courier New"/>
          <w:b/>
          <w:color w:val="333333"/>
          <w:sz w:val="20"/>
        </w:rPr>
        <w:t>P10</w:t>
      </w:r>
      <w:r>
        <w:rPr>
          <w:rFonts w:ascii="Courier New"/>
          <w:sz w:val="20"/>
        </w:rPr>
        <w:t xml:space="preserve">.1 </w:t>
      </w:r>
      <w:r>
        <w:rPr>
          <w:rFonts w:ascii="Courier New"/>
          <w:b/>
          <w:color w:val="333333"/>
          <w:sz w:val="20"/>
        </w:rPr>
        <w:t>- Cerebral hemorrhage due to birth injury</w:t>
      </w:r>
    </w:p>
    <w:p w:rsidR="008813B0" w:rsidRDefault="000679C8">
      <w:pPr>
        <w:spacing w:before="1"/>
        <w:ind w:left="1076" w:right="3017"/>
        <w:rPr>
          <w:rFonts w:ascii="Courier New"/>
          <w:b/>
          <w:sz w:val="20"/>
        </w:rPr>
      </w:pPr>
      <w:r>
        <w:rPr>
          <w:rFonts w:ascii="Courier New"/>
          <w:b/>
          <w:color w:val="333333"/>
          <w:sz w:val="20"/>
        </w:rPr>
        <w:t>P10</w:t>
      </w:r>
      <w:r>
        <w:rPr>
          <w:rFonts w:ascii="Courier New"/>
          <w:sz w:val="20"/>
        </w:rPr>
        <w:t xml:space="preserve">.2 </w:t>
      </w:r>
      <w:r>
        <w:rPr>
          <w:rFonts w:ascii="Courier New"/>
          <w:b/>
          <w:color w:val="333333"/>
          <w:sz w:val="20"/>
        </w:rPr>
        <w:t>- Intraventricular hemorrhage due to birth injury P10</w:t>
      </w:r>
      <w:r>
        <w:rPr>
          <w:rFonts w:ascii="Courier New"/>
          <w:sz w:val="20"/>
        </w:rPr>
        <w:t xml:space="preserve">.3 </w:t>
      </w:r>
      <w:r>
        <w:rPr>
          <w:rFonts w:ascii="Courier New"/>
          <w:b/>
          <w:color w:val="333333"/>
          <w:sz w:val="20"/>
        </w:rPr>
        <w:t>- Subarachnoid hemorrhage due to birth injury P10</w:t>
      </w:r>
      <w:r>
        <w:rPr>
          <w:rFonts w:ascii="Courier New"/>
          <w:sz w:val="20"/>
        </w:rPr>
        <w:t xml:space="preserve">.4 </w:t>
      </w:r>
      <w:r>
        <w:rPr>
          <w:rFonts w:ascii="Courier New"/>
          <w:b/>
          <w:color w:val="333333"/>
          <w:sz w:val="20"/>
        </w:rPr>
        <w:t>- Tentorial tear due to birth injury</w:t>
      </w:r>
    </w:p>
    <w:p w:rsidR="008813B0" w:rsidRDefault="000679C8">
      <w:pPr>
        <w:ind w:left="1076" w:right="222"/>
        <w:rPr>
          <w:rFonts w:ascii="Courier New"/>
          <w:b/>
          <w:sz w:val="20"/>
        </w:rPr>
      </w:pPr>
      <w:r>
        <w:rPr>
          <w:rFonts w:ascii="Courier New"/>
          <w:b/>
          <w:color w:val="333333"/>
          <w:sz w:val="20"/>
        </w:rPr>
        <w:t>P10</w:t>
      </w:r>
      <w:r>
        <w:rPr>
          <w:rFonts w:ascii="Courier New"/>
          <w:sz w:val="20"/>
        </w:rPr>
        <w:t xml:space="preserve">.8 </w:t>
      </w:r>
      <w:r>
        <w:rPr>
          <w:rFonts w:ascii="Courier New"/>
          <w:b/>
          <w:color w:val="333333"/>
          <w:sz w:val="20"/>
        </w:rPr>
        <w:t>- Other intracranial lacerations and hemorrhages due to birth injury P10</w:t>
      </w:r>
      <w:r>
        <w:rPr>
          <w:rFonts w:ascii="Courier New"/>
          <w:sz w:val="20"/>
        </w:rPr>
        <w:t xml:space="preserve">.9 </w:t>
      </w:r>
      <w:r>
        <w:rPr>
          <w:rFonts w:ascii="Courier New"/>
          <w:b/>
          <w:color w:val="333333"/>
          <w:sz w:val="20"/>
        </w:rPr>
        <w:t>- Unspecified intracranial lac</w:t>
      </w:r>
      <w:r>
        <w:rPr>
          <w:rFonts w:ascii="Courier New"/>
          <w:b/>
          <w:color w:val="333333"/>
          <w:sz w:val="20"/>
        </w:rPr>
        <w:t>eration and hemorrhage due to birth injury P52</w:t>
      </w:r>
      <w:r>
        <w:rPr>
          <w:rFonts w:ascii="Courier New"/>
          <w:sz w:val="20"/>
        </w:rPr>
        <w:t xml:space="preserve">.0 </w:t>
      </w:r>
      <w:r>
        <w:rPr>
          <w:rFonts w:ascii="Courier New"/>
          <w:b/>
          <w:color w:val="333333"/>
          <w:sz w:val="20"/>
        </w:rPr>
        <w:t xml:space="preserve">- Intraventricular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w:t>
      </w:r>
      <w:r>
        <w:rPr>
          <w:rFonts w:ascii="Courier New"/>
          <w:sz w:val="20"/>
        </w:rPr>
        <w:t xml:space="preserve">, </w:t>
      </w:r>
      <w:r>
        <w:rPr>
          <w:rFonts w:ascii="Courier New"/>
          <w:b/>
          <w:color w:val="333333"/>
          <w:sz w:val="20"/>
        </w:rPr>
        <w:t xml:space="preserve">grade </w:t>
      </w:r>
      <w:r>
        <w:rPr>
          <w:rFonts w:ascii="Courier New"/>
          <w:sz w:val="20"/>
        </w:rPr>
        <w:t xml:space="preserve">1, </w:t>
      </w:r>
      <w:r>
        <w:rPr>
          <w:rFonts w:ascii="Courier New"/>
          <w:b/>
          <w:color w:val="333333"/>
          <w:sz w:val="20"/>
        </w:rPr>
        <w:t>of newborn</w:t>
      </w:r>
    </w:p>
    <w:p w:rsidR="008813B0" w:rsidRDefault="000679C8">
      <w:pPr>
        <w:spacing w:before="1"/>
        <w:ind w:left="1076" w:right="620"/>
        <w:rPr>
          <w:rFonts w:ascii="Courier New"/>
          <w:b/>
          <w:sz w:val="20"/>
        </w:rPr>
      </w:pPr>
      <w:r>
        <w:rPr>
          <w:rFonts w:ascii="Courier New"/>
          <w:b/>
          <w:color w:val="333333"/>
          <w:sz w:val="20"/>
        </w:rPr>
        <w:t>P52</w:t>
      </w:r>
      <w:r>
        <w:rPr>
          <w:rFonts w:ascii="Courier New"/>
          <w:sz w:val="20"/>
        </w:rPr>
        <w:t xml:space="preserve">.1 </w:t>
      </w:r>
      <w:r>
        <w:rPr>
          <w:rFonts w:ascii="Courier New"/>
          <w:b/>
          <w:color w:val="333333"/>
          <w:sz w:val="20"/>
        </w:rPr>
        <w:t xml:space="preserve">- Intraventricular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w:t>
      </w:r>
      <w:r>
        <w:rPr>
          <w:rFonts w:ascii="Courier New"/>
          <w:sz w:val="20"/>
        </w:rPr>
        <w:t xml:space="preserve">, </w:t>
      </w:r>
      <w:r>
        <w:rPr>
          <w:rFonts w:ascii="Courier New"/>
          <w:b/>
          <w:color w:val="333333"/>
          <w:sz w:val="20"/>
        </w:rPr>
        <w:t xml:space="preserve">grade </w:t>
      </w:r>
      <w:r>
        <w:rPr>
          <w:rFonts w:ascii="Courier New"/>
          <w:sz w:val="20"/>
        </w:rPr>
        <w:t xml:space="preserve">2, </w:t>
      </w:r>
      <w:r>
        <w:rPr>
          <w:rFonts w:ascii="Courier New"/>
          <w:b/>
          <w:color w:val="333333"/>
          <w:sz w:val="20"/>
        </w:rPr>
        <w:t>of newborn P52</w:t>
      </w:r>
      <w:r>
        <w:rPr>
          <w:rFonts w:ascii="Courier New"/>
          <w:sz w:val="20"/>
        </w:rPr>
        <w:t xml:space="preserve">.2 </w:t>
      </w:r>
      <w:r>
        <w:rPr>
          <w:rFonts w:ascii="Courier New"/>
          <w:b/>
          <w:color w:val="333333"/>
          <w:sz w:val="20"/>
        </w:rPr>
        <w:t xml:space="preserve">- Intraventricular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w:t>
      </w:r>
      <w:r>
        <w:rPr>
          <w:rFonts w:ascii="Courier New"/>
          <w:sz w:val="20"/>
        </w:rPr>
        <w:t xml:space="preserve">, </w:t>
      </w:r>
      <w:r>
        <w:rPr>
          <w:rFonts w:ascii="Courier New"/>
          <w:b/>
          <w:color w:val="333333"/>
          <w:sz w:val="20"/>
        </w:rPr>
        <w:t xml:space="preserve">grade </w:t>
      </w:r>
      <w:r>
        <w:rPr>
          <w:rFonts w:ascii="Courier New"/>
          <w:sz w:val="20"/>
        </w:rPr>
        <w:t xml:space="preserve">3 </w:t>
      </w:r>
      <w:r>
        <w:rPr>
          <w:rFonts w:ascii="Courier New"/>
          <w:b/>
          <w:color w:val="333333"/>
          <w:sz w:val="20"/>
        </w:rPr>
        <w:t>and grade</w:t>
      </w:r>
      <w:r>
        <w:rPr>
          <w:rFonts w:ascii="Courier New"/>
          <w:b/>
          <w:color w:val="333333"/>
          <w:sz w:val="20"/>
        </w:rPr>
        <w:t xml:space="preserve"> </w:t>
      </w:r>
      <w:r>
        <w:rPr>
          <w:rFonts w:ascii="Courier New"/>
          <w:sz w:val="20"/>
        </w:rPr>
        <w:t xml:space="preserve">4, </w:t>
      </w:r>
      <w:r>
        <w:rPr>
          <w:rFonts w:ascii="Courier New"/>
          <w:b/>
          <w:color w:val="333333"/>
          <w:sz w:val="20"/>
        </w:rPr>
        <w:t>of</w:t>
      </w:r>
    </w:p>
    <w:p w:rsidR="008813B0" w:rsidRDefault="008813B0">
      <w:pPr>
        <w:rPr>
          <w:rFonts w:ascii="Courier New"/>
          <w:sz w:val="20"/>
        </w:rPr>
        <w:sectPr w:rsidR="008813B0">
          <w:pgSz w:w="12240" w:h="15840"/>
          <w:pgMar w:top="520" w:right="460" w:bottom="280" w:left="1020" w:header="720" w:footer="720" w:gutter="0"/>
          <w:cols w:space="720"/>
        </w:sectPr>
      </w:pPr>
    </w:p>
    <w:p w:rsidR="008813B0" w:rsidRDefault="000679C8">
      <w:pPr>
        <w:spacing w:before="1"/>
        <w:ind w:left="115" w:right="-19"/>
        <w:rPr>
          <w:rFonts w:ascii="Courier New"/>
          <w:b/>
          <w:sz w:val="20"/>
        </w:rPr>
      </w:pPr>
      <w:proofErr w:type="gramStart"/>
      <w:r>
        <w:rPr>
          <w:rFonts w:ascii="Courier New"/>
          <w:b/>
          <w:color w:val="333333"/>
          <w:sz w:val="20"/>
        </w:rPr>
        <w:lastRenderedPageBreak/>
        <w:t>newborn</w:t>
      </w:r>
      <w:proofErr w:type="gramEnd"/>
    </w:p>
    <w:p w:rsidR="008813B0" w:rsidRDefault="000679C8">
      <w:pPr>
        <w:pStyle w:val="BodyText"/>
        <w:rPr>
          <w:rFonts w:ascii="Courier New"/>
          <w:b/>
          <w:sz w:val="20"/>
        </w:rPr>
      </w:pPr>
      <w:r>
        <w:br w:type="column"/>
      </w:r>
    </w:p>
    <w:p w:rsidR="008813B0" w:rsidRDefault="000679C8">
      <w:pPr>
        <w:spacing w:before="1"/>
        <w:ind w:left="79" w:right="342"/>
        <w:rPr>
          <w:rFonts w:ascii="Courier New"/>
          <w:b/>
          <w:sz w:val="20"/>
        </w:rPr>
      </w:pPr>
      <w:r>
        <w:rPr>
          <w:rFonts w:ascii="Courier New"/>
          <w:b/>
          <w:color w:val="333333"/>
          <w:sz w:val="20"/>
        </w:rPr>
        <w:t>P52</w:t>
      </w:r>
      <w:r>
        <w:rPr>
          <w:rFonts w:ascii="Courier New"/>
          <w:sz w:val="20"/>
        </w:rPr>
        <w:t xml:space="preserve">.3 </w:t>
      </w:r>
      <w:r>
        <w:rPr>
          <w:rFonts w:ascii="Courier New"/>
          <w:b/>
          <w:color w:val="333333"/>
          <w:sz w:val="20"/>
        </w:rPr>
        <w:t xml:space="preserve">- Unspecified intraventricular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 P52</w:t>
      </w:r>
      <w:r>
        <w:rPr>
          <w:rFonts w:ascii="Courier New"/>
          <w:sz w:val="20"/>
        </w:rPr>
        <w:t xml:space="preserve">.4 </w:t>
      </w:r>
      <w:r>
        <w:rPr>
          <w:rFonts w:ascii="Courier New"/>
          <w:b/>
          <w:color w:val="333333"/>
          <w:sz w:val="20"/>
        </w:rPr>
        <w:t xml:space="preserve">- Intracerebral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w:t>
      </w:r>
    </w:p>
    <w:p w:rsidR="008813B0" w:rsidRDefault="000679C8">
      <w:pPr>
        <w:spacing w:line="226" w:lineRule="exact"/>
        <w:ind w:left="79" w:right="342"/>
        <w:rPr>
          <w:rFonts w:ascii="Courier New"/>
          <w:b/>
          <w:sz w:val="20"/>
        </w:rPr>
      </w:pPr>
      <w:r>
        <w:rPr>
          <w:rFonts w:ascii="Courier New"/>
          <w:b/>
          <w:color w:val="333333"/>
          <w:sz w:val="20"/>
        </w:rPr>
        <w:t>P52</w:t>
      </w:r>
      <w:r>
        <w:rPr>
          <w:rFonts w:ascii="Courier New"/>
          <w:sz w:val="20"/>
        </w:rPr>
        <w:t xml:space="preserve">.5 </w:t>
      </w:r>
      <w:r>
        <w:rPr>
          <w:rFonts w:ascii="Courier New"/>
          <w:b/>
          <w:color w:val="333333"/>
          <w:sz w:val="20"/>
        </w:rPr>
        <w:t xml:space="preserve">- Subarachnoid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w:t>
      </w:r>
    </w:p>
    <w:p w:rsidR="008813B0" w:rsidRDefault="000679C8">
      <w:pPr>
        <w:spacing w:before="1"/>
        <w:ind w:left="79" w:right="342"/>
        <w:rPr>
          <w:rFonts w:ascii="Courier New"/>
          <w:b/>
          <w:sz w:val="20"/>
        </w:rPr>
      </w:pPr>
      <w:r>
        <w:rPr>
          <w:rFonts w:ascii="Courier New"/>
          <w:b/>
          <w:color w:val="333333"/>
          <w:sz w:val="20"/>
        </w:rPr>
        <w:t>P52</w:t>
      </w:r>
      <w:r>
        <w:rPr>
          <w:rFonts w:ascii="Courier New"/>
          <w:sz w:val="20"/>
        </w:rPr>
        <w:t xml:space="preserve">.6 </w:t>
      </w:r>
      <w:r>
        <w:rPr>
          <w:rFonts w:ascii="Courier New"/>
          <w:b/>
          <w:color w:val="333333"/>
          <w:sz w:val="20"/>
        </w:rPr>
        <w:t xml:space="preserve">- Cerebellar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 xml:space="preserve">and </w:t>
      </w:r>
      <w:r>
        <w:rPr>
          <w:rFonts w:ascii="Courier New"/>
          <w:b/>
          <w:color w:val="333333"/>
          <w:sz w:val="20"/>
        </w:rPr>
        <w:t>posterior fossa hemorrhage of newborn P52</w:t>
      </w:r>
      <w:r>
        <w:rPr>
          <w:rFonts w:ascii="Courier New"/>
          <w:sz w:val="20"/>
        </w:rPr>
        <w:t xml:space="preserve">.8 </w:t>
      </w:r>
      <w:r>
        <w:rPr>
          <w:rFonts w:ascii="Courier New"/>
          <w:b/>
          <w:color w:val="333333"/>
          <w:sz w:val="20"/>
        </w:rPr>
        <w:t xml:space="preserve">- Other intracranial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hemorrhages of newborn</w:t>
      </w:r>
    </w:p>
    <w:p w:rsidR="008813B0" w:rsidRDefault="000679C8">
      <w:pPr>
        <w:spacing w:before="1"/>
        <w:ind w:left="79" w:right="702"/>
        <w:rPr>
          <w:rFonts w:ascii="Courier New"/>
          <w:b/>
          <w:sz w:val="20"/>
        </w:rPr>
      </w:pPr>
      <w:r>
        <w:rPr>
          <w:rFonts w:ascii="Courier New"/>
          <w:b/>
          <w:color w:val="333333"/>
          <w:sz w:val="20"/>
        </w:rPr>
        <w:t>P52</w:t>
      </w:r>
      <w:r>
        <w:rPr>
          <w:rFonts w:ascii="Courier New"/>
          <w:sz w:val="20"/>
        </w:rPr>
        <w:t xml:space="preserve">.9 </w:t>
      </w:r>
      <w:r>
        <w:rPr>
          <w:rFonts w:ascii="Courier New"/>
          <w:b/>
          <w:color w:val="333333"/>
          <w:sz w:val="20"/>
        </w:rPr>
        <w:t xml:space="preserve">- Intracranial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w:t>
      </w:r>
      <w:r>
        <w:rPr>
          <w:rFonts w:ascii="Courier New"/>
          <w:sz w:val="20"/>
        </w:rPr>
        <w:t xml:space="preserve">, </w:t>
      </w:r>
      <w:r>
        <w:rPr>
          <w:rFonts w:ascii="Courier New"/>
          <w:b/>
          <w:color w:val="333333"/>
          <w:sz w:val="20"/>
        </w:rPr>
        <w:t>unspecified S06</w:t>
      </w:r>
      <w:r>
        <w:rPr>
          <w:rFonts w:ascii="Courier New"/>
          <w:sz w:val="20"/>
        </w:rPr>
        <w:t xml:space="preserve">.8 </w:t>
      </w:r>
      <w:r>
        <w:rPr>
          <w:rFonts w:ascii="Courier New"/>
          <w:b/>
          <w:color w:val="333333"/>
          <w:sz w:val="20"/>
        </w:rPr>
        <w:t>- Other specified intracranial injuries</w:t>
      </w:r>
    </w:p>
    <w:p w:rsidR="008813B0" w:rsidRDefault="008813B0">
      <w:pPr>
        <w:rPr>
          <w:rFonts w:ascii="Courier New"/>
          <w:sz w:val="20"/>
        </w:rPr>
        <w:sectPr w:rsidR="008813B0">
          <w:type w:val="continuous"/>
          <w:pgSz w:w="12240" w:h="15840"/>
          <w:pgMar w:top="560" w:right="460" w:bottom="280" w:left="1020" w:header="720" w:footer="720" w:gutter="0"/>
          <w:cols w:num="2" w:space="720" w:equalWidth="0">
            <w:col w:w="957" w:space="40"/>
            <w:col w:w="9763"/>
          </w:cols>
        </w:sectPr>
      </w:pPr>
    </w:p>
    <w:p w:rsidR="008813B0" w:rsidRDefault="008813B0">
      <w:pPr>
        <w:pStyle w:val="BodyText"/>
        <w:rPr>
          <w:rFonts w:ascii="Courier New"/>
          <w:b/>
          <w:sz w:val="20"/>
        </w:rPr>
      </w:pPr>
    </w:p>
    <w:p w:rsidR="008813B0" w:rsidRDefault="008813B0">
      <w:pPr>
        <w:pStyle w:val="BodyText"/>
        <w:spacing w:before="1"/>
        <w:rPr>
          <w:rFonts w:ascii="Courier New"/>
          <w:b/>
          <w:sz w:val="29"/>
        </w:rPr>
      </w:pPr>
    </w:p>
    <w:p w:rsidR="008813B0" w:rsidRDefault="000679C8">
      <w:pPr>
        <w:pStyle w:val="ListParagraph"/>
        <w:numPr>
          <w:ilvl w:val="3"/>
          <w:numId w:val="3"/>
        </w:numPr>
        <w:tabs>
          <w:tab w:val="left" w:pos="760"/>
        </w:tabs>
        <w:spacing w:before="75"/>
        <w:rPr>
          <w:rFonts w:ascii="Times New Roman"/>
          <w:b/>
          <w:sz w:val="20"/>
        </w:rPr>
      </w:pPr>
      <w:r>
        <w:pict>
          <v:shape id="_x0000_s1298" type="#_x0000_t202" style="position:absolute;left:0;text-align:left;margin-left:56.7pt;margin-top:18.3pt;width:527pt;height:45.4pt;z-index:1840;mso-wrap-distance-left:0;mso-wrap-distance-right:0;mso-position-horizontal-relative:page" fillcolor="#f7f7f7" stroked="f">
            <v:textbox inset="0,0,0,0">
              <w:txbxContent>
                <w:p w:rsidR="008813B0" w:rsidRDefault="000679C8">
                  <w:pPr>
                    <w:ind w:left="962" w:right="4037"/>
                    <w:rPr>
                      <w:rFonts w:ascii="Courier New"/>
                      <w:sz w:val="20"/>
                    </w:rPr>
                  </w:pPr>
                  <w:r>
                    <w:rPr>
                      <w:rFonts w:ascii="Courier New"/>
                      <w:color w:val="333333"/>
                      <w:sz w:val="20"/>
                    </w:rPr>
                    <w:t xml:space="preserve">415287001 - Relapsing chronic myeloid leukemia </w:t>
                  </w:r>
                  <w:proofErr w:type="gramStart"/>
                  <w:r>
                    <w:rPr>
                      <w:rFonts w:ascii="Courier New"/>
                      <w:color w:val="333333"/>
                      <w:sz w:val="20"/>
                    </w:rPr>
                    <w:t>277589003 - Atypical chronic myeloid leukemia 277587001 - Juvenile chronic myeloid leukemia</w:t>
                  </w:r>
                  <w:proofErr w:type="gramEnd"/>
                </w:p>
                <w:p w:rsidR="008813B0" w:rsidRDefault="000679C8">
                  <w:pPr>
                    <w:spacing w:before="1"/>
                    <w:ind w:left="962" w:right="328"/>
                    <w:rPr>
                      <w:rFonts w:ascii="Courier New"/>
                      <w:sz w:val="20"/>
                    </w:rPr>
                  </w:pPr>
                  <w:r>
                    <w:rPr>
                      <w:rFonts w:ascii="Courier New"/>
                      <w:color w:val="333333"/>
                      <w:sz w:val="20"/>
                    </w:rPr>
                    <w:t>128826001 - Atypical chronic myeloid leukemia, BCR/ABL negative</w:t>
                  </w:r>
                </w:p>
              </w:txbxContent>
            </v:textbox>
            <w10:wrap type="topAndBottom" anchorx="page"/>
          </v:shape>
        </w:pict>
      </w:r>
      <w:bookmarkStart w:id="206" w:name="A.1.9.4_chronic_myeloid_leukemia_(SNOMED"/>
      <w:bookmarkEnd w:id="206"/>
      <w:r>
        <w:rPr>
          <w:rFonts w:ascii="Times New Roman"/>
          <w:b/>
          <w:sz w:val="20"/>
        </w:rPr>
        <w:t>chronic myeloid leukemia</w:t>
      </w:r>
      <w:r>
        <w:rPr>
          <w:rFonts w:ascii="Times New Roman"/>
          <w:b/>
          <w:spacing w:val="-18"/>
          <w:sz w:val="20"/>
        </w:rPr>
        <w:t xml:space="preserve"> </w:t>
      </w:r>
      <w:r>
        <w:rPr>
          <w:rFonts w:ascii="Times New Roman"/>
          <w:b/>
          <w:sz w:val="20"/>
        </w:rPr>
        <w:t>(SNOMED-CT)</w:t>
      </w:r>
    </w:p>
    <w:p w:rsidR="008813B0" w:rsidRDefault="008813B0">
      <w:pPr>
        <w:rPr>
          <w:rFonts w:ascii="Times New Roman"/>
          <w:sz w:val="20"/>
        </w:rPr>
        <w:sectPr w:rsidR="008813B0">
          <w:type w:val="continuous"/>
          <w:pgSz w:w="12240" w:h="15840"/>
          <w:pgMar w:top="560" w:right="460" w:bottom="280" w:left="1020" w:header="720" w:footer="720" w:gutter="0"/>
          <w:cols w:space="720"/>
        </w:sectPr>
      </w:pPr>
    </w:p>
    <w:p w:rsidR="008813B0" w:rsidRDefault="000679C8">
      <w:pPr>
        <w:pStyle w:val="BodyText"/>
        <w:spacing w:line="226" w:lineRule="exact"/>
        <w:ind w:left="114"/>
        <w:rPr>
          <w:rFonts w:ascii="Times New Roman"/>
          <w:sz w:val="20"/>
        </w:rPr>
      </w:pPr>
      <w:r>
        <w:rPr>
          <w:rFonts w:ascii="Times New Roman"/>
          <w:position w:val="-4"/>
          <w:sz w:val="20"/>
        </w:rPr>
      </w:r>
      <w:r>
        <w:rPr>
          <w:rFonts w:ascii="Times New Roman"/>
          <w:position w:val="-4"/>
          <w:sz w:val="20"/>
        </w:rPr>
        <w:pict>
          <v:group id="_x0000_s1296" style="width:527pt;height:11.3pt;mso-position-horizontal-relative:char;mso-position-vertical-relative:line" coordsize="10540,226">
            <v:rect id="_x0000_s1297" style="position:absolute;width:10540;height:226" fillcolor="#f7f7f7" stroked="f"/>
            <w10:wrap type="none"/>
            <w10:anchorlock/>
          </v:group>
        </w:pict>
      </w:r>
    </w:p>
    <w:p w:rsidR="008813B0" w:rsidRDefault="008813B0">
      <w:pPr>
        <w:pStyle w:val="BodyText"/>
        <w:spacing w:before="3"/>
        <w:rPr>
          <w:rFonts w:ascii="Times New Roman"/>
          <w:b/>
          <w:sz w:val="29"/>
        </w:rPr>
      </w:pPr>
    </w:p>
    <w:p w:rsidR="008813B0" w:rsidRDefault="000679C8">
      <w:pPr>
        <w:pStyle w:val="ListParagraph"/>
        <w:numPr>
          <w:ilvl w:val="3"/>
          <w:numId w:val="3"/>
        </w:numPr>
        <w:tabs>
          <w:tab w:val="left" w:pos="760"/>
        </w:tabs>
        <w:spacing w:before="75"/>
        <w:rPr>
          <w:rFonts w:ascii="Times New Roman"/>
          <w:b/>
          <w:sz w:val="20"/>
        </w:rPr>
      </w:pPr>
      <w:r>
        <w:pict>
          <v:shape id="_x0000_s1295" type="#_x0000_t202" style="position:absolute;left:0;text-align:left;margin-left:56.7pt;margin-top:18.3pt;width:527pt;height:22.7pt;z-index:1888;mso-wrap-distance-left:0;mso-wrap-distance-right:0;mso-position-horizontal-relative:page" fillcolor="#f7f7f7" stroked="f">
            <v:textbox inset="0,0,0,0">
              <w:txbxContent>
                <w:p w:rsidR="008813B0" w:rsidRDefault="000679C8">
                  <w:pPr>
                    <w:spacing w:before="1"/>
                    <w:ind w:left="962" w:right="328"/>
                    <w:rPr>
                      <w:rFonts w:ascii="Courier New"/>
                      <w:sz w:val="20"/>
                    </w:rPr>
                  </w:pPr>
                  <w:r>
                    <w:rPr>
                      <w:rFonts w:ascii="Courier New"/>
                      <w:color w:val="333333"/>
                      <w:sz w:val="20"/>
                    </w:rPr>
                    <w:t xml:space="preserve">L01XE06 - </w:t>
                  </w:r>
                  <w:proofErr w:type="spellStart"/>
                  <w:r>
                    <w:rPr>
                      <w:rFonts w:ascii="Courier New"/>
                      <w:color w:val="333333"/>
                      <w:sz w:val="20"/>
                    </w:rPr>
                    <w:t>dasatinib</w:t>
                  </w:r>
                  <w:proofErr w:type="spellEnd"/>
                </w:p>
              </w:txbxContent>
            </v:textbox>
            <w10:wrap type="topAndBottom" anchorx="page"/>
          </v:shape>
        </w:pict>
      </w:r>
      <w:bookmarkStart w:id="207" w:name="A.1.9.5_dasatinib_(ATC)"/>
      <w:bookmarkEnd w:id="207"/>
      <w:proofErr w:type="spellStart"/>
      <w:r>
        <w:rPr>
          <w:rFonts w:ascii="Times New Roman"/>
          <w:b/>
          <w:sz w:val="20"/>
        </w:rPr>
        <w:t>dasatinib</w:t>
      </w:r>
      <w:proofErr w:type="spellEnd"/>
      <w:r>
        <w:rPr>
          <w:rFonts w:ascii="Times New Roman"/>
          <w:b/>
          <w:spacing w:val="-2"/>
          <w:sz w:val="20"/>
        </w:rPr>
        <w:t xml:space="preserve"> </w:t>
      </w:r>
      <w:r>
        <w:rPr>
          <w:rFonts w:ascii="Times New Roman"/>
          <w:b/>
          <w:spacing w:val="-4"/>
          <w:sz w:val="20"/>
        </w:rPr>
        <w:t>(ATC)</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760"/>
        </w:tabs>
        <w:spacing w:before="75"/>
        <w:rPr>
          <w:rFonts w:ascii="Times New Roman"/>
          <w:b/>
          <w:sz w:val="20"/>
        </w:rPr>
      </w:pPr>
      <w:bookmarkStart w:id="208" w:name="A.1.9.6_gastrointestinal_bleeding_or_pep"/>
      <w:bookmarkEnd w:id="208"/>
      <w:r>
        <w:rPr>
          <w:rFonts w:ascii="Times New Roman"/>
          <w:b/>
          <w:sz w:val="20"/>
        </w:rPr>
        <w:t>gastrointestinal bleeding or peptic ulcer</w:t>
      </w:r>
      <w:r>
        <w:rPr>
          <w:rFonts w:ascii="Times New Roman"/>
          <w:b/>
          <w:spacing w:val="-28"/>
          <w:sz w:val="20"/>
        </w:rPr>
        <w:t xml:space="preserve"> </w:t>
      </w:r>
      <w:r>
        <w:rPr>
          <w:rFonts w:ascii="Times New Roman"/>
          <w:b/>
          <w:sz w:val="20"/>
        </w:rPr>
        <w:t>(ICD-10)</w:t>
      </w:r>
    </w:p>
    <w:p w:rsidR="008813B0" w:rsidRDefault="000679C8">
      <w:pPr>
        <w:spacing w:before="62"/>
        <w:ind w:left="1076" w:right="3903"/>
        <w:rPr>
          <w:rFonts w:ascii="Courier New" w:hAnsi="Courier New"/>
          <w:b/>
          <w:sz w:val="20"/>
        </w:rPr>
      </w:pPr>
      <w:r>
        <w:rPr>
          <w:rFonts w:ascii="Courier New" w:hAnsi="Courier New"/>
          <w:b/>
          <w:color w:val="333333"/>
          <w:sz w:val="20"/>
        </w:rPr>
        <w:t>k92</w:t>
      </w:r>
      <w:r>
        <w:rPr>
          <w:rFonts w:ascii="Courier New" w:hAnsi="Courier New"/>
          <w:sz w:val="20"/>
        </w:rPr>
        <w:t xml:space="preserve">.2 – </w:t>
      </w:r>
      <w:r>
        <w:rPr>
          <w:rFonts w:ascii="Courier New" w:hAnsi="Courier New"/>
          <w:b/>
          <w:color w:val="333333"/>
          <w:sz w:val="20"/>
        </w:rPr>
        <w:t>Gastrointestinal hemorrhage</w:t>
      </w:r>
      <w:r>
        <w:rPr>
          <w:rFonts w:ascii="Courier New" w:hAnsi="Courier New"/>
          <w:sz w:val="20"/>
        </w:rPr>
        <w:t xml:space="preserve">, </w:t>
      </w:r>
      <w:r>
        <w:rPr>
          <w:rFonts w:ascii="Courier New" w:hAnsi="Courier New"/>
          <w:b/>
          <w:color w:val="333333"/>
          <w:sz w:val="20"/>
        </w:rPr>
        <w:t>unspecified k25</w:t>
      </w:r>
      <w:r>
        <w:rPr>
          <w:rFonts w:ascii="Courier New" w:hAnsi="Courier New"/>
          <w:sz w:val="20"/>
        </w:rPr>
        <w:t xml:space="preserve">.0 – </w:t>
      </w:r>
      <w:r>
        <w:rPr>
          <w:rFonts w:ascii="Courier New" w:hAnsi="Courier New"/>
          <w:b/>
          <w:color w:val="333333"/>
          <w:sz w:val="20"/>
        </w:rPr>
        <w:t>Acute gastric ulcer with hemorrhage</w:t>
      </w:r>
    </w:p>
    <w:p w:rsidR="008813B0" w:rsidRDefault="000679C8">
      <w:pPr>
        <w:spacing w:before="1"/>
        <w:ind w:left="1076" w:right="2022"/>
        <w:rPr>
          <w:rFonts w:ascii="Courier New" w:hAnsi="Courier New"/>
          <w:b/>
          <w:sz w:val="20"/>
        </w:rPr>
      </w:pPr>
      <w:r>
        <w:rPr>
          <w:rFonts w:ascii="Courier New" w:hAnsi="Courier New"/>
          <w:b/>
          <w:color w:val="333333"/>
          <w:sz w:val="20"/>
        </w:rPr>
        <w:t>k25</w:t>
      </w:r>
      <w:r>
        <w:rPr>
          <w:rFonts w:ascii="Courier New" w:hAnsi="Courier New"/>
          <w:sz w:val="20"/>
        </w:rPr>
        <w:t xml:space="preserve">.2 – </w:t>
      </w:r>
      <w:r>
        <w:rPr>
          <w:rFonts w:ascii="Courier New" w:hAnsi="Courier New"/>
          <w:b/>
          <w:color w:val="333333"/>
          <w:sz w:val="20"/>
        </w:rPr>
        <w:t>Acute gastric ulcer with hemorrhage and perforation k25</w:t>
      </w:r>
      <w:r>
        <w:rPr>
          <w:rFonts w:ascii="Courier New" w:hAnsi="Courier New"/>
          <w:sz w:val="20"/>
        </w:rPr>
        <w:t xml:space="preserve">.4 – </w:t>
      </w:r>
      <w:r>
        <w:rPr>
          <w:rFonts w:ascii="Courier New" w:hAnsi="Courier New"/>
          <w:b/>
          <w:color w:val="333333"/>
          <w:sz w:val="20"/>
        </w:rPr>
        <w:t>Chronic or unspecified gastric ulcer with hemorrhage</w:t>
      </w:r>
    </w:p>
    <w:p w:rsidR="008813B0" w:rsidRDefault="000679C8">
      <w:pPr>
        <w:spacing w:before="1"/>
        <w:ind w:left="115" w:right="1383" w:firstLine="960"/>
        <w:rPr>
          <w:rFonts w:ascii="Courier New" w:hAnsi="Courier New"/>
          <w:b/>
          <w:sz w:val="20"/>
        </w:rPr>
      </w:pPr>
      <w:r>
        <w:rPr>
          <w:rFonts w:ascii="Courier New" w:hAnsi="Courier New"/>
          <w:b/>
          <w:color w:val="333333"/>
          <w:sz w:val="20"/>
        </w:rPr>
        <w:t>k25</w:t>
      </w:r>
      <w:r>
        <w:rPr>
          <w:rFonts w:ascii="Courier New" w:hAnsi="Courier New"/>
          <w:sz w:val="20"/>
        </w:rPr>
        <w:t xml:space="preserve">.6 – </w:t>
      </w:r>
      <w:r>
        <w:rPr>
          <w:rFonts w:ascii="Courier New" w:hAnsi="Courier New"/>
          <w:b/>
          <w:color w:val="333333"/>
          <w:sz w:val="20"/>
        </w:rPr>
        <w:t>Chronic or unspecified gastric ulcer with both hemorrhage and perforation</w:t>
      </w:r>
    </w:p>
    <w:p w:rsidR="008813B0" w:rsidRDefault="000679C8">
      <w:pPr>
        <w:spacing w:before="1" w:line="226" w:lineRule="exact"/>
        <w:ind w:left="1076" w:right="1094"/>
        <w:rPr>
          <w:rFonts w:ascii="Courier New" w:hAnsi="Courier New"/>
          <w:b/>
          <w:sz w:val="20"/>
        </w:rPr>
      </w:pPr>
      <w:r>
        <w:rPr>
          <w:rFonts w:ascii="Courier New" w:hAnsi="Courier New"/>
          <w:b/>
          <w:color w:val="333333"/>
          <w:sz w:val="20"/>
        </w:rPr>
        <w:t>k26</w:t>
      </w:r>
      <w:r>
        <w:rPr>
          <w:rFonts w:ascii="Courier New" w:hAnsi="Courier New"/>
          <w:sz w:val="20"/>
        </w:rPr>
        <w:t xml:space="preserve">.0 – </w:t>
      </w:r>
      <w:r>
        <w:rPr>
          <w:rFonts w:ascii="Courier New" w:hAnsi="Courier New"/>
          <w:b/>
          <w:color w:val="333333"/>
          <w:sz w:val="20"/>
        </w:rPr>
        <w:t>Acute duodenal ulcer with hemorrhage</w:t>
      </w:r>
    </w:p>
    <w:p w:rsidR="008813B0" w:rsidRDefault="000679C8">
      <w:pPr>
        <w:ind w:left="1076" w:right="2022"/>
        <w:rPr>
          <w:rFonts w:ascii="Courier New" w:hAnsi="Courier New"/>
          <w:b/>
          <w:sz w:val="20"/>
        </w:rPr>
      </w:pPr>
      <w:r>
        <w:rPr>
          <w:rFonts w:ascii="Courier New" w:hAnsi="Courier New"/>
          <w:b/>
          <w:color w:val="333333"/>
          <w:sz w:val="20"/>
        </w:rPr>
        <w:t>k26</w:t>
      </w:r>
      <w:r>
        <w:rPr>
          <w:rFonts w:ascii="Courier New" w:hAnsi="Courier New"/>
          <w:sz w:val="20"/>
        </w:rPr>
        <w:t xml:space="preserve">.2 </w:t>
      </w:r>
      <w:r>
        <w:rPr>
          <w:rFonts w:ascii="Courier New" w:hAnsi="Courier New"/>
          <w:b/>
          <w:color w:val="333333"/>
          <w:sz w:val="20"/>
        </w:rPr>
        <w:t>- Acute duodenal ulcer with hemorrhage and perforation k26</w:t>
      </w:r>
      <w:r>
        <w:rPr>
          <w:rFonts w:ascii="Courier New" w:hAnsi="Courier New"/>
          <w:sz w:val="20"/>
        </w:rPr>
        <w:t xml:space="preserve">.4 – </w:t>
      </w:r>
      <w:r>
        <w:rPr>
          <w:rFonts w:ascii="Courier New" w:hAnsi="Courier New"/>
          <w:b/>
          <w:color w:val="333333"/>
          <w:sz w:val="20"/>
        </w:rPr>
        <w:t>Chronic duodenal ulcer with hemorrhage</w:t>
      </w:r>
    </w:p>
    <w:p w:rsidR="008813B0" w:rsidRDefault="000679C8">
      <w:pPr>
        <w:ind w:left="1076" w:right="2022"/>
        <w:rPr>
          <w:rFonts w:ascii="Courier New" w:hAnsi="Courier New"/>
          <w:b/>
          <w:sz w:val="20"/>
        </w:rPr>
      </w:pPr>
      <w:r>
        <w:rPr>
          <w:rFonts w:ascii="Courier New" w:hAnsi="Courier New"/>
          <w:b/>
          <w:color w:val="333333"/>
          <w:sz w:val="20"/>
        </w:rPr>
        <w:t>k26</w:t>
      </w:r>
      <w:r>
        <w:rPr>
          <w:rFonts w:ascii="Courier New" w:hAnsi="Courier New"/>
          <w:sz w:val="20"/>
        </w:rPr>
        <w:t xml:space="preserve">.6 – </w:t>
      </w:r>
      <w:r>
        <w:rPr>
          <w:rFonts w:ascii="Courier New" w:hAnsi="Courier New"/>
          <w:b/>
          <w:color w:val="333333"/>
          <w:sz w:val="20"/>
        </w:rPr>
        <w:t>Chronic duodenal ulcer with hemorrhage and perforation k27</w:t>
      </w:r>
      <w:r>
        <w:rPr>
          <w:rFonts w:ascii="Courier New" w:hAnsi="Courier New"/>
          <w:sz w:val="20"/>
        </w:rPr>
        <w:t xml:space="preserve">.0 – </w:t>
      </w:r>
      <w:r>
        <w:rPr>
          <w:rFonts w:ascii="Courier New" w:hAnsi="Courier New"/>
          <w:b/>
          <w:color w:val="333333"/>
          <w:sz w:val="20"/>
        </w:rPr>
        <w:t>Acute peptic ulcer</w:t>
      </w:r>
      <w:r>
        <w:rPr>
          <w:rFonts w:ascii="Courier New" w:hAnsi="Courier New"/>
          <w:sz w:val="20"/>
        </w:rPr>
        <w:t xml:space="preserve">, </w:t>
      </w:r>
      <w:r>
        <w:rPr>
          <w:rFonts w:ascii="Courier New" w:hAnsi="Courier New"/>
          <w:b/>
          <w:color w:val="333333"/>
          <w:sz w:val="20"/>
        </w:rPr>
        <w:t>site unspecified</w:t>
      </w:r>
      <w:r>
        <w:rPr>
          <w:rFonts w:ascii="Courier New" w:hAnsi="Courier New"/>
          <w:sz w:val="20"/>
        </w:rPr>
        <w:t xml:space="preserve">, </w:t>
      </w:r>
      <w:r>
        <w:rPr>
          <w:rFonts w:ascii="Courier New" w:hAnsi="Courier New"/>
          <w:b/>
          <w:color w:val="333333"/>
          <w:sz w:val="20"/>
        </w:rPr>
        <w:t>with hemorrhage</w:t>
      </w:r>
    </w:p>
    <w:p w:rsidR="008813B0" w:rsidRDefault="000679C8">
      <w:pPr>
        <w:ind w:left="1076" w:right="109"/>
        <w:rPr>
          <w:rFonts w:ascii="Courier New" w:hAnsi="Courier New"/>
          <w:b/>
          <w:sz w:val="20"/>
        </w:rPr>
      </w:pPr>
      <w:r>
        <w:rPr>
          <w:rFonts w:ascii="Courier New" w:hAnsi="Courier New"/>
          <w:b/>
          <w:color w:val="333333"/>
          <w:sz w:val="20"/>
        </w:rPr>
        <w:t>k27</w:t>
      </w:r>
      <w:r>
        <w:rPr>
          <w:rFonts w:ascii="Courier New" w:hAnsi="Courier New"/>
          <w:sz w:val="20"/>
        </w:rPr>
        <w:t xml:space="preserve">.2 </w:t>
      </w:r>
      <w:r>
        <w:rPr>
          <w:rFonts w:ascii="Courier New" w:hAnsi="Courier New"/>
          <w:b/>
          <w:color w:val="333333"/>
          <w:sz w:val="20"/>
        </w:rPr>
        <w:t>- Acute peptic ulcer</w:t>
      </w:r>
      <w:r>
        <w:rPr>
          <w:rFonts w:ascii="Courier New" w:hAnsi="Courier New"/>
          <w:sz w:val="20"/>
        </w:rPr>
        <w:t xml:space="preserve">, </w:t>
      </w:r>
      <w:r>
        <w:rPr>
          <w:rFonts w:ascii="Courier New" w:hAnsi="Courier New"/>
          <w:b/>
          <w:color w:val="333333"/>
          <w:sz w:val="20"/>
        </w:rPr>
        <w:t>s</w:t>
      </w:r>
      <w:r>
        <w:rPr>
          <w:rFonts w:ascii="Courier New" w:hAnsi="Courier New"/>
          <w:b/>
          <w:color w:val="333333"/>
          <w:sz w:val="20"/>
        </w:rPr>
        <w:t>ite unspecified</w:t>
      </w:r>
      <w:r>
        <w:rPr>
          <w:rFonts w:ascii="Courier New" w:hAnsi="Courier New"/>
          <w:sz w:val="20"/>
        </w:rPr>
        <w:t xml:space="preserve">, </w:t>
      </w:r>
      <w:r>
        <w:rPr>
          <w:rFonts w:ascii="Courier New" w:hAnsi="Courier New"/>
          <w:b/>
          <w:color w:val="333333"/>
          <w:sz w:val="20"/>
        </w:rPr>
        <w:t>with hemorrhage and perforation k27</w:t>
      </w:r>
      <w:r>
        <w:rPr>
          <w:rFonts w:ascii="Courier New" w:hAnsi="Courier New"/>
          <w:sz w:val="20"/>
        </w:rPr>
        <w:t xml:space="preserve">.4 – </w:t>
      </w:r>
      <w:r>
        <w:rPr>
          <w:rFonts w:ascii="Courier New" w:hAnsi="Courier New"/>
          <w:b/>
          <w:color w:val="333333"/>
          <w:sz w:val="20"/>
        </w:rPr>
        <w:t>Chronic peptic ulcer</w:t>
      </w:r>
      <w:r>
        <w:rPr>
          <w:rFonts w:ascii="Courier New" w:hAnsi="Courier New"/>
          <w:sz w:val="20"/>
        </w:rPr>
        <w:t xml:space="preserve">, </w:t>
      </w:r>
      <w:r>
        <w:rPr>
          <w:rFonts w:ascii="Courier New" w:hAnsi="Courier New"/>
          <w:b/>
          <w:color w:val="333333"/>
          <w:sz w:val="20"/>
        </w:rPr>
        <w:t>site unspecified</w:t>
      </w:r>
      <w:r>
        <w:rPr>
          <w:rFonts w:ascii="Courier New" w:hAnsi="Courier New"/>
          <w:sz w:val="20"/>
        </w:rPr>
        <w:t xml:space="preserve">, </w:t>
      </w:r>
      <w:r>
        <w:rPr>
          <w:rFonts w:ascii="Courier New" w:hAnsi="Courier New"/>
          <w:b/>
          <w:color w:val="333333"/>
          <w:sz w:val="20"/>
        </w:rPr>
        <w:t>with hemorrhage</w:t>
      </w:r>
    </w:p>
    <w:p w:rsidR="008813B0" w:rsidRDefault="000679C8">
      <w:pPr>
        <w:ind w:left="1076" w:right="109"/>
        <w:rPr>
          <w:rFonts w:ascii="Courier New" w:hAnsi="Courier New"/>
          <w:b/>
          <w:sz w:val="20"/>
        </w:rPr>
      </w:pPr>
      <w:r>
        <w:rPr>
          <w:rFonts w:ascii="Courier New" w:hAnsi="Courier New"/>
          <w:b/>
          <w:color w:val="333333"/>
          <w:sz w:val="20"/>
        </w:rPr>
        <w:t>k27</w:t>
      </w:r>
      <w:r>
        <w:rPr>
          <w:rFonts w:ascii="Courier New" w:hAnsi="Courier New"/>
          <w:sz w:val="20"/>
        </w:rPr>
        <w:t xml:space="preserve">.6 – </w:t>
      </w:r>
      <w:r>
        <w:rPr>
          <w:rFonts w:ascii="Courier New" w:hAnsi="Courier New"/>
          <w:b/>
          <w:color w:val="333333"/>
          <w:sz w:val="20"/>
        </w:rPr>
        <w:t>Chronic peptic ulcer</w:t>
      </w:r>
      <w:r>
        <w:rPr>
          <w:rFonts w:ascii="Courier New" w:hAnsi="Courier New"/>
          <w:sz w:val="20"/>
        </w:rPr>
        <w:t xml:space="preserve">, </w:t>
      </w:r>
      <w:r>
        <w:rPr>
          <w:rFonts w:ascii="Courier New" w:hAnsi="Courier New"/>
          <w:b/>
          <w:color w:val="333333"/>
          <w:sz w:val="20"/>
        </w:rPr>
        <w:t>site unspecified</w:t>
      </w:r>
      <w:r>
        <w:rPr>
          <w:rFonts w:ascii="Courier New" w:hAnsi="Courier New"/>
          <w:sz w:val="20"/>
        </w:rPr>
        <w:t xml:space="preserve">, </w:t>
      </w:r>
      <w:r>
        <w:rPr>
          <w:rFonts w:ascii="Courier New" w:hAnsi="Courier New"/>
          <w:b/>
          <w:color w:val="333333"/>
          <w:sz w:val="20"/>
        </w:rPr>
        <w:t>with hemorrhage and perforation k28</w:t>
      </w:r>
      <w:r>
        <w:rPr>
          <w:rFonts w:ascii="Courier New" w:hAnsi="Courier New"/>
          <w:sz w:val="20"/>
        </w:rPr>
        <w:t xml:space="preserve">.0 – </w:t>
      </w:r>
      <w:r>
        <w:rPr>
          <w:rFonts w:ascii="Courier New" w:hAnsi="Courier New"/>
          <w:b/>
          <w:color w:val="333333"/>
          <w:sz w:val="20"/>
        </w:rPr>
        <w:t xml:space="preserve">Acute </w:t>
      </w:r>
      <w:proofErr w:type="spellStart"/>
      <w:r>
        <w:rPr>
          <w:rFonts w:ascii="Courier New" w:hAnsi="Courier New"/>
          <w:b/>
          <w:color w:val="333333"/>
          <w:sz w:val="20"/>
        </w:rPr>
        <w:t>gastrojejunel</w:t>
      </w:r>
      <w:proofErr w:type="spellEnd"/>
      <w:r>
        <w:rPr>
          <w:rFonts w:ascii="Courier New" w:hAnsi="Courier New"/>
          <w:b/>
          <w:color w:val="333333"/>
          <w:sz w:val="20"/>
        </w:rPr>
        <w:t xml:space="preserve"> ulcer with hemorrhage</w:t>
      </w:r>
    </w:p>
    <w:p w:rsidR="008813B0" w:rsidRDefault="000679C8">
      <w:pPr>
        <w:ind w:left="1076" w:right="1383"/>
        <w:rPr>
          <w:rFonts w:ascii="Courier New" w:hAnsi="Courier New"/>
          <w:b/>
          <w:sz w:val="20"/>
        </w:rPr>
      </w:pPr>
      <w:r>
        <w:rPr>
          <w:rFonts w:ascii="Courier New" w:hAnsi="Courier New"/>
          <w:b/>
          <w:color w:val="333333"/>
          <w:sz w:val="20"/>
        </w:rPr>
        <w:t>k28</w:t>
      </w:r>
      <w:r>
        <w:rPr>
          <w:rFonts w:ascii="Courier New" w:hAnsi="Courier New"/>
          <w:sz w:val="20"/>
        </w:rPr>
        <w:t xml:space="preserve">.2 </w:t>
      </w:r>
      <w:r>
        <w:rPr>
          <w:rFonts w:ascii="Courier New" w:hAnsi="Courier New"/>
          <w:b/>
          <w:color w:val="333333"/>
          <w:sz w:val="20"/>
        </w:rPr>
        <w:t xml:space="preserve">- Acute </w:t>
      </w:r>
      <w:proofErr w:type="spellStart"/>
      <w:r>
        <w:rPr>
          <w:rFonts w:ascii="Courier New" w:hAnsi="Courier New"/>
          <w:b/>
          <w:color w:val="333333"/>
          <w:sz w:val="20"/>
        </w:rPr>
        <w:t>gastrojejunel</w:t>
      </w:r>
      <w:proofErr w:type="spellEnd"/>
      <w:r>
        <w:rPr>
          <w:rFonts w:ascii="Courier New" w:hAnsi="Courier New"/>
          <w:b/>
          <w:color w:val="333333"/>
          <w:sz w:val="20"/>
        </w:rPr>
        <w:t xml:space="preserve"> ulcer with hemorrhage and perforation k28</w:t>
      </w:r>
      <w:r>
        <w:rPr>
          <w:rFonts w:ascii="Courier New" w:hAnsi="Courier New"/>
          <w:sz w:val="20"/>
        </w:rPr>
        <w:t xml:space="preserve">.4 – </w:t>
      </w:r>
      <w:r>
        <w:rPr>
          <w:rFonts w:ascii="Courier New" w:hAnsi="Courier New"/>
          <w:b/>
          <w:color w:val="333333"/>
          <w:sz w:val="20"/>
        </w:rPr>
        <w:t xml:space="preserve">Chronic </w:t>
      </w:r>
      <w:proofErr w:type="spellStart"/>
      <w:r>
        <w:rPr>
          <w:rFonts w:ascii="Courier New" w:hAnsi="Courier New"/>
          <w:b/>
          <w:color w:val="333333"/>
          <w:sz w:val="20"/>
        </w:rPr>
        <w:t>gastrojejunel</w:t>
      </w:r>
      <w:proofErr w:type="spellEnd"/>
      <w:r>
        <w:rPr>
          <w:rFonts w:ascii="Courier New" w:hAnsi="Courier New"/>
          <w:b/>
          <w:color w:val="333333"/>
          <w:sz w:val="20"/>
        </w:rPr>
        <w:t xml:space="preserve"> ulcer with hemorrhage</w:t>
      </w:r>
    </w:p>
    <w:p w:rsidR="008813B0" w:rsidRDefault="000679C8">
      <w:pPr>
        <w:ind w:left="1076" w:right="571"/>
        <w:rPr>
          <w:rFonts w:ascii="Courier New" w:hAnsi="Courier New"/>
          <w:b/>
          <w:sz w:val="20"/>
        </w:rPr>
      </w:pPr>
      <w:r>
        <w:rPr>
          <w:rFonts w:ascii="Courier New" w:hAnsi="Courier New"/>
          <w:b/>
          <w:color w:val="333333"/>
          <w:sz w:val="20"/>
        </w:rPr>
        <w:t>k28</w:t>
      </w:r>
      <w:r>
        <w:rPr>
          <w:rFonts w:ascii="Courier New" w:hAnsi="Courier New"/>
          <w:sz w:val="20"/>
        </w:rPr>
        <w:t xml:space="preserve">.6 – </w:t>
      </w:r>
      <w:r>
        <w:rPr>
          <w:rFonts w:ascii="Courier New" w:hAnsi="Courier New"/>
          <w:b/>
          <w:color w:val="333333"/>
          <w:sz w:val="20"/>
        </w:rPr>
        <w:t xml:space="preserve">Chronic Acute </w:t>
      </w:r>
      <w:proofErr w:type="spellStart"/>
      <w:r>
        <w:rPr>
          <w:rFonts w:ascii="Courier New" w:hAnsi="Courier New"/>
          <w:b/>
          <w:color w:val="333333"/>
          <w:sz w:val="20"/>
        </w:rPr>
        <w:t>gastrojejunel</w:t>
      </w:r>
      <w:proofErr w:type="spellEnd"/>
      <w:r>
        <w:rPr>
          <w:rFonts w:ascii="Courier New" w:hAnsi="Courier New"/>
          <w:b/>
          <w:color w:val="333333"/>
          <w:sz w:val="20"/>
        </w:rPr>
        <w:t xml:space="preserve"> ulcer with hemorrhage and perforation k29</w:t>
      </w:r>
      <w:r>
        <w:rPr>
          <w:rFonts w:ascii="Courier New" w:hAnsi="Courier New"/>
          <w:sz w:val="20"/>
        </w:rPr>
        <w:t xml:space="preserve">.01 – </w:t>
      </w:r>
      <w:r>
        <w:rPr>
          <w:rFonts w:ascii="Courier New" w:hAnsi="Courier New"/>
          <w:b/>
          <w:color w:val="333333"/>
          <w:sz w:val="20"/>
        </w:rPr>
        <w:t>Acute gastritis with bleeding</w:t>
      </w:r>
    </w:p>
    <w:p w:rsidR="008813B0" w:rsidRDefault="000679C8">
      <w:pPr>
        <w:spacing w:line="226" w:lineRule="exact"/>
        <w:ind w:left="1076" w:right="1094"/>
        <w:rPr>
          <w:rFonts w:ascii="Courier New" w:hAnsi="Courier New"/>
          <w:b/>
          <w:sz w:val="20"/>
        </w:rPr>
      </w:pPr>
      <w:r>
        <w:rPr>
          <w:rFonts w:ascii="Courier New" w:hAnsi="Courier New"/>
          <w:b/>
          <w:color w:val="333333"/>
          <w:sz w:val="20"/>
        </w:rPr>
        <w:t>k29</w:t>
      </w:r>
      <w:r>
        <w:rPr>
          <w:rFonts w:ascii="Courier New" w:hAnsi="Courier New"/>
          <w:sz w:val="20"/>
        </w:rPr>
        <w:t xml:space="preserve">.31 – </w:t>
      </w:r>
      <w:r>
        <w:rPr>
          <w:rFonts w:ascii="Courier New" w:hAnsi="Courier New"/>
          <w:b/>
          <w:color w:val="333333"/>
          <w:sz w:val="20"/>
        </w:rPr>
        <w:t>Chronic gastritis with</w:t>
      </w:r>
      <w:r>
        <w:rPr>
          <w:rFonts w:ascii="Courier New" w:hAnsi="Courier New"/>
          <w:b/>
          <w:color w:val="333333"/>
          <w:sz w:val="20"/>
        </w:rPr>
        <w:t xml:space="preserve"> bleeding</w:t>
      </w:r>
    </w:p>
    <w:p w:rsidR="008813B0" w:rsidRDefault="000679C8">
      <w:pPr>
        <w:spacing w:before="1"/>
        <w:ind w:left="1076" w:right="3306"/>
        <w:rPr>
          <w:rFonts w:ascii="Courier New" w:hAnsi="Courier New"/>
          <w:b/>
          <w:sz w:val="20"/>
        </w:rPr>
      </w:pPr>
      <w:r>
        <w:rPr>
          <w:rFonts w:ascii="Courier New" w:hAnsi="Courier New"/>
          <w:b/>
          <w:color w:val="333333"/>
          <w:sz w:val="20"/>
        </w:rPr>
        <w:t>k29</w:t>
      </w:r>
      <w:r>
        <w:rPr>
          <w:rFonts w:ascii="Courier New" w:hAnsi="Courier New"/>
          <w:sz w:val="20"/>
        </w:rPr>
        <w:t xml:space="preserve">.41 – </w:t>
      </w:r>
      <w:r>
        <w:rPr>
          <w:rFonts w:ascii="Courier New" w:hAnsi="Courier New"/>
          <w:b/>
          <w:color w:val="333333"/>
          <w:sz w:val="20"/>
        </w:rPr>
        <w:t>Chronic atrophic gastritis with bleeding k29</w:t>
      </w:r>
      <w:r>
        <w:rPr>
          <w:rFonts w:ascii="Courier New" w:hAnsi="Courier New"/>
          <w:sz w:val="20"/>
        </w:rPr>
        <w:t xml:space="preserve">.51 – </w:t>
      </w:r>
      <w:r>
        <w:rPr>
          <w:rFonts w:ascii="Courier New" w:hAnsi="Courier New"/>
          <w:b/>
          <w:color w:val="333333"/>
          <w:sz w:val="20"/>
        </w:rPr>
        <w:t>Unspecified chronic gastritis with bleeding k29</w:t>
      </w:r>
      <w:r>
        <w:rPr>
          <w:rFonts w:ascii="Courier New" w:hAnsi="Courier New"/>
          <w:sz w:val="20"/>
        </w:rPr>
        <w:t xml:space="preserve">.61 – </w:t>
      </w:r>
      <w:r>
        <w:rPr>
          <w:rFonts w:ascii="Courier New" w:hAnsi="Courier New"/>
          <w:b/>
          <w:color w:val="333333"/>
          <w:sz w:val="20"/>
        </w:rPr>
        <w:t>Other gastritis with bleeding</w:t>
      </w:r>
    </w:p>
    <w:p w:rsidR="008813B0" w:rsidRDefault="000679C8">
      <w:pPr>
        <w:ind w:left="1076" w:right="4143"/>
        <w:rPr>
          <w:rFonts w:ascii="Courier New" w:hAnsi="Courier New"/>
          <w:b/>
          <w:sz w:val="20"/>
        </w:rPr>
      </w:pPr>
      <w:r>
        <w:rPr>
          <w:rFonts w:ascii="Courier New" w:hAnsi="Courier New"/>
          <w:b/>
          <w:color w:val="333333"/>
          <w:sz w:val="20"/>
        </w:rPr>
        <w:t>k29</w:t>
      </w:r>
      <w:r>
        <w:rPr>
          <w:rFonts w:ascii="Courier New" w:hAnsi="Courier New"/>
          <w:sz w:val="20"/>
        </w:rPr>
        <w:t xml:space="preserve">.71 – </w:t>
      </w:r>
      <w:r>
        <w:rPr>
          <w:rFonts w:ascii="Courier New" w:hAnsi="Courier New"/>
          <w:b/>
          <w:color w:val="333333"/>
          <w:sz w:val="20"/>
        </w:rPr>
        <w:t>Gastritis</w:t>
      </w:r>
      <w:r>
        <w:rPr>
          <w:rFonts w:ascii="Courier New" w:hAnsi="Courier New"/>
          <w:sz w:val="20"/>
        </w:rPr>
        <w:t xml:space="preserve">, </w:t>
      </w:r>
      <w:r>
        <w:rPr>
          <w:rFonts w:ascii="Courier New" w:hAnsi="Courier New"/>
          <w:b/>
          <w:color w:val="333333"/>
          <w:sz w:val="20"/>
        </w:rPr>
        <w:t>unspecified</w:t>
      </w:r>
      <w:r>
        <w:rPr>
          <w:rFonts w:ascii="Courier New" w:hAnsi="Courier New"/>
          <w:sz w:val="20"/>
        </w:rPr>
        <w:t xml:space="preserve">, </w:t>
      </w:r>
      <w:r>
        <w:rPr>
          <w:rFonts w:ascii="Courier New" w:hAnsi="Courier New"/>
          <w:b/>
          <w:color w:val="333333"/>
          <w:sz w:val="20"/>
        </w:rPr>
        <w:t>with bleeding k29</w:t>
      </w:r>
      <w:r>
        <w:rPr>
          <w:rFonts w:ascii="Courier New" w:hAnsi="Courier New"/>
          <w:sz w:val="20"/>
        </w:rPr>
        <w:t xml:space="preserve">.81 – </w:t>
      </w:r>
      <w:proofErr w:type="spellStart"/>
      <w:r>
        <w:rPr>
          <w:rFonts w:ascii="Courier New" w:hAnsi="Courier New"/>
          <w:b/>
          <w:color w:val="333333"/>
          <w:sz w:val="20"/>
        </w:rPr>
        <w:t>Duodenitis</w:t>
      </w:r>
      <w:proofErr w:type="spellEnd"/>
      <w:r>
        <w:rPr>
          <w:rFonts w:ascii="Courier New" w:hAnsi="Courier New"/>
          <w:b/>
          <w:color w:val="333333"/>
          <w:sz w:val="20"/>
        </w:rPr>
        <w:t xml:space="preserve"> with bleeding</w:t>
      </w:r>
    </w:p>
    <w:p w:rsidR="008813B0" w:rsidRDefault="000679C8">
      <w:pPr>
        <w:spacing w:line="226" w:lineRule="exact"/>
        <w:ind w:left="1076" w:right="1094"/>
        <w:rPr>
          <w:rFonts w:ascii="Courier New" w:hAnsi="Courier New"/>
          <w:b/>
          <w:sz w:val="20"/>
        </w:rPr>
      </w:pPr>
      <w:r>
        <w:rPr>
          <w:rFonts w:ascii="Courier New" w:hAnsi="Courier New"/>
          <w:b/>
          <w:color w:val="333333"/>
          <w:sz w:val="20"/>
        </w:rPr>
        <w:t>k29</w:t>
      </w:r>
      <w:r>
        <w:rPr>
          <w:rFonts w:ascii="Courier New" w:hAnsi="Courier New"/>
          <w:sz w:val="20"/>
        </w:rPr>
        <w:t xml:space="preserve">.91 – </w:t>
      </w:r>
      <w:proofErr w:type="spellStart"/>
      <w:r>
        <w:rPr>
          <w:rFonts w:ascii="Courier New" w:hAnsi="Courier New"/>
          <w:b/>
          <w:color w:val="333333"/>
          <w:sz w:val="20"/>
        </w:rPr>
        <w:t>Gastroduodenit</w:t>
      </w:r>
      <w:r>
        <w:rPr>
          <w:rFonts w:ascii="Courier New" w:hAnsi="Courier New"/>
          <w:b/>
          <w:color w:val="333333"/>
          <w:sz w:val="20"/>
        </w:rPr>
        <w:t>is</w:t>
      </w:r>
      <w:proofErr w:type="spellEnd"/>
      <w:r>
        <w:rPr>
          <w:rFonts w:ascii="Courier New" w:hAnsi="Courier New"/>
          <w:sz w:val="20"/>
        </w:rPr>
        <w:t xml:space="preserve">, </w:t>
      </w:r>
      <w:r>
        <w:rPr>
          <w:rFonts w:ascii="Courier New" w:hAnsi="Courier New"/>
          <w:b/>
          <w:color w:val="333333"/>
          <w:sz w:val="20"/>
        </w:rPr>
        <w:t>unspecified</w:t>
      </w:r>
      <w:r>
        <w:rPr>
          <w:rFonts w:ascii="Courier New" w:hAnsi="Courier New"/>
          <w:sz w:val="20"/>
        </w:rPr>
        <w:t xml:space="preserve">, </w:t>
      </w:r>
      <w:r>
        <w:rPr>
          <w:rFonts w:ascii="Courier New" w:hAnsi="Courier New"/>
          <w:b/>
          <w:color w:val="333333"/>
          <w:sz w:val="20"/>
        </w:rPr>
        <w:t>with bleeding</w:t>
      </w:r>
    </w:p>
    <w:p w:rsidR="008813B0" w:rsidRDefault="000679C8">
      <w:pPr>
        <w:spacing w:before="1"/>
        <w:ind w:left="1076" w:right="2022"/>
        <w:rPr>
          <w:rFonts w:ascii="Courier New" w:hAnsi="Courier New"/>
          <w:b/>
          <w:sz w:val="20"/>
        </w:rPr>
      </w:pPr>
      <w:r>
        <w:rPr>
          <w:rFonts w:ascii="Courier New" w:hAnsi="Courier New"/>
          <w:b/>
          <w:color w:val="333333"/>
          <w:sz w:val="20"/>
        </w:rPr>
        <w:t>k31</w:t>
      </w:r>
      <w:r>
        <w:rPr>
          <w:rFonts w:ascii="Courier New" w:hAnsi="Courier New"/>
          <w:sz w:val="20"/>
        </w:rPr>
        <w:t xml:space="preserve">.811 – </w:t>
      </w:r>
      <w:proofErr w:type="spellStart"/>
      <w:r>
        <w:rPr>
          <w:rFonts w:ascii="Courier New" w:hAnsi="Courier New"/>
          <w:b/>
          <w:color w:val="333333"/>
          <w:sz w:val="20"/>
        </w:rPr>
        <w:t>Angiodysplasia</w:t>
      </w:r>
      <w:proofErr w:type="spellEnd"/>
      <w:r>
        <w:rPr>
          <w:rFonts w:ascii="Courier New" w:hAnsi="Courier New"/>
          <w:b/>
          <w:color w:val="333333"/>
          <w:sz w:val="20"/>
        </w:rPr>
        <w:t xml:space="preserve"> </w:t>
      </w:r>
      <w:r>
        <w:rPr>
          <w:rFonts w:ascii="Courier New" w:hAnsi="Courier New"/>
          <w:sz w:val="20"/>
        </w:rPr>
        <w:t>–</w:t>
      </w:r>
      <w:r>
        <w:rPr>
          <w:rFonts w:ascii="Courier New" w:hAnsi="Courier New"/>
          <w:b/>
          <w:color w:val="333333"/>
          <w:sz w:val="20"/>
        </w:rPr>
        <w:t>of stomach and duodenum with bleeding k31</w:t>
      </w:r>
      <w:r>
        <w:rPr>
          <w:rFonts w:ascii="Courier New" w:hAnsi="Courier New"/>
          <w:sz w:val="20"/>
        </w:rPr>
        <w:t xml:space="preserve">.82 – </w:t>
      </w:r>
      <w:proofErr w:type="spellStart"/>
      <w:r>
        <w:rPr>
          <w:rFonts w:ascii="Courier New" w:hAnsi="Courier New"/>
          <w:b/>
          <w:color w:val="333333"/>
          <w:sz w:val="20"/>
        </w:rPr>
        <w:t>Dieulafoy</w:t>
      </w:r>
      <w:proofErr w:type="spellEnd"/>
      <w:r>
        <w:rPr>
          <w:rFonts w:ascii="Courier New" w:hAnsi="Courier New"/>
          <w:b/>
          <w:color w:val="333333"/>
          <w:sz w:val="20"/>
        </w:rPr>
        <w:t xml:space="preserve"> lesion </w:t>
      </w:r>
      <w:r>
        <w:rPr>
          <w:rFonts w:ascii="Courier New" w:hAnsi="Courier New"/>
          <w:sz w:val="20"/>
        </w:rPr>
        <w:t>(</w:t>
      </w:r>
      <w:r>
        <w:rPr>
          <w:rFonts w:ascii="Courier New" w:hAnsi="Courier New"/>
          <w:b/>
          <w:color w:val="333333"/>
          <w:sz w:val="20"/>
        </w:rPr>
        <w:t>hemorrhagic</w:t>
      </w:r>
      <w:r>
        <w:rPr>
          <w:rFonts w:ascii="Courier New" w:hAnsi="Courier New"/>
          <w:sz w:val="20"/>
        </w:rPr>
        <w:t xml:space="preserve">) </w:t>
      </w:r>
      <w:r>
        <w:rPr>
          <w:rFonts w:ascii="Courier New" w:hAnsi="Courier New"/>
          <w:b/>
          <w:color w:val="333333"/>
          <w:sz w:val="20"/>
        </w:rPr>
        <w:t>of stomach and duodenum</w:t>
      </w:r>
    </w:p>
    <w:p w:rsidR="008813B0" w:rsidRDefault="008813B0">
      <w:pPr>
        <w:pStyle w:val="BodyText"/>
        <w:rPr>
          <w:rFonts w:ascii="Courier New"/>
          <w:b/>
          <w:sz w:val="20"/>
        </w:rPr>
      </w:pPr>
    </w:p>
    <w:p w:rsidR="008813B0" w:rsidRDefault="008813B0">
      <w:pPr>
        <w:pStyle w:val="BodyText"/>
        <w:rPr>
          <w:rFonts w:ascii="Courier New"/>
          <w:b/>
          <w:sz w:val="20"/>
        </w:rPr>
      </w:pPr>
    </w:p>
    <w:p w:rsidR="008813B0" w:rsidRDefault="000679C8">
      <w:pPr>
        <w:pStyle w:val="ListParagraph"/>
        <w:numPr>
          <w:ilvl w:val="3"/>
          <w:numId w:val="3"/>
        </w:numPr>
        <w:tabs>
          <w:tab w:val="left" w:pos="760"/>
        </w:tabs>
        <w:spacing w:before="178"/>
        <w:rPr>
          <w:rFonts w:ascii="Times New Roman"/>
          <w:b/>
          <w:sz w:val="20"/>
        </w:rPr>
      </w:pPr>
      <w:r>
        <w:pict>
          <v:shape id="_x0000_s1294" type="#_x0000_t202" style="position:absolute;left:0;text-align:left;margin-left:56.7pt;margin-top:23.45pt;width:527pt;height:22.7pt;z-index:1912;mso-wrap-distance-left:0;mso-wrap-distance-right:0;mso-position-horizontal-relative:page" fillcolor="#f7f7f7" stroked="f">
            <v:textbox inset="0,0,0,0">
              <w:txbxContent>
                <w:p w:rsidR="008813B0" w:rsidRDefault="000679C8">
                  <w:pPr>
                    <w:spacing w:line="226" w:lineRule="exact"/>
                    <w:ind w:left="962" w:right="328"/>
                    <w:rPr>
                      <w:rFonts w:ascii="Courier New"/>
                      <w:sz w:val="20"/>
                    </w:rPr>
                  </w:pPr>
                  <w:r>
                    <w:rPr>
                      <w:rFonts w:ascii="Courier New"/>
                      <w:color w:val="333333"/>
                      <w:sz w:val="20"/>
                    </w:rPr>
                    <w:t xml:space="preserve">L01XE01 - </w:t>
                  </w:r>
                  <w:proofErr w:type="spellStart"/>
                  <w:r>
                    <w:rPr>
                      <w:rFonts w:ascii="Courier New"/>
                      <w:color w:val="333333"/>
                      <w:sz w:val="20"/>
                    </w:rPr>
                    <w:t>imatinib</w:t>
                  </w:r>
                  <w:proofErr w:type="spellEnd"/>
                </w:p>
              </w:txbxContent>
            </v:textbox>
            <w10:wrap type="topAndBottom" anchorx="page"/>
          </v:shape>
        </w:pict>
      </w:r>
      <w:bookmarkStart w:id="209" w:name="A.1.9.7_imatinib_(ATC)"/>
      <w:bookmarkEnd w:id="209"/>
      <w:proofErr w:type="spellStart"/>
      <w:r>
        <w:rPr>
          <w:rFonts w:ascii="Times New Roman"/>
          <w:b/>
          <w:sz w:val="20"/>
        </w:rPr>
        <w:t>imatinib</w:t>
      </w:r>
      <w:proofErr w:type="spellEnd"/>
      <w:r>
        <w:rPr>
          <w:rFonts w:ascii="Times New Roman"/>
          <w:b/>
          <w:spacing w:val="-3"/>
          <w:sz w:val="20"/>
        </w:rPr>
        <w:t xml:space="preserve"> </w:t>
      </w:r>
      <w:r>
        <w:rPr>
          <w:rFonts w:ascii="Times New Roman"/>
          <w:b/>
          <w:spacing w:val="-4"/>
          <w:sz w:val="20"/>
        </w:rPr>
        <w:t>(ATC)</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760"/>
        </w:tabs>
        <w:spacing w:before="75"/>
        <w:rPr>
          <w:rFonts w:ascii="Times New Roman"/>
          <w:b/>
          <w:sz w:val="20"/>
        </w:rPr>
      </w:pPr>
      <w:bookmarkStart w:id="210" w:name="A.1.9.8_intracranial_hemorrhage_(ICD-10)"/>
      <w:bookmarkEnd w:id="210"/>
      <w:r>
        <w:rPr>
          <w:rFonts w:ascii="Times New Roman"/>
          <w:b/>
          <w:sz w:val="20"/>
        </w:rPr>
        <w:t>intracranial hemorrhage</w:t>
      </w:r>
      <w:r>
        <w:rPr>
          <w:rFonts w:ascii="Times New Roman"/>
          <w:b/>
          <w:spacing w:val="-10"/>
          <w:sz w:val="20"/>
        </w:rPr>
        <w:t xml:space="preserve"> </w:t>
      </w:r>
      <w:r>
        <w:rPr>
          <w:rFonts w:ascii="Times New Roman"/>
          <w:b/>
          <w:sz w:val="20"/>
        </w:rPr>
        <w:t>(ICD-10)</w:t>
      </w:r>
    </w:p>
    <w:p w:rsidR="008813B0" w:rsidRDefault="000679C8">
      <w:pPr>
        <w:spacing w:before="60"/>
        <w:ind w:left="1076" w:right="4623"/>
        <w:rPr>
          <w:rFonts w:ascii="Courier New"/>
          <w:b/>
          <w:sz w:val="20"/>
        </w:rPr>
      </w:pPr>
      <w:r>
        <w:rPr>
          <w:rFonts w:ascii="Courier New"/>
          <w:b/>
          <w:color w:val="333333"/>
          <w:sz w:val="20"/>
        </w:rPr>
        <w:t>I62</w:t>
      </w:r>
      <w:r>
        <w:rPr>
          <w:rFonts w:ascii="Courier New"/>
          <w:sz w:val="20"/>
        </w:rPr>
        <w:t xml:space="preserve">.0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subdural hemorrhage I62</w:t>
      </w:r>
      <w:r>
        <w:rPr>
          <w:rFonts w:ascii="Courier New"/>
          <w:sz w:val="20"/>
        </w:rPr>
        <w:t xml:space="preserve">.1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extradural hemorrhage</w:t>
      </w:r>
    </w:p>
    <w:p w:rsidR="008813B0" w:rsidRDefault="000679C8">
      <w:pPr>
        <w:ind w:left="1076" w:right="2242"/>
        <w:rPr>
          <w:rFonts w:ascii="Courier New"/>
          <w:b/>
          <w:sz w:val="20"/>
        </w:rPr>
      </w:pPr>
      <w:r>
        <w:rPr>
          <w:rFonts w:ascii="Courier New"/>
          <w:b/>
          <w:color w:val="333333"/>
          <w:sz w:val="20"/>
        </w:rPr>
        <w:t>I62</w:t>
      </w:r>
      <w:r>
        <w:rPr>
          <w:rFonts w:ascii="Courier New"/>
          <w:sz w:val="20"/>
        </w:rPr>
        <w:t xml:space="preserve">.9 </w:t>
      </w:r>
      <w:r>
        <w:rPr>
          <w:rFonts w:ascii="Courier New"/>
          <w:b/>
          <w:color w:val="333333"/>
          <w:sz w:val="20"/>
        </w:rPr>
        <w:t xml:space="preserve">- </w:t>
      </w:r>
      <w:proofErr w:type="spellStart"/>
      <w:r>
        <w:rPr>
          <w:rFonts w:ascii="Courier New"/>
          <w:b/>
          <w:color w:val="333333"/>
          <w:sz w:val="20"/>
        </w:rPr>
        <w:t>Nontraumatic</w:t>
      </w:r>
      <w:proofErr w:type="spellEnd"/>
      <w:r>
        <w:rPr>
          <w:rFonts w:ascii="Courier New"/>
          <w:b/>
          <w:color w:val="333333"/>
          <w:sz w:val="20"/>
        </w:rPr>
        <w:t xml:space="preserve"> intracranial hemorrhage</w:t>
      </w:r>
      <w:r>
        <w:rPr>
          <w:rFonts w:ascii="Courier New"/>
          <w:sz w:val="20"/>
        </w:rPr>
        <w:t xml:space="preserve">, </w:t>
      </w:r>
      <w:r>
        <w:rPr>
          <w:rFonts w:ascii="Courier New"/>
          <w:b/>
          <w:color w:val="333333"/>
          <w:sz w:val="20"/>
        </w:rPr>
        <w:t>unspecified I69</w:t>
      </w:r>
      <w:r>
        <w:rPr>
          <w:rFonts w:ascii="Courier New"/>
          <w:sz w:val="20"/>
        </w:rPr>
        <w:t xml:space="preserve">.2 </w:t>
      </w:r>
      <w:r>
        <w:rPr>
          <w:rFonts w:ascii="Courier New"/>
          <w:b/>
          <w:color w:val="333333"/>
          <w:sz w:val="20"/>
        </w:rPr>
        <w:t xml:space="preserve">- Sequelae of other </w:t>
      </w:r>
      <w:proofErr w:type="spellStart"/>
      <w:r>
        <w:rPr>
          <w:rFonts w:ascii="Courier New"/>
          <w:b/>
          <w:color w:val="333333"/>
          <w:sz w:val="20"/>
        </w:rPr>
        <w:t>nontraumatic</w:t>
      </w:r>
      <w:proofErr w:type="spellEnd"/>
      <w:r>
        <w:rPr>
          <w:rFonts w:ascii="Courier New"/>
          <w:b/>
          <w:color w:val="333333"/>
          <w:sz w:val="20"/>
        </w:rPr>
        <w:t xml:space="preserve"> intracranial</w:t>
      </w:r>
      <w:r>
        <w:rPr>
          <w:rFonts w:ascii="Courier New"/>
          <w:b/>
          <w:color w:val="333333"/>
          <w:spacing w:val="-7"/>
          <w:sz w:val="20"/>
        </w:rPr>
        <w:t xml:space="preserve"> </w:t>
      </w:r>
      <w:r>
        <w:rPr>
          <w:rFonts w:ascii="Courier New"/>
          <w:b/>
          <w:color w:val="333333"/>
          <w:sz w:val="20"/>
        </w:rPr>
        <w:t>hemorrhage P10</w:t>
      </w:r>
      <w:r>
        <w:rPr>
          <w:rFonts w:ascii="Courier New"/>
          <w:sz w:val="20"/>
        </w:rPr>
        <w:t xml:space="preserve">.0 </w:t>
      </w:r>
      <w:r>
        <w:rPr>
          <w:rFonts w:ascii="Courier New"/>
          <w:b/>
          <w:color w:val="333333"/>
          <w:sz w:val="20"/>
        </w:rPr>
        <w:t>- Subdural hemorrhage due to birth</w:t>
      </w:r>
      <w:r>
        <w:rPr>
          <w:rFonts w:ascii="Courier New"/>
          <w:b/>
          <w:color w:val="333333"/>
          <w:spacing w:val="-7"/>
          <w:sz w:val="20"/>
        </w:rPr>
        <w:t xml:space="preserve"> </w:t>
      </w:r>
      <w:r>
        <w:rPr>
          <w:rFonts w:ascii="Courier New"/>
          <w:b/>
          <w:color w:val="333333"/>
          <w:sz w:val="20"/>
        </w:rPr>
        <w:t>injury</w:t>
      </w:r>
    </w:p>
    <w:p w:rsidR="008813B0" w:rsidRDefault="000679C8">
      <w:pPr>
        <w:spacing w:before="1" w:line="226" w:lineRule="exact"/>
        <w:ind w:left="1076" w:right="1094"/>
        <w:rPr>
          <w:rFonts w:ascii="Courier New"/>
          <w:b/>
          <w:sz w:val="20"/>
        </w:rPr>
      </w:pPr>
      <w:r>
        <w:rPr>
          <w:rFonts w:ascii="Courier New"/>
          <w:b/>
          <w:color w:val="333333"/>
          <w:sz w:val="20"/>
        </w:rPr>
        <w:t>P10</w:t>
      </w:r>
      <w:r>
        <w:rPr>
          <w:rFonts w:ascii="Courier New"/>
          <w:sz w:val="20"/>
        </w:rPr>
        <w:t xml:space="preserve">.1 </w:t>
      </w:r>
      <w:r>
        <w:rPr>
          <w:rFonts w:ascii="Courier New"/>
          <w:b/>
          <w:color w:val="333333"/>
          <w:sz w:val="20"/>
        </w:rPr>
        <w:t>- C</w:t>
      </w:r>
      <w:r>
        <w:rPr>
          <w:rFonts w:ascii="Courier New"/>
          <w:b/>
          <w:color w:val="333333"/>
          <w:sz w:val="20"/>
        </w:rPr>
        <w:t>erebral hemorrhage due to birth injury</w:t>
      </w:r>
    </w:p>
    <w:p w:rsidR="008813B0" w:rsidRDefault="000679C8">
      <w:pPr>
        <w:ind w:left="1076" w:right="3017"/>
        <w:rPr>
          <w:rFonts w:ascii="Courier New"/>
          <w:b/>
          <w:sz w:val="20"/>
        </w:rPr>
      </w:pPr>
      <w:r>
        <w:rPr>
          <w:rFonts w:ascii="Courier New"/>
          <w:b/>
          <w:color w:val="333333"/>
          <w:sz w:val="20"/>
        </w:rPr>
        <w:t>P10</w:t>
      </w:r>
      <w:r>
        <w:rPr>
          <w:rFonts w:ascii="Courier New"/>
          <w:sz w:val="20"/>
        </w:rPr>
        <w:t xml:space="preserve">.2 </w:t>
      </w:r>
      <w:r>
        <w:rPr>
          <w:rFonts w:ascii="Courier New"/>
          <w:b/>
          <w:color w:val="333333"/>
          <w:sz w:val="20"/>
        </w:rPr>
        <w:t>- Intraventricular hemorrhage due to birth injury P10</w:t>
      </w:r>
      <w:r>
        <w:rPr>
          <w:rFonts w:ascii="Courier New"/>
          <w:sz w:val="20"/>
        </w:rPr>
        <w:t xml:space="preserve">.3 </w:t>
      </w:r>
      <w:r>
        <w:rPr>
          <w:rFonts w:ascii="Courier New"/>
          <w:b/>
          <w:color w:val="333333"/>
          <w:sz w:val="20"/>
        </w:rPr>
        <w:t>- Subarachnoid hemorrhage due to birth injury P10</w:t>
      </w:r>
      <w:r>
        <w:rPr>
          <w:rFonts w:ascii="Courier New"/>
          <w:sz w:val="20"/>
        </w:rPr>
        <w:t xml:space="preserve">.4 </w:t>
      </w:r>
      <w:r>
        <w:rPr>
          <w:rFonts w:ascii="Courier New"/>
          <w:b/>
          <w:color w:val="333333"/>
          <w:sz w:val="20"/>
        </w:rPr>
        <w:t>- Tentorial tear due to birth injury</w:t>
      </w:r>
    </w:p>
    <w:p w:rsidR="008813B0" w:rsidRDefault="000679C8">
      <w:pPr>
        <w:spacing w:before="1"/>
        <w:ind w:left="1076" w:right="222"/>
        <w:rPr>
          <w:rFonts w:ascii="Courier New"/>
          <w:b/>
          <w:sz w:val="20"/>
        </w:rPr>
      </w:pPr>
      <w:r>
        <w:rPr>
          <w:rFonts w:ascii="Courier New"/>
          <w:b/>
          <w:color w:val="333333"/>
          <w:sz w:val="20"/>
        </w:rPr>
        <w:t>P10</w:t>
      </w:r>
      <w:r>
        <w:rPr>
          <w:rFonts w:ascii="Courier New"/>
          <w:sz w:val="20"/>
        </w:rPr>
        <w:t xml:space="preserve">.8 </w:t>
      </w:r>
      <w:r>
        <w:rPr>
          <w:rFonts w:ascii="Courier New"/>
          <w:b/>
          <w:color w:val="333333"/>
          <w:sz w:val="20"/>
        </w:rPr>
        <w:t>- Other intracranial lacerations and hemorrhages due to birt</w:t>
      </w:r>
      <w:r>
        <w:rPr>
          <w:rFonts w:ascii="Courier New"/>
          <w:b/>
          <w:color w:val="333333"/>
          <w:sz w:val="20"/>
        </w:rPr>
        <w:t>h injury P10</w:t>
      </w:r>
      <w:r>
        <w:rPr>
          <w:rFonts w:ascii="Courier New"/>
          <w:sz w:val="20"/>
        </w:rPr>
        <w:t xml:space="preserve">.9 </w:t>
      </w:r>
      <w:r>
        <w:rPr>
          <w:rFonts w:ascii="Courier New"/>
          <w:b/>
          <w:color w:val="333333"/>
          <w:sz w:val="20"/>
        </w:rPr>
        <w:t>- Unspecified intracranial laceration and hemorrhage due to birth injury P52</w:t>
      </w:r>
      <w:r>
        <w:rPr>
          <w:rFonts w:ascii="Courier New"/>
          <w:sz w:val="20"/>
        </w:rPr>
        <w:t xml:space="preserve">.0 </w:t>
      </w:r>
      <w:r>
        <w:rPr>
          <w:rFonts w:ascii="Courier New"/>
          <w:b/>
          <w:color w:val="333333"/>
          <w:sz w:val="20"/>
        </w:rPr>
        <w:t xml:space="preserve">- Intraventricular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w:t>
      </w:r>
      <w:r>
        <w:rPr>
          <w:rFonts w:ascii="Courier New"/>
          <w:sz w:val="20"/>
        </w:rPr>
        <w:t xml:space="preserve">, </w:t>
      </w:r>
      <w:r>
        <w:rPr>
          <w:rFonts w:ascii="Courier New"/>
          <w:b/>
          <w:color w:val="333333"/>
          <w:sz w:val="20"/>
        </w:rPr>
        <w:t xml:space="preserve">grade </w:t>
      </w:r>
      <w:r>
        <w:rPr>
          <w:rFonts w:ascii="Courier New"/>
          <w:sz w:val="20"/>
        </w:rPr>
        <w:t xml:space="preserve">1, </w:t>
      </w:r>
      <w:r>
        <w:rPr>
          <w:rFonts w:ascii="Courier New"/>
          <w:b/>
          <w:color w:val="333333"/>
          <w:sz w:val="20"/>
        </w:rPr>
        <w:t>of newborn</w:t>
      </w:r>
    </w:p>
    <w:p w:rsidR="008813B0" w:rsidRDefault="000679C8">
      <w:pPr>
        <w:ind w:left="1076" w:right="620"/>
        <w:rPr>
          <w:rFonts w:ascii="Courier New"/>
          <w:b/>
          <w:sz w:val="20"/>
        </w:rPr>
      </w:pPr>
      <w:r>
        <w:rPr>
          <w:rFonts w:ascii="Courier New"/>
          <w:b/>
          <w:color w:val="333333"/>
          <w:sz w:val="20"/>
        </w:rPr>
        <w:t>P52</w:t>
      </w:r>
      <w:r>
        <w:rPr>
          <w:rFonts w:ascii="Courier New"/>
          <w:sz w:val="20"/>
        </w:rPr>
        <w:t xml:space="preserve">.1 </w:t>
      </w:r>
      <w:r>
        <w:rPr>
          <w:rFonts w:ascii="Courier New"/>
          <w:b/>
          <w:color w:val="333333"/>
          <w:sz w:val="20"/>
        </w:rPr>
        <w:t xml:space="preserve">- Intraventricular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w:t>
      </w:r>
      <w:r>
        <w:rPr>
          <w:rFonts w:ascii="Courier New"/>
          <w:sz w:val="20"/>
        </w:rPr>
        <w:t xml:space="preserve">, </w:t>
      </w:r>
      <w:r>
        <w:rPr>
          <w:rFonts w:ascii="Courier New"/>
          <w:b/>
          <w:color w:val="333333"/>
          <w:sz w:val="20"/>
        </w:rPr>
        <w:t xml:space="preserve">grade </w:t>
      </w:r>
      <w:r>
        <w:rPr>
          <w:rFonts w:ascii="Courier New"/>
          <w:sz w:val="20"/>
        </w:rPr>
        <w:t xml:space="preserve">2, </w:t>
      </w:r>
      <w:r>
        <w:rPr>
          <w:rFonts w:ascii="Courier New"/>
          <w:b/>
          <w:color w:val="333333"/>
          <w:sz w:val="20"/>
        </w:rPr>
        <w:t>of newborn P52</w:t>
      </w:r>
      <w:r>
        <w:rPr>
          <w:rFonts w:ascii="Courier New"/>
          <w:sz w:val="20"/>
        </w:rPr>
        <w:t xml:space="preserve">.2 </w:t>
      </w:r>
      <w:r>
        <w:rPr>
          <w:rFonts w:ascii="Courier New"/>
          <w:b/>
          <w:color w:val="333333"/>
          <w:sz w:val="20"/>
        </w:rPr>
        <w:t>- Intraventricular</w:t>
      </w:r>
      <w:r>
        <w:rPr>
          <w:rFonts w:ascii="Courier New"/>
          <w:b/>
          <w:color w:val="333333"/>
          <w:sz w:val="20"/>
        </w:rPr>
        <w:t xml:space="preserve">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w:t>
      </w:r>
      <w:r>
        <w:rPr>
          <w:rFonts w:ascii="Courier New"/>
          <w:sz w:val="20"/>
        </w:rPr>
        <w:t xml:space="preserve">, </w:t>
      </w:r>
      <w:r>
        <w:rPr>
          <w:rFonts w:ascii="Courier New"/>
          <w:b/>
          <w:color w:val="333333"/>
          <w:sz w:val="20"/>
        </w:rPr>
        <w:t xml:space="preserve">grade </w:t>
      </w:r>
      <w:r>
        <w:rPr>
          <w:rFonts w:ascii="Courier New"/>
          <w:sz w:val="20"/>
        </w:rPr>
        <w:t xml:space="preserve">3 </w:t>
      </w:r>
      <w:r>
        <w:rPr>
          <w:rFonts w:ascii="Courier New"/>
          <w:b/>
          <w:color w:val="333333"/>
          <w:sz w:val="20"/>
        </w:rPr>
        <w:t xml:space="preserve">and grade </w:t>
      </w:r>
      <w:r>
        <w:rPr>
          <w:rFonts w:ascii="Courier New"/>
          <w:sz w:val="20"/>
        </w:rPr>
        <w:t xml:space="preserve">4, </w:t>
      </w:r>
      <w:r>
        <w:rPr>
          <w:rFonts w:ascii="Courier New"/>
          <w:b/>
          <w:color w:val="333333"/>
          <w:sz w:val="20"/>
        </w:rPr>
        <w:t>of</w:t>
      </w:r>
    </w:p>
    <w:p w:rsidR="008813B0" w:rsidRDefault="008813B0">
      <w:pPr>
        <w:rPr>
          <w:rFonts w:ascii="Courier New"/>
          <w:sz w:val="20"/>
        </w:rPr>
        <w:sectPr w:rsidR="008813B0">
          <w:pgSz w:w="12240" w:h="15840"/>
          <w:pgMar w:top="560" w:right="460" w:bottom="280" w:left="1020" w:header="720" w:footer="720" w:gutter="0"/>
          <w:cols w:space="720"/>
        </w:sectPr>
      </w:pPr>
    </w:p>
    <w:p w:rsidR="008813B0" w:rsidRDefault="000679C8">
      <w:pPr>
        <w:spacing w:line="226" w:lineRule="exact"/>
        <w:ind w:left="115" w:right="-19"/>
        <w:rPr>
          <w:rFonts w:ascii="Courier New"/>
          <w:b/>
          <w:sz w:val="20"/>
        </w:rPr>
      </w:pPr>
      <w:proofErr w:type="gramStart"/>
      <w:r>
        <w:rPr>
          <w:rFonts w:ascii="Courier New"/>
          <w:b/>
          <w:color w:val="333333"/>
          <w:sz w:val="20"/>
        </w:rPr>
        <w:lastRenderedPageBreak/>
        <w:t>newborn</w:t>
      </w:r>
      <w:proofErr w:type="gramEnd"/>
    </w:p>
    <w:p w:rsidR="008813B0" w:rsidRDefault="000679C8">
      <w:pPr>
        <w:pStyle w:val="BodyText"/>
        <w:rPr>
          <w:rFonts w:ascii="Courier New"/>
          <w:b/>
          <w:sz w:val="20"/>
        </w:rPr>
      </w:pPr>
      <w:r>
        <w:br w:type="column"/>
      </w:r>
    </w:p>
    <w:p w:rsidR="008813B0" w:rsidRDefault="000679C8">
      <w:pPr>
        <w:spacing w:before="1"/>
        <w:ind w:left="79" w:right="342"/>
        <w:rPr>
          <w:rFonts w:ascii="Courier New"/>
          <w:b/>
          <w:sz w:val="20"/>
        </w:rPr>
      </w:pPr>
      <w:r>
        <w:rPr>
          <w:rFonts w:ascii="Courier New"/>
          <w:b/>
          <w:color w:val="333333"/>
          <w:sz w:val="20"/>
        </w:rPr>
        <w:t>P52</w:t>
      </w:r>
      <w:r>
        <w:rPr>
          <w:rFonts w:ascii="Courier New"/>
          <w:sz w:val="20"/>
        </w:rPr>
        <w:t xml:space="preserve">.3 </w:t>
      </w:r>
      <w:r>
        <w:rPr>
          <w:rFonts w:ascii="Courier New"/>
          <w:b/>
          <w:color w:val="333333"/>
          <w:sz w:val="20"/>
        </w:rPr>
        <w:t xml:space="preserve">- Unspecified intraventricular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 P52</w:t>
      </w:r>
      <w:r>
        <w:rPr>
          <w:rFonts w:ascii="Courier New"/>
          <w:sz w:val="20"/>
        </w:rPr>
        <w:t xml:space="preserve">.4 </w:t>
      </w:r>
      <w:r>
        <w:rPr>
          <w:rFonts w:ascii="Courier New"/>
          <w:b/>
          <w:color w:val="333333"/>
          <w:sz w:val="20"/>
        </w:rPr>
        <w:t xml:space="preserve">- Intracerebral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w:t>
      </w:r>
    </w:p>
    <w:p w:rsidR="008813B0" w:rsidRDefault="000679C8">
      <w:pPr>
        <w:spacing w:before="1"/>
        <w:ind w:left="79" w:right="342"/>
        <w:rPr>
          <w:rFonts w:ascii="Courier New"/>
          <w:b/>
          <w:sz w:val="20"/>
        </w:rPr>
      </w:pPr>
      <w:r>
        <w:rPr>
          <w:rFonts w:ascii="Courier New"/>
          <w:b/>
          <w:color w:val="333333"/>
          <w:sz w:val="20"/>
        </w:rPr>
        <w:t>P52</w:t>
      </w:r>
      <w:r>
        <w:rPr>
          <w:rFonts w:ascii="Courier New"/>
          <w:sz w:val="20"/>
        </w:rPr>
        <w:t xml:space="preserve">.5 </w:t>
      </w:r>
      <w:r>
        <w:rPr>
          <w:rFonts w:ascii="Courier New"/>
          <w:b/>
          <w:color w:val="333333"/>
          <w:sz w:val="20"/>
        </w:rPr>
        <w:t xml:space="preserve">- Subarachnoid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w:t>
      </w:r>
    </w:p>
    <w:p w:rsidR="008813B0" w:rsidRDefault="008813B0">
      <w:pPr>
        <w:rPr>
          <w:rFonts w:ascii="Courier New"/>
          <w:sz w:val="20"/>
        </w:rPr>
        <w:sectPr w:rsidR="008813B0">
          <w:type w:val="continuous"/>
          <w:pgSz w:w="12240" w:h="15840"/>
          <w:pgMar w:top="560" w:right="460" w:bottom="280" w:left="1020" w:header="720" w:footer="720" w:gutter="0"/>
          <w:cols w:num="2" w:space="720" w:equalWidth="0">
            <w:col w:w="957" w:space="40"/>
            <w:col w:w="9763"/>
          </w:cols>
        </w:sectPr>
      </w:pPr>
    </w:p>
    <w:p w:rsidR="008813B0" w:rsidRDefault="000679C8">
      <w:pPr>
        <w:spacing w:before="67"/>
        <w:ind w:left="1076" w:right="571"/>
        <w:rPr>
          <w:rFonts w:ascii="Courier New"/>
          <w:b/>
          <w:sz w:val="20"/>
        </w:rPr>
      </w:pPr>
      <w:r>
        <w:rPr>
          <w:rFonts w:ascii="Courier New"/>
          <w:b/>
          <w:color w:val="333333"/>
          <w:sz w:val="20"/>
        </w:rPr>
        <w:lastRenderedPageBreak/>
        <w:t>P52</w:t>
      </w:r>
      <w:r>
        <w:rPr>
          <w:rFonts w:ascii="Courier New"/>
          <w:sz w:val="20"/>
        </w:rPr>
        <w:t xml:space="preserve">.6 </w:t>
      </w:r>
      <w:r>
        <w:rPr>
          <w:rFonts w:ascii="Courier New"/>
          <w:b/>
          <w:color w:val="333333"/>
          <w:sz w:val="20"/>
        </w:rPr>
        <w:t xml:space="preserve">- Cerebellar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and posterior fossa hemorrhage of newborn P52</w:t>
      </w:r>
      <w:r>
        <w:rPr>
          <w:rFonts w:ascii="Courier New"/>
          <w:sz w:val="20"/>
        </w:rPr>
        <w:t xml:space="preserve">.8 </w:t>
      </w:r>
      <w:r>
        <w:rPr>
          <w:rFonts w:ascii="Courier New"/>
          <w:b/>
          <w:color w:val="333333"/>
          <w:sz w:val="20"/>
        </w:rPr>
        <w:t xml:space="preserve">- Other intracranial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hemorrhages of newborn</w:t>
      </w:r>
    </w:p>
    <w:p w:rsidR="008813B0" w:rsidRDefault="000679C8">
      <w:pPr>
        <w:ind w:left="1076" w:right="1094"/>
        <w:rPr>
          <w:rFonts w:ascii="Courier New"/>
          <w:b/>
          <w:sz w:val="20"/>
        </w:rPr>
      </w:pPr>
      <w:r>
        <w:rPr>
          <w:rFonts w:ascii="Courier New"/>
          <w:b/>
          <w:color w:val="333333"/>
          <w:sz w:val="20"/>
        </w:rPr>
        <w:t>P52</w:t>
      </w:r>
      <w:r>
        <w:rPr>
          <w:rFonts w:ascii="Courier New"/>
          <w:sz w:val="20"/>
        </w:rPr>
        <w:t xml:space="preserve">.9 </w:t>
      </w:r>
      <w:r>
        <w:rPr>
          <w:rFonts w:ascii="Courier New"/>
          <w:b/>
          <w:color w:val="333333"/>
          <w:sz w:val="20"/>
        </w:rPr>
        <w:t xml:space="preserve">- Intracranial </w:t>
      </w:r>
      <w:r>
        <w:rPr>
          <w:rFonts w:ascii="Courier New"/>
          <w:sz w:val="20"/>
        </w:rPr>
        <w:t>(</w:t>
      </w:r>
      <w:proofErr w:type="spellStart"/>
      <w:r>
        <w:rPr>
          <w:rFonts w:ascii="Courier New"/>
          <w:b/>
          <w:color w:val="333333"/>
          <w:sz w:val="20"/>
        </w:rPr>
        <w:t>nontraumatic</w:t>
      </w:r>
      <w:proofErr w:type="spellEnd"/>
      <w:r>
        <w:rPr>
          <w:rFonts w:ascii="Courier New"/>
          <w:sz w:val="20"/>
        </w:rPr>
        <w:t xml:space="preserve">) </w:t>
      </w:r>
      <w:r>
        <w:rPr>
          <w:rFonts w:ascii="Courier New"/>
          <w:b/>
          <w:color w:val="333333"/>
          <w:sz w:val="20"/>
        </w:rPr>
        <w:t>hemorrhage of newborn</w:t>
      </w:r>
      <w:r>
        <w:rPr>
          <w:rFonts w:ascii="Courier New"/>
          <w:sz w:val="20"/>
        </w:rPr>
        <w:t xml:space="preserve">, </w:t>
      </w:r>
      <w:r>
        <w:rPr>
          <w:rFonts w:ascii="Courier New"/>
          <w:b/>
          <w:color w:val="333333"/>
          <w:sz w:val="20"/>
        </w:rPr>
        <w:t>unspecified</w:t>
      </w:r>
      <w:r>
        <w:rPr>
          <w:rFonts w:ascii="Courier New"/>
          <w:b/>
          <w:color w:val="333333"/>
          <w:sz w:val="20"/>
        </w:rPr>
        <w:t xml:space="preserve"> S06</w:t>
      </w:r>
      <w:r>
        <w:rPr>
          <w:rFonts w:ascii="Courier New"/>
          <w:sz w:val="20"/>
        </w:rPr>
        <w:t xml:space="preserve">.5 </w:t>
      </w:r>
      <w:r>
        <w:rPr>
          <w:rFonts w:ascii="Courier New"/>
          <w:b/>
          <w:color w:val="333333"/>
          <w:sz w:val="20"/>
        </w:rPr>
        <w:t>- Traumatic subdural hemorrhage</w:t>
      </w:r>
    </w:p>
    <w:p w:rsidR="008813B0" w:rsidRDefault="000679C8">
      <w:pPr>
        <w:spacing w:line="226" w:lineRule="exact"/>
        <w:ind w:left="1076" w:right="1094"/>
        <w:rPr>
          <w:rFonts w:ascii="Courier New"/>
          <w:b/>
          <w:sz w:val="20"/>
        </w:rPr>
      </w:pPr>
      <w:r>
        <w:rPr>
          <w:rFonts w:ascii="Courier New"/>
          <w:b/>
          <w:color w:val="333333"/>
          <w:sz w:val="20"/>
        </w:rPr>
        <w:t>S06</w:t>
      </w:r>
      <w:r>
        <w:rPr>
          <w:rFonts w:ascii="Courier New"/>
          <w:sz w:val="20"/>
        </w:rPr>
        <w:t xml:space="preserve">.8 </w:t>
      </w:r>
      <w:r>
        <w:rPr>
          <w:rFonts w:ascii="Courier New"/>
          <w:b/>
          <w:color w:val="333333"/>
          <w:sz w:val="20"/>
        </w:rPr>
        <w:t>- Other specified intracranial injuries</w:t>
      </w:r>
    </w:p>
    <w:p w:rsidR="008813B0" w:rsidRDefault="008813B0">
      <w:pPr>
        <w:pStyle w:val="BodyText"/>
        <w:rPr>
          <w:rFonts w:ascii="Courier New"/>
          <w:b/>
          <w:sz w:val="20"/>
        </w:rPr>
      </w:pPr>
    </w:p>
    <w:p w:rsidR="008813B0" w:rsidRDefault="008813B0">
      <w:pPr>
        <w:pStyle w:val="BodyText"/>
        <w:rPr>
          <w:rFonts w:ascii="Courier New"/>
          <w:b/>
          <w:sz w:val="20"/>
        </w:rPr>
      </w:pPr>
    </w:p>
    <w:p w:rsidR="008813B0" w:rsidRDefault="000679C8">
      <w:pPr>
        <w:pStyle w:val="ListParagraph"/>
        <w:numPr>
          <w:ilvl w:val="3"/>
          <w:numId w:val="3"/>
        </w:numPr>
        <w:tabs>
          <w:tab w:val="left" w:pos="760"/>
        </w:tabs>
        <w:spacing w:before="178"/>
        <w:rPr>
          <w:rFonts w:ascii="Times New Roman"/>
          <w:b/>
          <w:sz w:val="20"/>
        </w:rPr>
      </w:pPr>
      <w:r>
        <w:pict>
          <v:shape id="_x0000_s1293" type="#_x0000_t202" style="position:absolute;left:0;text-align:left;margin-left:56.7pt;margin-top:23.45pt;width:527pt;height:22.7pt;z-index:1936;mso-wrap-distance-left:0;mso-wrap-distance-right:0;mso-position-horizontal-relative:page" fillcolor="#f7f7f7" stroked="f">
            <v:textbox inset="0,0,0,0">
              <w:txbxContent>
                <w:p w:rsidR="008813B0" w:rsidRDefault="000679C8">
                  <w:pPr>
                    <w:tabs>
                      <w:tab w:val="left" w:pos="2041"/>
                    </w:tabs>
                    <w:spacing w:line="226" w:lineRule="exact"/>
                    <w:ind w:left="962" w:right="328"/>
                    <w:rPr>
                      <w:rFonts w:ascii="Courier New"/>
                      <w:sz w:val="20"/>
                    </w:rPr>
                  </w:pPr>
                  <w:r>
                    <w:rPr>
                      <w:rFonts w:ascii="Courier New"/>
                      <w:color w:val="333333"/>
                      <w:sz w:val="20"/>
                    </w:rPr>
                    <w:t>42331</w:t>
                  </w:r>
                  <w:r>
                    <w:rPr>
                      <w:rFonts w:ascii="Courier New"/>
                      <w:color w:val="333333"/>
                      <w:spacing w:val="-3"/>
                      <w:sz w:val="20"/>
                    </w:rPr>
                    <w:t xml:space="preserve"> </w:t>
                  </w:r>
                  <w:r>
                    <w:rPr>
                      <w:rFonts w:ascii="Courier New"/>
                      <w:color w:val="333333"/>
                      <w:sz w:val="20"/>
                    </w:rPr>
                    <w:t>-</w:t>
                  </w:r>
                  <w:r>
                    <w:rPr>
                      <w:rFonts w:ascii="Courier New"/>
                      <w:color w:val="333333"/>
                      <w:sz w:val="20"/>
                    </w:rPr>
                    <w:tab/>
                    <w:t>Misoprostol</w:t>
                  </w:r>
                </w:p>
              </w:txbxContent>
            </v:textbox>
            <w10:wrap type="topAndBottom" anchorx="page"/>
          </v:shape>
        </w:pict>
      </w:r>
      <w:bookmarkStart w:id="211" w:name="A.1.9.9_misoprostol_(RxNorm)"/>
      <w:bookmarkEnd w:id="211"/>
      <w:r>
        <w:rPr>
          <w:rFonts w:ascii="Times New Roman"/>
          <w:b/>
          <w:sz w:val="20"/>
        </w:rPr>
        <w:t>misoprostol</w:t>
      </w:r>
      <w:r>
        <w:rPr>
          <w:rFonts w:ascii="Times New Roman"/>
          <w:b/>
          <w:spacing w:val="-14"/>
          <w:sz w:val="20"/>
        </w:rPr>
        <w:t xml:space="preserve"> </w:t>
      </w:r>
      <w:r>
        <w:rPr>
          <w:rFonts w:ascii="Times New Roman"/>
          <w:b/>
          <w:sz w:val="20"/>
        </w:rPr>
        <w:t>(</w:t>
      </w:r>
      <w:proofErr w:type="spellStart"/>
      <w:r>
        <w:rPr>
          <w:rFonts w:ascii="Times New Roman"/>
          <w:b/>
          <w:sz w:val="20"/>
        </w:rPr>
        <w:t>RxNorm</w:t>
      </w:r>
      <w:proofErr w:type="spellEnd"/>
      <w:r>
        <w:rPr>
          <w:rFonts w:ascii="Times New Roman"/>
          <w:b/>
          <w:sz w:val="20"/>
        </w:rPr>
        <w:t>)</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860"/>
        </w:tabs>
        <w:spacing w:before="75"/>
        <w:ind w:left="860" w:hanging="744"/>
        <w:rPr>
          <w:rFonts w:ascii="Times New Roman"/>
          <w:b/>
          <w:sz w:val="20"/>
        </w:rPr>
      </w:pPr>
      <w:r>
        <w:pict>
          <v:shape id="_x0000_s1292" type="#_x0000_t202" style="position:absolute;left:0;text-align:left;margin-left:56.7pt;margin-top:18.3pt;width:527pt;height:22.7pt;z-index:1960;mso-wrap-distance-left:0;mso-wrap-distance-right:0;mso-position-horizontal-relative:page" fillcolor="#f7f7f7" stroked="f">
            <v:textbox inset="0,0,0,0">
              <w:txbxContent>
                <w:p w:rsidR="008813B0" w:rsidRDefault="000679C8">
                  <w:pPr>
                    <w:spacing w:line="226" w:lineRule="exact"/>
                    <w:ind w:left="962" w:right="328"/>
                    <w:rPr>
                      <w:rFonts w:ascii="Courier New"/>
                      <w:sz w:val="20"/>
                    </w:rPr>
                  </w:pPr>
                  <w:r>
                    <w:rPr>
                      <w:rFonts w:ascii="Courier New"/>
                      <w:color w:val="333333"/>
                      <w:sz w:val="20"/>
                    </w:rPr>
                    <w:t xml:space="preserve">L01XE08 - </w:t>
                  </w:r>
                  <w:proofErr w:type="spellStart"/>
                  <w:r>
                    <w:rPr>
                      <w:rFonts w:ascii="Courier New"/>
                      <w:color w:val="333333"/>
                      <w:sz w:val="20"/>
                    </w:rPr>
                    <w:t>nilotinib</w:t>
                  </w:r>
                  <w:proofErr w:type="spellEnd"/>
                </w:p>
              </w:txbxContent>
            </v:textbox>
            <w10:wrap type="topAndBottom" anchorx="page"/>
          </v:shape>
        </w:pict>
      </w:r>
      <w:bookmarkStart w:id="212" w:name="A.1.9.10_nilotinib_(ATC)"/>
      <w:bookmarkEnd w:id="212"/>
      <w:proofErr w:type="spellStart"/>
      <w:r>
        <w:rPr>
          <w:rFonts w:ascii="Times New Roman"/>
          <w:b/>
          <w:sz w:val="20"/>
        </w:rPr>
        <w:t>nilotinib</w:t>
      </w:r>
      <w:proofErr w:type="spellEnd"/>
      <w:r>
        <w:rPr>
          <w:rFonts w:ascii="Times New Roman"/>
          <w:b/>
          <w:spacing w:val="-4"/>
          <w:sz w:val="20"/>
        </w:rPr>
        <w:t xml:space="preserve"> (ATC)</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848"/>
        </w:tabs>
        <w:spacing w:before="75"/>
        <w:ind w:left="848" w:hanging="732"/>
        <w:rPr>
          <w:rFonts w:ascii="Times New Roman"/>
          <w:b/>
          <w:sz w:val="20"/>
        </w:rPr>
      </w:pPr>
      <w:bookmarkStart w:id="213" w:name="A.1.9.11_non-steroidal_anti-inflammatory"/>
      <w:bookmarkEnd w:id="213"/>
      <w:r>
        <w:rPr>
          <w:rFonts w:ascii="Times New Roman"/>
          <w:b/>
          <w:sz w:val="20"/>
        </w:rPr>
        <w:t>-steroidal anti-inflammatory drugs (NSAIDs)</w:t>
      </w:r>
      <w:r>
        <w:rPr>
          <w:rFonts w:ascii="Times New Roman"/>
          <w:b/>
          <w:spacing w:val="-30"/>
          <w:sz w:val="20"/>
        </w:rPr>
        <w:t xml:space="preserve"> </w:t>
      </w:r>
      <w:r>
        <w:rPr>
          <w:rFonts w:ascii="Times New Roman"/>
          <w:b/>
          <w:sz w:val="20"/>
        </w:rPr>
        <w:t>(</w:t>
      </w:r>
      <w:proofErr w:type="spellStart"/>
      <w:r>
        <w:rPr>
          <w:rFonts w:ascii="Times New Roman"/>
          <w:b/>
          <w:sz w:val="20"/>
        </w:rPr>
        <w:t>RxNorm</w:t>
      </w:r>
      <w:proofErr w:type="spellEnd"/>
      <w:r>
        <w:rPr>
          <w:rFonts w:ascii="Times New Roman"/>
          <w:b/>
          <w:sz w:val="20"/>
        </w:rPr>
        <w:t>)</w:t>
      </w:r>
    </w:p>
    <w:p w:rsidR="008813B0" w:rsidRDefault="000679C8">
      <w:pPr>
        <w:spacing w:before="60"/>
        <w:ind w:left="1076" w:right="1094"/>
        <w:rPr>
          <w:rFonts w:ascii="Courier New"/>
          <w:sz w:val="20"/>
        </w:rPr>
      </w:pPr>
      <w:r>
        <w:pict>
          <v:group id="_x0000_s1247" style="position:absolute;left:0;text-align:left;margin-left:56.7pt;margin-top:3.05pt;width:527pt;height:510.7pt;z-index:-74920;mso-position-horizontal-relative:page" coordorigin="1134,61" coordsize="10540,10214">
            <v:rect id="_x0000_s1291" style="position:absolute;left:1134;top:61;width:10540;height:226" fillcolor="#f7f7f7" stroked="f"/>
            <v:rect id="_x0000_s1290" style="position:absolute;left:1134;top:287;width:10540;height:228" fillcolor="#f7f7f7" stroked="f"/>
            <v:rect id="_x0000_s1289" style="position:absolute;left:1134;top:515;width:10540;height:226" fillcolor="#f7f7f7" stroked="f"/>
            <v:rect id="_x0000_s1288" style="position:absolute;left:1134;top:741;width:10540;height:228" fillcolor="#f7f7f7" stroked="f"/>
            <v:rect id="_x0000_s1287" style="position:absolute;left:1134;top:969;width:10540;height:226" fillcolor="#f7f7f7" stroked="f"/>
            <v:rect id="_x0000_s1286" style="position:absolute;left:1134;top:1195;width:10540;height:228" fillcolor="#f7f7f7" stroked="f"/>
            <v:rect id="_x0000_s1285" style="position:absolute;left:1134;top:1423;width:10540;height:226" fillcolor="#f7f7f7" stroked="f"/>
            <v:rect id="_x0000_s1284" style="position:absolute;left:1134;top:1649;width:10540;height:228" fillcolor="#f7f7f7" stroked="f"/>
            <v:rect id="_x0000_s1283" style="position:absolute;left:1134;top:1877;width:10540;height:226" fillcolor="#f7f7f7" stroked="f"/>
            <v:rect id="_x0000_s1282" style="position:absolute;left:1134;top:2103;width:10540;height:228" fillcolor="#f7f7f7" stroked="f"/>
            <v:rect id="_x0000_s1281" style="position:absolute;left:1134;top:2331;width:10540;height:226" fillcolor="#f7f7f7" stroked="f"/>
            <v:rect id="_x0000_s1280" style="position:absolute;left:1134;top:2557;width:10540;height:228" fillcolor="#f7f7f7" stroked="f"/>
            <v:rect id="_x0000_s1279" style="position:absolute;left:1134;top:2785;width:10540;height:226" fillcolor="#f7f7f7" stroked="f"/>
            <v:rect id="_x0000_s1278" style="position:absolute;left:1134;top:3011;width:10540;height:228" fillcolor="#f7f7f7" stroked="f"/>
            <v:rect id="_x0000_s1277" style="position:absolute;left:1134;top:3239;width:10540;height:226" fillcolor="#f7f7f7" stroked="f"/>
            <v:rect id="_x0000_s1276" style="position:absolute;left:1134;top:3465;width:10540;height:228" fillcolor="#f7f7f7" stroked="f"/>
            <v:rect id="_x0000_s1275" style="position:absolute;left:1134;top:3693;width:10540;height:226" fillcolor="#f7f7f7" stroked="f"/>
            <v:rect id="_x0000_s1274" style="position:absolute;left:1134;top:3919;width:10540;height:228" fillcolor="#f7f7f7" stroked="f"/>
            <v:rect id="_x0000_s1273" style="position:absolute;left:1134;top:4147;width:10540;height:226" fillcolor="#f7f7f7" stroked="f"/>
            <v:rect id="_x0000_s1272" style="position:absolute;left:1134;top:4373;width:10540;height:228" fillcolor="#f7f7f7" stroked="f"/>
            <v:rect id="_x0000_s1271" style="position:absolute;left:1134;top:4601;width:10540;height:226" fillcolor="#f7f7f7" stroked="f"/>
            <v:rect id="_x0000_s1270" style="position:absolute;left:1134;top:4827;width:10540;height:228" fillcolor="#f7f7f7" stroked="f"/>
            <v:rect id="_x0000_s1269" style="position:absolute;left:1134;top:5055;width:10540;height:226" fillcolor="#f7f7f7" stroked="f"/>
            <v:rect id="_x0000_s1268" style="position:absolute;left:1134;top:5281;width:10540;height:228" fillcolor="#f7f7f7" stroked="f"/>
            <v:rect id="_x0000_s1267" style="position:absolute;left:1134;top:5509;width:10540;height:226" fillcolor="#f7f7f7" stroked="f"/>
            <v:rect id="_x0000_s1266" style="position:absolute;left:1134;top:5735;width:10540;height:228" fillcolor="#f7f7f7" stroked="f"/>
            <v:rect id="_x0000_s1265" style="position:absolute;left:1134;top:5963;width:10540;height:226" fillcolor="#f7f7f7" stroked="f"/>
            <v:rect id="_x0000_s1264" style="position:absolute;left:1134;top:6189;width:10540;height:228" fillcolor="#f7f7f7" stroked="f"/>
            <v:rect id="_x0000_s1263" style="position:absolute;left:1134;top:6417;width:10540;height:454" fillcolor="#f7f7f7" stroked="f"/>
            <v:rect id="_x0000_s1262" style="position:absolute;left:1134;top:6871;width:10540;height:226" fillcolor="#f7f7f7" stroked="f"/>
            <v:rect id="_x0000_s1261" style="position:absolute;left:1134;top:7097;width:10540;height:228" fillcolor="#f7f7f7" stroked="f"/>
            <v:rect id="_x0000_s1260" style="position:absolute;left:1134;top:7325;width:10540;height:226" fillcolor="#f7f7f7" stroked="f"/>
            <v:rect id="_x0000_s1259" style="position:absolute;left:1134;top:7551;width:10540;height:228" fillcolor="#f7f7f7" stroked="f"/>
            <v:rect id="_x0000_s1258" style="position:absolute;left:1134;top:7779;width:10540;height:226" fillcolor="#f7f7f7" stroked="f"/>
            <v:rect id="_x0000_s1257" style="position:absolute;left:1134;top:8005;width:10540;height:228" fillcolor="#f7f7f7" stroked="f"/>
            <v:rect id="_x0000_s1256" style="position:absolute;left:1134;top:8233;width:10540;height:226" fillcolor="#f7f7f7" stroked="f"/>
            <v:rect id="_x0000_s1255" style="position:absolute;left:1134;top:8459;width:10540;height:228" fillcolor="#f7f7f7" stroked="f"/>
            <v:rect id="_x0000_s1254" style="position:absolute;left:1134;top:8687;width:10540;height:226" fillcolor="#f7f7f7" stroked="f"/>
            <v:rect id="_x0000_s1253" style="position:absolute;left:1134;top:8913;width:10540;height:228" fillcolor="#f7f7f7" stroked="f"/>
            <v:rect id="_x0000_s1252" style="position:absolute;left:1134;top:9141;width:10540;height:226" fillcolor="#f7f7f7" stroked="f"/>
            <v:rect id="_x0000_s1251" style="position:absolute;left:1134;top:9367;width:10540;height:228" fillcolor="#f7f7f7" stroked="f"/>
            <v:rect id="_x0000_s1250" style="position:absolute;left:1134;top:9595;width:10540;height:226" fillcolor="#f7f7f7" stroked="f"/>
            <v:rect id="_x0000_s1249" style="position:absolute;left:1134;top:9821;width:10540;height:228" fillcolor="#f7f7f7" stroked="f"/>
            <v:rect id="_x0000_s1248" style="position:absolute;left:1134;top:10049;width:10540;height:226" fillcolor="#f7f7f7" stroked="f"/>
            <w10:wrap anchorx="page"/>
          </v:group>
        </w:pict>
      </w:r>
      <w:r>
        <w:rPr>
          <w:rFonts w:ascii="Courier New"/>
          <w:color w:val="333333"/>
          <w:sz w:val="20"/>
        </w:rPr>
        <w:t xml:space="preserve">1425 - </w:t>
      </w:r>
      <w:proofErr w:type="spellStart"/>
      <w:r>
        <w:rPr>
          <w:rFonts w:ascii="Courier New"/>
          <w:color w:val="333333"/>
          <w:sz w:val="20"/>
        </w:rPr>
        <w:t>Benzydamine</w:t>
      </w:r>
      <w:proofErr w:type="spellEnd"/>
    </w:p>
    <w:p w:rsidR="008813B0" w:rsidRDefault="000679C8">
      <w:pPr>
        <w:spacing w:before="1" w:line="226" w:lineRule="exact"/>
        <w:ind w:left="1076" w:right="1094"/>
        <w:rPr>
          <w:rFonts w:ascii="Courier New"/>
          <w:sz w:val="20"/>
        </w:rPr>
      </w:pPr>
      <w:r>
        <w:rPr>
          <w:rFonts w:ascii="Courier New"/>
          <w:color w:val="333333"/>
          <w:sz w:val="20"/>
        </w:rPr>
        <w:t xml:space="preserve">140587 - </w:t>
      </w:r>
      <w:proofErr w:type="gramStart"/>
      <w:r>
        <w:rPr>
          <w:rFonts w:ascii="Courier New"/>
          <w:color w:val="333333"/>
          <w:sz w:val="20"/>
        </w:rPr>
        <w:t>celecoxib</w:t>
      </w:r>
      <w:proofErr w:type="gramEnd"/>
    </w:p>
    <w:p w:rsidR="008813B0" w:rsidRDefault="000679C8">
      <w:pPr>
        <w:spacing w:line="226" w:lineRule="exact"/>
        <w:ind w:left="1076" w:right="1094"/>
        <w:rPr>
          <w:rFonts w:ascii="Courier New"/>
          <w:sz w:val="20"/>
        </w:rPr>
      </w:pPr>
      <w:r>
        <w:rPr>
          <w:rFonts w:ascii="Courier New"/>
          <w:color w:val="333333"/>
          <w:sz w:val="20"/>
        </w:rPr>
        <w:t>3355 - Diclofenac</w:t>
      </w:r>
    </w:p>
    <w:p w:rsidR="008813B0" w:rsidRDefault="000679C8">
      <w:pPr>
        <w:spacing w:before="1" w:line="226" w:lineRule="exact"/>
        <w:ind w:left="1076" w:right="1094"/>
        <w:rPr>
          <w:rFonts w:ascii="Courier New"/>
          <w:sz w:val="20"/>
        </w:rPr>
      </w:pPr>
      <w:r>
        <w:rPr>
          <w:rFonts w:ascii="Courier New"/>
          <w:color w:val="333333"/>
          <w:sz w:val="20"/>
        </w:rPr>
        <w:t xml:space="preserve">24605 - </w:t>
      </w:r>
      <w:proofErr w:type="spellStart"/>
      <w:r>
        <w:rPr>
          <w:rFonts w:ascii="Courier New"/>
          <w:color w:val="333333"/>
          <w:sz w:val="20"/>
        </w:rPr>
        <w:t>Etodolac</w:t>
      </w:r>
      <w:proofErr w:type="spellEnd"/>
    </w:p>
    <w:p w:rsidR="008813B0" w:rsidRDefault="000679C8">
      <w:pPr>
        <w:spacing w:line="226" w:lineRule="exact"/>
        <w:ind w:left="1076" w:right="1094"/>
        <w:rPr>
          <w:rFonts w:ascii="Courier New"/>
          <w:sz w:val="20"/>
        </w:rPr>
      </w:pPr>
      <w:r>
        <w:rPr>
          <w:rFonts w:ascii="Courier New"/>
          <w:color w:val="333333"/>
          <w:sz w:val="20"/>
        </w:rPr>
        <w:t xml:space="preserve">24830 - </w:t>
      </w:r>
      <w:proofErr w:type="spellStart"/>
      <w:proofErr w:type="gramStart"/>
      <w:r>
        <w:rPr>
          <w:rFonts w:ascii="Courier New"/>
          <w:color w:val="333333"/>
          <w:sz w:val="20"/>
        </w:rPr>
        <w:t>fenbufen</w:t>
      </w:r>
      <w:proofErr w:type="spellEnd"/>
      <w:proofErr w:type="gramEnd"/>
    </w:p>
    <w:p w:rsidR="008813B0" w:rsidRDefault="000679C8">
      <w:pPr>
        <w:spacing w:before="1" w:line="226" w:lineRule="exact"/>
        <w:ind w:left="1076" w:right="1094"/>
        <w:rPr>
          <w:rFonts w:ascii="Courier New"/>
          <w:sz w:val="20"/>
        </w:rPr>
      </w:pPr>
      <w:r>
        <w:rPr>
          <w:rFonts w:ascii="Courier New"/>
          <w:color w:val="333333"/>
          <w:sz w:val="20"/>
        </w:rPr>
        <w:t xml:space="preserve">4331 - </w:t>
      </w:r>
      <w:proofErr w:type="spellStart"/>
      <w:r>
        <w:rPr>
          <w:rFonts w:ascii="Courier New"/>
          <w:color w:val="333333"/>
          <w:sz w:val="20"/>
        </w:rPr>
        <w:t>Fenoprofen</w:t>
      </w:r>
      <w:proofErr w:type="spellEnd"/>
    </w:p>
    <w:p w:rsidR="008813B0" w:rsidRDefault="000679C8">
      <w:pPr>
        <w:spacing w:line="226" w:lineRule="exact"/>
        <w:ind w:left="1076" w:right="1094"/>
        <w:rPr>
          <w:rFonts w:ascii="Courier New"/>
          <w:sz w:val="20"/>
        </w:rPr>
      </w:pPr>
      <w:r>
        <w:rPr>
          <w:rFonts w:ascii="Courier New"/>
          <w:color w:val="333333"/>
          <w:sz w:val="20"/>
        </w:rPr>
        <w:t xml:space="preserve">4502 - </w:t>
      </w:r>
      <w:proofErr w:type="spellStart"/>
      <w:r>
        <w:rPr>
          <w:rFonts w:ascii="Courier New"/>
          <w:color w:val="333333"/>
          <w:sz w:val="20"/>
        </w:rPr>
        <w:t>Flurbiprofen</w:t>
      </w:r>
      <w:proofErr w:type="spellEnd"/>
    </w:p>
    <w:p w:rsidR="008813B0" w:rsidRDefault="000679C8">
      <w:pPr>
        <w:spacing w:before="1" w:line="226" w:lineRule="exact"/>
        <w:ind w:left="1076" w:right="1094"/>
        <w:rPr>
          <w:rFonts w:ascii="Courier New"/>
          <w:sz w:val="20"/>
        </w:rPr>
      </w:pPr>
      <w:r>
        <w:rPr>
          <w:rFonts w:ascii="Courier New"/>
          <w:color w:val="333333"/>
          <w:sz w:val="20"/>
        </w:rPr>
        <w:t>5640 - Ibuprofen</w:t>
      </w:r>
    </w:p>
    <w:p w:rsidR="008813B0" w:rsidRDefault="000679C8">
      <w:pPr>
        <w:spacing w:line="226" w:lineRule="exact"/>
        <w:ind w:left="1076" w:right="1094"/>
        <w:rPr>
          <w:rFonts w:ascii="Courier New"/>
          <w:sz w:val="20"/>
        </w:rPr>
      </w:pPr>
      <w:r>
        <w:rPr>
          <w:rFonts w:ascii="Courier New"/>
          <w:color w:val="333333"/>
          <w:sz w:val="20"/>
        </w:rPr>
        <w:t>5781 - Indomethacin</w:t>
      </w:r>
    </w:p>
    <w:p w:rsidR="008813B0" w:rsidRDefault="000679C8">
      <w:pPr>
        <w:spacing w:before="1" w:line="226" w:lineRule="exact"/>
        <w:ind w:left="1076" w:right="1094"/>
        <w:rPr>
          <w:rFonts w:ascii="Courier New"/>
          <w:sz w:val="20"/>
        </w:rPr>
      </w:pPr>
      <w:r>
        <w:rPr>
          <w:rFonts w:ascii="Courier New"/>
          <w:color w:val="333333"/>
          <w:sz w:val="20"/>
        </w:rPr>
        <w:t xml:space="preserve">6142 - </w:t>
      </w:r>
      <w:proofErr w:type="spellStart"/>
      <w:r>
        <w:rPr>
          <w:rFonts w:ascii="Courier New"/>
          <w:color w:val="333333"/>
          <w:sz w:val="20"/>
        </w:rPr>
        <w:t>Ketoprofen</w:t>
      </w:r>
      <w:proofErr w:type="spellEnd"/>
    </w:p>
    <w:p w:rsidR="008813B0" w:rsidRDefault="000679C8">
      <w:pPr>
        <w:spacing w:line="226" w:lineRule="exact"/>
        <w:ind w:left="1076" w:right="1094"/>
        <w:rPr>
          <w:rFonts w:ascii="Courier New"/>
          <w:sz w:val="20"/>
        </w:rPr>
      </w:pPr>
      <w:r>
        <w:rPr>
          <w:rFonts w:ascii="Courier New"/>
          <w:color w:val="333333"/>
          <w:sz w:val="20"/>
        </w:rPr>
        <w:t>35827 - Ketorolac</w:t>
      </w:r>
    </w:p>
    <w:p w:rsidR="008813B0" w:rsidRDefault="000679C8">
      <w:pPr>
        <w:spacing w:before="1" w:line="226" w:lineRule="exact"/>
        <w:ind w:left="1076" w:right="1094"/>
        <w:rPr>
          <w:rFonts w:ascii="Courier New"/>
          <w:sz w:val="20"/>
        </w:rPr>
      </w:pPr>
      <w:r>
        <w:rPr>
          <w:rFonts w:ascii="Courier New"/>
          <w:color w:val="333333"/>
          <w:sz w:val="20"/>
        </w:rPr>
        <w:t>588003 - Meclofenamate</w:t>
      </w:r>
    </w:p>
    <w:p w:rsidR="008813B0" w:rsidRDefault="000679C8">
      <w:pPr>
        <w:spacing w:line="226" w:lineRule="exact"/>
        <w:ind w:left="1076" w:right="1094"/>
        <w:rPr>
          <w:rFonts w:ascii="Courier New"/>
          <w:sz w:val="20"/>
        </w:rPr>
      </w:pPr>
      <w:r>
        <w:rPr>
          <w:rFonts w:ascii="Courier New"/>
          <w:color w:val="333333"/>
          <w:sz w:val="20"/>
        </w:rPr>
        <w:t xml:space="preserve">41493 - </w:t>
      </w:r>
      <w:proofErr w:type="gramStart"/>
      <w:r>
        <w:rPr>
          <w:rFonts w:ascii="Courier New"/>
          <w:color w:val="333333"/>
          <w:sz w:val="20"/>
        </w:rPr>
        <w:t>meloxicam</w:t>
      </w:r>
      <w:proofErr w:type="gramEnd"/>
    </w:p>
    <w:p w:rsidR="008813B0" w:rsidRDefault="000679C8">
      <w:pPr>
        <w:spacing w:before="1" w:line="226" w:lineRule="exact"/>
        <w:ind w:left="1076" w:right="1094"/>
        <w:rPr>
          <w:rFonts w:ascii="Courier New"/>
          <w:sz w:val="20"/>
        </w:rPr>
      </w:pPr>
      <w:r>
        <w:rPr>
          <w:rFonts w:ascii="Courier New"/>
          <w:color w:val="333333"/>
          <w:sz w:val="20"/>
        </w:rPr>
        <w:t xml:space="preserve">31448 - </w:t>
      </w:r>
      <w:proofErr w:type="spellStart"/>
      <w:proofErr w:type="gramStart"/>
      <w:r>
        <w:rPr>
          <w:rFonts w:ascii="Courier New"/>
          <w:color w:val="333333"/>
          <w:sz w:val="20"/>
        </w:rPr>
        <w:t>nabumetone</w:t>
      </w:r>
      <w:proofErr w:type="spellEnd"/>
      <w:proofErr w:type="gramEnd"/>
    </w:p>
    <w:p w:rsidR="008813B0" w:rsidRDefault="000679C8">
      <w:pPr>
        <w:spacing w:line="226" w:lineRule="exact"/>
        <w:ind w:left="1076" w:right="1094"/>
        <w:rPr>
          <w:rFonts w:ascii="Courier New"/>
          <w:sz w:val="20"/>
        </w:rPr>
      </w:pPr>
      <w:r>
        <w:rPr>
          <w:rFonts w:ascii="Courier New"/>
          <w:color w:val="333333"/>
          <w:sz w:val="20"/>
        </w:rPr>
        <w:t>7258 - Naproxen</w:t>
      </w:r>
    </w:p>
    <w:p w:rsidR="008813B0" w:rsidRDefault="000679C8">
      <w:pPr>
        <w:spacing w:before="1" w:line="226" w:lineRule="exact"/>
        <w:ind w:left="1076" w:right="1094"/>
        <w:rPr>
          <w:rFonts w:ascii="Courier New"/>
          <w:sz w:val="20"/>
        </w:rPr>
      </w:pPr>
      <w:r>
        <w:rPr>
          <w:rFonts w:ascii="Courier New"/>
          <w:color w:val="333333"/>
          <w:sz w:val="20"/>
        </w:rPr>
        <w:t xml:space="preserve">32613 - </w:t>
      </w:r>
      <w:proofErr w:type="spellStart"/>
      <w:proofErr w:type="gramStart"/>
      <w:r>
        <w:rPr>
          <w:rFonts w:ascii="Courier New"/>
          <w:color w:val="333333"/>
          <w:sz w:val="20"/>
        </w:rPr>
        <w:t>oxaprozin</w:t>
      </w:r>
      <w:proofErr w:type="spellEnd"/>
      <w:proofErr w:type="gramEnd"/>
    </w:p>
    <w:p w:rsidR="008813B0" w:rsidRDefault="000679C8">
      <w:pPr>
        <w:spacing w:line="226" w:lineRule="exact"/>
        <w:ind w:left="1076" w:right="1094"/>
        <w:rPr>
          <w:rFonts w:ascii="Courier New"/>
          <w:sz w:val="20"/>
        </w:rPr>
      </w:pPr>
      <w:r>
        <w:rPr>
          <w:rFonts w:ascii="Courier New"/>
          <w:color w:val="333333"/>
          <w:sz w:val="20"/>
        </w:rPr>
        <w:t xml:space="preserve">8356 - </w:t>
      </w:r>
      <w:proofErr w:type="spellStart"/>
      <w:r>
        <w:rPr>
          <w:rFonts w:ascii="Courier New"/>
          <w:color w:val="333333"/>
          <w:sz w:val="20"/>
        </w:rPr>
        <w:t>Piroxicam</w:t>
      </w:r>
      <w:proofErr w:type="spellEnd"/>
    </w:p>
    <w:p w:rsidR="008813B0" w:rsidRDefault="000679C8">
      <w:pPr>
        <w:spacing w:before="1" w:line="226" w:lineRule="exact"/>
        <w:ind w:left="1076" w:right="1094"/>
        <w:rPr>
          <w:rFonts w:ascii="Courier New"/>
          <w:sz w:val="20"/>
        </w:rPr>
      </w:pPr>
      <w:r>
        <w:rPr>
          <w:rFonts w:ascii="Courier New"/>
          <w:color w:val="333333"/>
          <w:sz w:val="20"/>
        </w:rPr>
        <w:t xml:space="preserve">10237 - </w:t>
      </w:r>
      <w:proofErr w:type="spellStart"/>
      <w:r>
        <w:rPr>
          <w:rFonts w:ascii="Courier New"/>
          <w:color w:val="333333"/>
          <w:sz w:val="20"/>
        </w:rPr>
        <w:t>Sulindac</w:t>
      </w:r>
      <w:proofErr w:type="spellEnd"/>
    </w:p>
    <w:p w:rsidR="008813B0" w:rsidRDefault="000679C8">
      <w:pPr>
        <w:spacing w:line="226" w:lineRule="exact"/>
        <w:ind w:left="1076" w:right="1094"/>
        <w:rPr>
          <w:rFonts w:ascii="Courier New"/>
          <w:sz w:val="20"/>
        </w:rPr>
      </w:pPr>
      <w:r>
        <w:rPr>
          <w:rFonts w:ascii="Courier New"/>
          <w:color w:val="333333"/>
          <w:sz w:val="20"/>
        </w:rPr>
        <w:t xml:space="preserve">10255 - </w:t>
      </w:r>
      <w:proofErr w:type="spellStart"/>
      <w:r>
        <w:rPr>
          <w:rFonts w:ascii="Courier New"/>
          <w:color w:val="333333"/>
          <w:sz w:val="20"/>
        </w:rPr>
        <w:t>Suprofen</w:t>
      </w:r>
      <w:proofErr w:type="spellEnd"/>
    </w:p>
    <w:p w:rsidR="008813B0" w:rsidRDefault="000679C8">
      <w:pPr>
        <w:spacing w:before="1" w:line="226" w:lineRule="exact"/>
        <w:ind w:left="1076" w:right="1094"/>
        <w:rPr>
          <w:rFonts w:ascii="Courier New"/>
          <w:sz w:val="20"/>
        </w:rPr>
      </w:pPr>
      <w:r>
        <w:rPr>
          <w:rFonts w:ascii="Courier New"/>
          <w:color w:val="333333"/>
          <w:sz w:val="20"/>
        </w:rPr>
        <w:t xml:space="preserve">37790 - </w:t>
      </w:r>
      <w:proofErr w:type="spellStart"/>
      <w:proofErr w:type="gramStart"/>
      <w:r>
        <w:rPr>
          <w:rFonts w:ascii="Courier New"/>
          <w:color w:val="333333"/>
          <w:sz w:val="20"/>
        </w:rPr>
        <w:t>tenoxicam</w:t>
      </w:r>
      <w:proofErr w:type="spellEnd"/>
      <w:proofErr w:type="gramEnd"/>
    </w:p>
    <w:p w:rsidR="008813B0" w:rsidRDefault="000679C8">
      <w:pPr>
        <w:spacing w:line="226" w:lineRule="exact"/>
        <w:ind w:left="1076" w:right="1094"/>
        <w:rPr>
          <w:rFonts w:ascii="Courier New"/>
          <w:sz w:val="20"/>
        </w:rPr>
      </w:pPr>
      <w:r>
        <w:rPr>
          <w:rFonts w:ascii="Courier New"/>
          <w:color w:val="333333"/>
          <w:sz w:val="20"/>
        </w:rPr>
        <w:t xml:space="preserve">10636 - </w:t>
      </w:r>
      <w:proofErr w:type="spellStart"/>
      <w:r>
        <w:rPr>
          <w:rFonts w:ascii="Courier New"/>
          <w:color w:val="333333"/>
          <w:sz w:val="20"/>
        </w:rPr>
        <w:t>Tolmetin</w:t>
      </w:r>
      <w:proofErr w:type="spellEnd"/>
    </w:p>
    <w:p w:rsidR="008813B0" w:rsidRDefault="000679C8">
      <w:pPr>
        <w:spacing w:before="1" w:line="226" w:lineRule="exact"/>
        <w:ind w:left="1076" w:right="1094"/>
        <w:rPr>
          <w:rFonts w:ascii="Courier New"/>
          <w:sz w:val="20"/>
        </w:rPr>
      </w:pPr>
      <w:r>
        <w:rPr>
          <w:rFonts w:ascii="Courier New"/>
          <w:color w:val="333333"/>
          <w:sz w:val="20"/>
        </w:rPr>
        <w:t xml:space="preserve">278567 - </w:t>
      </w:r>
      <w:proofErr w:type="spellStart"/>
      <w:proofErr w:type="gramStart"/>
      <w:r>
        <w:rPr>
          <w:rFonts w:ascii="Courier New"/>
          <w:color w:val="333333"/>
          <w:sz w:val="20"/>
        </w:rPr>
        <w:t>valdecoxib</w:t>
      </w:r>
      <w:proofErr w:type="spellEnd"/>
      <w:proofErr w:type="gramEnd"/>
    </w:p>
    <w:p w:rsidR="008813B0" w:rsidRDefault="000679C8">
      <w:pPr>
        <w:spacing w:line="226" w:lineRule="exact"/>
        <w:ind w:left="1076" w:right="1094"/>
        <w:rPr>
          <w:rFonts w:ascii="Courier New"/>
          <w:sz w:val="20"/>
        </w:rPr>
      </w:pPr>
      <w:r>
        <w:rPr>
          <w:rFonts w:ascii="Courier New"/>
          <w:color w:val="333333"/>
          <w:sz w:val="20"/>
        </w:rPr>
        <w:t xml:space="preserve">1665675 - 1 ML Ketorolac </w:t>
      </w:r>
      <w:proofErr w:type="spellStart"/>
      <w:r>
        <w:rPr>
          <w:rFonts w:ascii="Courier New"/>
          <w:color w:val="333333"/>
          <w:sz w:val="20"/>
        </w:rPr>
        <w:t>Tromethamine</w:t>
      </w:r>
      <w:proofErr w:type="spellEnd"/>
      <w:r>
        <w:rPr>
          <w:rFonts w:ascii="Courier New"/>
          <w:color w:val="333333"/>
          <w:sz w:val="20"/>
        </w:rPr>
        <w:t xml:space="preserve"> 15 MG/ML Cartridge</w:t>
      </w:r>
    </w:p>
    <w:p w:rsidR="008813B0" w:rsidRDefault="000679C8">
      <w:pPr>
        <w:spacing w:before="1" w:line="226" w:lineRule="exact"/>
        <w:ind w:left="1076" w:right="1094"/>
        <w:rPr>
          <w:rFonts w:ascii="Courier New"/>
          <w:sz w:val="20"/>
        </w:rPr>
      </w:pPr>
      <w:r>
        <w:rPr>
          <w:rFonts w:ascii="Courier New"/>
          <w:color w:val="333333"/>
          <w:sz w:val="20"/>
        </w:rPr>
        <w:t xml:space="preserve">860092 - 1 ML Ketorolac </w:t>
      </w:r>
      <w:proofErr w:type="spellStart"/>
      <w:r>
        <w:rPr>
          <w:rFonts w:ascii="Courier New"/>
          <w:color w:val="333333"/>
          <w:sz w:val="20"/>
        </w:rPr>
        <w:t>Tromethamine</w:t>
      </w:r>
      <w:proofErr w:type="spellEnd"/>
      <w:r>
        <w:rPr>
          <w:rFonts w:ascii="Courier New"/>
          <w:color w:val="333333"/>
          <w:sz w:val="20"/>
        </w:rPr>
        <w:t xml:space="preserve"> 15 MG/ML Injection</w:t>
      </w:r>
    </w:p>
    <w:p w:rsidR="008813B0" w:rsidRDefault="000679C8">
      <w:pPr>
        <w:ind w:left="1076" w:right="2022"/>
        <w:rPr>
          <w:rFonts w:ascii="Courier New"/>
          <w:sz w:val="20"/>
        </w:rPr>
      </w:pPr>
      <w:r>
        <w:rPr>
          <w:rFonts w:ascii="Courier New"/>
          <w:color w:val="333333"/>
          <w:sz w:val="20"/>
        </w:rPr>
        <w:t xml:space="preserve">860113 - 1 ML Ketorolac </w:t>
      </w:r>
      <w:proofErr w:type="spellStart"/>
      <w:r>
        <w:rPr>
          <w:rFonts w:ascii="Courier New"/>
          <w:color w:val="333333"/>
          <w:sz w:val="20"/>
        </w:rPr>
        <w:t>Tromethamine</w:t>
      </w:r>
      <w:proofErr w:type="spellEnd"/>
      <w:r>
        <w:rPr>
          <w:rFonts w:ascii="Courier New"/>
          <w:color w:val="333333"/>
          <w:sz w:val="20"/>
        </w:rPr>
        <w:t xml:space="preserve"> 15 MG/ML Prefilled Syringe 1665679 - 1 ML Ketorolac </w:t>
      </w:r>
      <w:proofErr w:type="spellStart"/>
      <w:r>
        <w:rPr>
          <w:rFonts w:ascii="Courier New"/>
          <w:color w:val="333333"/>
          <w:sz w:val="20"/>
        </w:rPr>
        <w:t>Tromethamine</w:t>
      </w:r>
      <w:proofErr w:type="spellEnd"/>
      <w:r>
        <w:rPr>
          <w:rFonts w:ascii="Courier New"/>
          <w:color w:val="333333"/>
          <w:sz w:val="20"/>
        </w:rPr>
        <w:t xml:space="preserve"> 30 MG/ML Cartridge</w:t>
      </w:r>
    </w:p>
    <w:p w:rsidR="008813B0" w:rsidRDefault="000679C8">
      <w:pPr>
        <w:spacing w:line="226" w:lineRule="exact"/>
        <w:ind w:left="1076" w:right="1094"/>
        <w:rPr>
          <w:rFonts w:ascii="Courier New"/>
          <w:sz w:val="20"/>
        </w:rPr>
      </w:pPr>
      <w:r>
        <w:rPr>
          <w:rFonts w:ascii="Courier New"/>
          <w:color w:val="333333"/>
          <w:sz w:val="20"/>
        </w:rPr>
        <w:t xml:space="preserve">1665461 - 1 ML Ketorolac </w:t>
      </w:r>
      <w:proofErr w:type="spellStart"/>
      <w:r>
        <w:rPr>
          <w:rFonts w:ascii="Courier New"/>
          <w:color w:val="333333"/>
          <w:sz w:val="20"/>
        </w:rPr>
        <w:t>Tromethamine</w:t>
      </w:r>
      <w:proofErr w:type="spellEnd"/>
      <w:r>
        <w:rPr>
          <w:rFonts w:ascii="Courier New"/>
          <w:color w:val="333333"/>
          <w:sz w:val="20"/>
        </w:rPr>
        <w:t xml:space="preserve"> 30 MG/ML Injection</w:t>
      </w:r>
    </w:p>
    <w:p w:rsidR="008813B0" w:rsidRDefault="000679C8">
      <w:pPr>
        <w:spacing w:before="1" w:line="226" w:lineRule="exact"/>
        <w:ind w:left="1076" w:right="1094"/>
        <w:rPr>
          <w:rFonts w:ascii="Courier New"/>
          <w:sz w:val="20"/>
        </w:rPr>
      </w:pPr>
      <w:r>
        <w:rPr>
          <w:rFonts w:ascii="Courier New"/>
          <w:color w:val="333333"/>
          <w:sz w:val="20"/>
        </w:rPr>
        <w:t>860114 - 1 ML Ketorola</w:t>
      </w:r>
      <w:r>
        <w:rPr>
          <w:rFonts w:ascii="Courier New"/>
          <w:color w:val="333333"/>
          <w:sz w:val="20"/>
        </w:rPr>
        <w:t xml:space="preserve">c </w:t>
      </w:r>
      <w:proofErr w:type="spellStart"/>
      <w:r>
        <w:rPr>
          <w:rFonts w:ascii="Courier New"/>
          <w:color w:val="333333"/>
          <w:sz w:val="20"/>
        </w:rPr>
        <w:t>Tromethamine</w:t>
      </w:r>
      <w:proofErr w:type="spellEnd"/>
      <w:r>
        <w:rPr>
          <w:rFonts w:ascii="Courier New"/>
          <w:color w:val="333333"/>
          <w:sz w:val="20"/>
        </w:rPr>
        <w:t xml:space="preserve"> 30 MG/ML Prefilled Syringe</w:t>
      </w:r>
    </w:p>
    <w:p w:rsidR="008813B0" w:rsidRDefault="000679C8">
      <w:pPr>
        <w:ind w:left="115" w:right="109" w:firstLine="960"/>
        <w:rPr>
          <w:rFonts w:ascii="Courier New"/>
          <w:sz w:val="20"/>
        </w:rPr>
      </w:pPr>
      <w:r>
        <w:rPr>
          <w:rFonts w:ascii="Courier New"/>
          <w:color w:val="333333"/>
          <w:sz w:val="20"/>
        </w:rPr>
        <w:t>1367426 - 12 HR Naproxen sodium 220 MG / Pseudoephedrine Hydrochloride 120</w:t>
      </w:r>
      <w:r>
        <w:rPr>
          <w:rFonts w:ascii="Courier New"/>
          <w:color w:val="333333"/>
          <w:spacing w:val="-53"/>
          <w:sz w:val="20"/>
        </w:rPr>
        <w:t xml:space="preserve"> </w:t>
      </w:r>
      <w:r>
        <w:rPr>
          <w:rFonts w:ascii="Courier New"/>
          <w:color w:val="333333"/>
          <w:sz w:val="20"/>
        </w:rPr>
        <w:t>MG Extended Release Oral Tablet</w:t>
      </w:r>
    </w:p>
    <w:p w:rsidR="008813B0" w:rsidRDefault="000679C8">
      <w:pPr>
        <w:spacing w:line="226" w:lineRule="exact"/>
        <w:ind w:left="1076" w:right="1094"/>
        <w:rPr>
          <w:rFonts w:ascii="Courier New"/>
          <w:sz w:val="20"/>
        </w:rPr>
      </w:pPr>
      <w:r>
        <w:rPr>
          <w:rFonts w:ascii="Courier New"/>
          <w:color w:val="333333"/>
          <w:sz w:val="20"/>
        </w:rPr>
        <w:t xml:space="preserve">1665682 - 2 ML Ketorolac </w:t>
      </w:r>
      <w:proofErr w:type="spellStart"/>
      <w:r>
        <w:rPr>
          <w:rFonts w:ascii="Courier New"/>
          <w:color w:val="333333"/>
          <w:sz w:val="20"/>
        </w:rPr>
        <w:t>Tromethamine</w:t>
      </w:r>
      <w:proofErr w:type="spellEnd"/>
      <w:r>
        <w:rPr>
          <w:rFonts w:ascii="Courier New"/>
          <w:color w:val="333333"/>
          <w:sz w:val="20"/>
        </w:rPr>
        <w:t xml:space="preserve"> 30 MG/ML Cartridge</w:t>
      </w:r>
    </w:p>
    <w:p w:rsidR="008813B0" w:rsidRDefault="000679C8">
      <w:pPr>
        <w:spacing w:before="1" w:line="226" w:lineRule="exact"/>
        <w:ind w:left="1076" w:right="1094"/>
        <w:rPr>
          <w:rFonts w:ascii="Courier New"/>
          <w:sz w:val="20"/>
        </w:rPr>
      </w:pPr>
      <w:r>
        <w:rPr>
          <w:rFonts w:ascii="Courier New"/>
          <w:color w:val="333333"/>
          <w:sz w:val="20"/>
        </w:rPr>
        <w:t xml:space="preserve">1665459 - 2 ML Ketorolac </w:t>
      </w:r>
      <w:proofErr w:type="spellStart"/>
      <w:r>
        <w:rPr>
          <w:rFonts w:ascii="Courier New"/>
          <w:color w:val="333333"/>
          <w:sz w:val="20"/>
        </w:rPr>
        <w:t>Tromethamine</w:t>
      </w:r>
      <w:proofErr w:type="spellEnd"/>
      <w:r>
        <w:rPr>
          <w:rFonts w:ascii="Courier New"/>
          <w:color w:val="333333"/>
          <w:sz w:val="20"/>
        </w:rPr>
        <w:t xml:space="preserve"> 30 MG/ML Inj</w:t>
      </w:r>
      <w:r>
        <w:rPr>
          <w:rFonts w:ascii="Courier New"/>
          <w:color w:val="333333"/>
          <w:sz w:val="20"/>
        </w:rPr>
        <w:t>ection</w:t>
      </w:r>
    </w:p>
    <w:p w:rsidR="008813B0" w:rsidRDefault="000679C8">
      <w:pPr>
        <w:ind w:left="1076" w:right="1422"/>
        <w:rPr>
          <w:rFonts w:ascii="Courier New"/>
          <w:sz w:val="20"/>
        </w:rPr>
      </w:pPr>
      <w:r>
        <w:rPr>
          <w:rFonts w:ascii="Courier New"/>
          <w:color w:val="333333"/>
          <w:sz w:val="20"/>
        </w:rPr>
        <w:t xml:space="preserve">860115 - 2 ML Ketorolac </w:t>
      </w:r>
      <w:proofErr w:type="spellStart"/>
      <w:r>
        <w:rPr>
          <w:rFonts w:ascii="Courier New"/>
          <w:color w:val="333333"/>
          <w:sz w:val="20"/>
        </w:rPr>
        <w:t>Tromethamine</w:t>
      </w:r>
      <w:proofErr w:type="spellEnd"/>
      <w:r>
        <w:rPr>
          <w:rFonts w:ascii="Courier New"/>
          <w:color w:val="333333"/>
          <w:sz w:val="20"/>
        </w:rPr>
        <w:t xml:space="preserve"> 30 MG/ML Prefilled Syringe 855657 - 24 HR Diclofenac Sodium 100 MG Extended Release Oral Tablet 310245 - 24 HR </w:t>
      </w:r>
      <w:proofErr w:type="spellStart"/>
      <w:r>
        <w:rPr>
          <w:rFonts w:ascii="Courier New"/>
          <w:color w:val="333333"/>
          <w:sz w:val="20"/>
        </w:rPr>
        <w:t>Etodolac</w:t>
      </w:r>
      <w:proofErr w:type="spellEnd"/>
      <w:r>
        <w:rPr>
          <w:rFonts w:ascii="Courier New"/>
          <w:color w:val="333333"/>
          <w:sz w:val="20"/>
        </w:rPr>
        <w:t xml:space="preserve"> 400 MG Extended Release Oral Tablet</w:t>
      </w:r>
    </w:p>
    <w:p w:rsidR="008813B0" w:rsidRDefault="000679C8">
      <w:pPr>
        <w:spacing w:before="1"/>
        <w:ind w:left="1076" w:right="2022"/>
        <w:rPr>
          <w:rFonts w:ascii="Courier New"/>
          <w:sz w:val="20"/>
        </w:rPr>
      </w:pPr>
      <w:r>
        <w:rPr>
          <w:rFonts w:ascii="Courier New"/>
          <w:color w:val="333333"/>
          <w:sz w:val="20"/>
        </w:rPr>
        <w:t xml:space="preserve">359500 - 24 HR </w:t>
      </w:r>
      <w:proofErr w:type="spellStart"/>
      <w:r>
        <w:rPr>
          <w:rFonts w:ascii="Courier New"/>
          <w:color w:val="333333"/>
          <w:sz w:val="20"/>
        </w:rPr>
        <w:t>Etodolac</w:t>
      </w:r>
      <w:proofErr w:type="spellEnd"/>
      <w:r>
        <w:rPr>
          <w:rFonts w:ascii="Courier New"/>
          <w:color w:val="333333"/>
          <w:sz w:val="20"/>
        </w:rPr>
        <w:t xml:space="preserve"> 500 MG Extended Release Oral Tab</w:t>
      </w:r>
      <w:r>
        <w:rPr>
          <w:rFonts w:ascii="Courier New"/>
          <w:color w:val="333333"/>
          <w:sz w:val="20"/>
        </w:rPr>
        <w:t xml:space="preserve">let 310247 - 24 HR </w:t>
      </w:r>
      <w:proofErr w:type="spellStart"/>
      <w:r>
        <w:rPr>
          <w:rFonts w:ascii="Courier New"/>
          <w:color w:val="333333"/>
          <w:sz w:val="20"/>
        </w:rPr>
        <w:t>Etodolac</w:t>
      </w:r>
      <w:proofErr w:type="spellEnd"/>
      <w:r>
        <w:rPr>
          <w:rFonts w:ascii="Courier New"/>
          <w:color w:val="333333"/>
          <w:sz w:val="20"/>
        </w:rPr>
        <w:t xml:space="preserve"> 600 MG Extended Release Oral Tablet 314059 - 24 HR </w:t>
      </w:r>
      <w:proofErr w:type="spellStart"/>
      <w:r>
        <w:rPr>
          <w:rFonts w:ascii="Courier New"/>
          <w:color w:val="333333"/>
          <w:sz w:val="20"/>
        </w:rPr>
        <w:t>Ketoprofen</w:t>
      </w:r>
      <w:proofErr w:type="spellEnd"/>
      <w:r>
        <w:rPr>
          <w:rFonts w:ascii="Courier New"/>
          <w:color w:val="333333"/>
          <w:sz w:val="20"/>
        </w:rPr>
        <w:t xml:space="preserve"> 100 MG Extended Release Oral Capsule 311230 - 24 HR </w:t>
      </w:r>
      <w:proofErr w:type="spellStart"/>
      <w:r>
        <w:rPr>
          <w:rFonts w:ascii="Courier New"/>
          <w:color w:val="333333"/>
          <w:sz w:val="20"/>
        </w:rPr>
        <w:t>Ketoprofen</w:t>
      </w:r>
      <w:proofErr w:type="spellEnd"/>
      <w:r>
        <w:rPr>
          <w:rFonts w:ascii="Courier New"/>
          <w:color w:val="333333"/>
          <w:sz w:val="20"/>
        </w:rPr>
        <w:t xml:space="preserve"> 150 MG Extended Release Oral Capsule 359697 - 24 HR </w:t>
      </w:r>
      <w:proofErr w:type="spellStart"/>
      <w:r>
        <w:rPr>
          <w:rFonts w:ascii="Courier New"/>
          <w:color w:val="333333"/>
          <w:sz w:val="20"/>
        </w:rPr>
        <w:t>Ketoprofen</w:t>
      </w:r>
      <w:proofErr w:type="spellEnd"/>
      <w:r>
        <w:rPr>
          <w:rFonts w:ascii="Courier New"/>
          <w:color w:val="333333"/>
          <w:sz w:val="20"/>
        </w:rPr>
        <w:t xml:space="preserve"> 200 MG Extended Release Oral Capsule 433</w:t>
      </w:r>
      <w:r>
        <w:rPr>
          <w:rFonts w:ascii="Courier New"/>
          <w:color w:val="333333"/>
          <w:sz w:val="20"/>
        </w:rPr>
        <w:t>845 - 24 HR Naproxen 1000 MG Extended Release Oral Tablet 1116320 - 24 HR Naproxen 375 MG Extended Release Oral Tablet 1116339 - 24 HR Naproxen 500 MG Extended Release Oral Tablet 1116349 - 24 HR Naproxen 750 MG Extended Release Oral Tablet</w:t>
      </w:r>
    </w:p>
    <w:p w:rsidR="008813B0" w:rsidRDefault="000679C8">
      <w:pPr>
        <w:spacing w:line="226" w:lineRule="exact"/>
        <w:ind w:left="1076" w:right="1094"/>
        <w:rPr>
          <w:rFonts w:ascii="Courier New"/>
          <w:sz w:val="20"/>
        </w:rPr>
      </w:pPr>
      <w:r>
        <w:rPr>
          <w:rFonts w:ascii="Courier New"/>
          <w:color w:val="333333"/>
          <w:sz w:val="20"/>
        </w:rPr>
        <w:t>992420 - 8 ACTU</w:t>
      </w:r>
      <w:r>
        <w:rPr>
          <w:rFonts w:ascii="Courier New"/>
          <w:color w:val="333333"/>
          <w:sz w:val="20"/>
        </w:rPr>
        <w:t xml:space="preserve">AT Ketorolac </w:t>
      </w:r>
      <w:proofErr w:type="spellStart"/>
      <w:r>
        <w:rPr>
          <w:rFonts w:ascii="Courier New"/>
          <w:color w:val="333333"/>
          <w:sz w:val="20"/>
        </w:rPr>
        <w:t>Tromethamine</w:t>
      </w:r>
      <w:proofErr w:type="spellEnd"/>
      <w:r>
        <w:rPr>
          <w:rFonts w:ascii="Courier New"/>
          <w:color w:val="333333"/>
          <w:sz w:val="20"/>
        </w:rPr>
        <w:t xml:space="preserve"> 15.8 MG/ACTUAT Nasal Inhaler</w:t>
      </w:r>
    </w:p>
    <w:p w:rsidR="008813B0" w:rsidRDefault="008813B0">
      <w:pPr>
        <w:spacing w:line="226" w:lineRule="exact"/>
        <w:rPr>
          <w:rFonts w:ascii="Courier New"/>
          <w:sz w:val="20"/>
        </w:rPr>
        <w:sectPr w:rsidR="008813B0">
          <w:pgSz w:w="12240" w:h="15840"/>
          <w:pgMar w:top="500" w:right="460" w:bottom="280" w:left="1020" w:header="720" w:footer="720" w:gutter="0"/>
          <w:cols w:space="720"/>
        </w:sectPr>
      </w:pPr>
    </w:p>
    <w:p w:rsidR="008813B0" w:rsidRDefault="000679C8">
      <w:pPr>
        <w:spacing w:before="67"/>
        <w:ind w:left="1076" w:right="3017"/>
        <w:rPr>
          <w:rFonts w:ascii="Courier New"/>
          <w:sz w:val="20"/>
        </w:rPr>
      </w:pPr>
      <w:r>
        <w:rPr>
          <w:rFonts w:ascii="Courier New"/>
          <w:color w:val="333333"/>
          <w:sz w:val="20"/>
        </w:rPr>
        <w:lastRenderedPageBreak/>
        <w:t xml:space="preserve">1236089 - </w:t>
      </w:r>
      <w:proofErr w:type="spellStart"/>
      <w:r>
        <w:rPr>
          <w:rFonts w:ascii="Courier New"/>
          <w:color w:val="333333"/>
          <w:sz w:val="20"/>
        </w:rPr>
        <w:t>Benzydamine</w:t>
      </w:r>
      <w:proofErr w:type="spellEnd"/>
      <w:r>
        <w:rPr>
          <w:rFonts w:ascii="Courier New"/>
          <w:color w:val="333333"/>
          <w:sz w:val="20"/>
        </w:rPr>
        <w:t xml:space="preserve"> Hydrochloride 3 MG Oral Lozenge 205322 - celecoxib 100 MG Oral Capsule</w:t>
      </w:r>
    </w:p>
    <w:p w:rsidR="008813B0" w:rsidRDefault="000679C8">
      <w:pPr>
        <w:ind w:left="1076" w:right="5123"/>
        <w:jc w:val="both"/>
        <w:rPr>
          <w:rFonts w:ascii="Courier New"/>
          <w:sz w:val="20"/>
        </w:rPr>
      </w:pPr>
      <w:r>
        <w:rPr>
          <w:rFonts w:ascii="Courier New"/>
          <w:color w:val="333333"/>
          <w:sz w:val="20"/>
        </w:rPr>
        <w:t>205323 - celecoxib 200 MG Oral Capsule 349514 - celecoxib 400 MG Oral Capsule 686379 - celecoxib 50 MG Oral Capsule</w:t>
      </w:r>
    </w:p>
    <w:p w:rsidR="008813B0" w:rsidRDefault="000679C8">
      <w:pPr>
        <w:spacing w:before="1"/>
        <w:ind w:left="115" w:right="571" w:firstLine="960"/>
        <w:rPr>
          <w:rFonts w:ascii="Courier New"/>
          <w:sz w:val="20"/>
        </w:rPr>
      </w:pPr>
      <w:r>
        <w:rPr>
          <w:rFonts w:ascii="Courier New"/>
          <w:color w:val="333333"/>
          <w:sz w:val="20"/>
        </w:rPr>
        <w:t xml:space="preserve">1297390 - </w:t>
      </w:r>
      <w:proofErr w:type="spellStart"/>
      <w:r>
        <w:rPr>
          <w:rFonts w:ascii="Courier New"/>
          <w:color w:val="333333"/>
          <w:sz w:val="20"/>
        </w:rPr>
        <w:t>Chlorpheniramine</w:t>
      </w:r>
      <w:proofErr w:type="spellEnd"/>
      <w:r>
        <w:rPr>
          <w:rFonts w:ascii="Courier New"/>
          <w:color w:val="333333"/>
          <w:sz w:val="20"/>
        </w:rPr>
        <w:t xml:space="preserve"> Maleate 2 MG / Ibuprofen 200 MG /</w:t>
      </w:r>
      <w:r>
        <w:rPr>
          <w:rFonts w:ascii="Courier New"/>
          <w:color w:val="333333"/>
          <w:spacing w:val="-56"/>
          <w:sz w:val="20"/>
        </w:rPr>
        <w:t xml:space="preserve"> </w:t>
      </w:r>
      <w:r>
        <w:rPr>
          <w:rFonts w:ascii="Courier New"/>
          <w:color w:val="333333"/>
          <w:sz w:val="20"/>
        </w:rPr>
        <w:t>Pseudoephedrine Hydrochloride 30 MG Oral Tablet</w:t>
      </w:r>
    </w:p>
    <w:p w:rsidR="008813B0" w:rsidRDefault="000679C8">
      <w:pPr>
        <w:spacing w:before="1"/>
        <w:ind w:left="115" w:right="571" w:firstLine="960"/>
        <w:rPr>
          <w:rFonts w:ascii="Courier New"/>
          <w:sz w:val="20"/>
        </w:rPr>
      </w:pPr>
      <w:r>
        <w:rPr>
          <w:rFonts w:ascii="Courier New"/>
          <w:color w:val="333333"/>
          <w:sz w:val="20"/>
        </w:rPr>
        <w:t xml:space="preserve">1310503 - </w:t>
      </w:r>
      <w:proofErr w:type="spellStart"/>
      <w:r>
        <w:rPr>
          <w:rFonts w:ascii="Courier New"/>
          <w:color w:val="333333"/>
          <w:sz w:val="20"/>
        </w:rPr>
        <w:t>Chlorpheniramine</w:t>
      </w:r>
      <w:proofErr w:type="spellEnd"/>
      <w:r>
        <w:rPr>
          <w:rFonts w:ascii="Courier New"/>
          <w:color w:val="333333"/>
          <w:sz w:val="20"/>
        </w:rPr>
        <w:t xml:space="preserve"> Male</w:t>
      </w:r>
      <w:r>
        <w:rPr>
          <w:rFonts w:ascii="Courier New"/>
          <w:color w:val="333333"/>
          <w:sz w:val="20"/>
        </w:rPr>
        <w:t>ate 4 MG / Ibuprofen 200 MG /</w:t>
      </w:r>
      <w:r>
        <w:rPr>
          <w:rFonts w:ascii="Courier New"/>
          <w:color w:val="333333"/>
          <w:spacing w:val="-54"/>
          <w:sz w:val="20"/>
        </w:rPr>
        <w:t xml:space="preserve"> </w:t>
      </w:r>
      <w:r>
        <w:rPr>
          <w:rFonts w:ascii="Courier New"/>
          <w:color w:val="333333"/>
          <w:sz w:val="20"/>
        </w:rPr>
        <w:t>Phenylephrine Hydrochloride 10 MG Oral Tablet</w:t>
      </w:r>
    </w:p>
    <w:p w:rsidR="008813B0" w:rsidRDefault="000679C8">
      <w:pPr>
        <w:spacing w:before="1"/>
        <w:ind w:left="1076" w:right="4983"/>
        <w:rPr>
          <w:rFonts w:ascii="Courier New"/>
          <w:sz w:val="20"/>
        </w:rPr>
      </w:pPr>
      <w:r>
        <w:rPr>
          <w:rFonts w:ascii="Courier New"/>
          <w:color w:val="333333"/>
          <w:sz w:val="20"/>
        </w:rPr>
        <w:t>1442116 - Diclofenac 18 MG Oral Capsule 1442128 - Diclofenac 35 MG Oral Capsule</w:t>
      </w:r>
    </w:p>
    <w:p w:rsidR="008813B0" w:rsidRDefault="000679C8">
      <w:pPr>
        <w:spacing w:before="1"/>
        <w:ind w:left="1076" w:right="3203"/>
        <w:rPr>
          <w:rFonts w:ascii="Courier New"/>
          <w:sz w:val="20"/>
        </w:rPr>
      </w:pPr>
      <w:r>
        <w:rPr>
          <w:rFonts w:ascii="Courier New"/>
          <w:color w:val="333333"/>
          <w:sz w:val="20"/>
        </w:rPr>
        <w:t>859063 - Diclofenac Potassium 1.67 MG/ML Oral</w:t>
      </w:r>
      <w:r>
        <w:rPr>
          <w:rFonts w:ascii="Courier New"/>
          <w:color w:val="333333"/>
          <w:spacing w:val="-32"/>
          <w:sz w:val="20"/>
        </w:rPr>
        <w:t xml:space="preserve"> </w:t>
      </w:r>
      <w:r>
        <w:rPr>
          <w:rFonts w:ascii="Courier New"/>
          <w:color w:val="333333"/>
          <w:sz w:val="20"/>
        </w:rPr>
        <w:t>Solution 858342 - Diclofenac Potassium 25 MG Oral Caps</w:t>
      </w:r>
      <w:r>
        <w:rPr>
          <w:rFonts w:ascii="Courier New"/>
          <w:color w:val="333333"/>
          <w:sz w:val="20"/>
        </w:rPr>
        <w:t>ule 857702 - Diclofenac Potassium 25 MG Oral</w:t>
      </w:r>
      <w:r>
        <w:rPr>
          <w:rFonts w:ascii="Courier New"/>
          <w:color w:val="333333"/>
          <w:spacing w:val="-28"/>
          <w:sz w:val="20"/>
        </w:rPr>
        <w:t xml:space="preserve"> </w:t>
      </w:r>
      <w:r>
        <w:rPr>
          <w:rFonts w:ascii="Courier New"/>
          <w:color w:val="333333"/>
          <w:sz w:val="20"/>
        </w:rPr>
        <w:t>Tablet</w:t>
      </w:r>
    </w:p>
    <w:p w:rsidR="008813B0" w:rsidRDefault="000679C8">
      <w:pPr>
        <w:ind w:left="1076" w:right="3323"/>
        <w:rPr>
          <w:rFonts w:ascii="Courier New"/>
          <w:sz w:val="20"/>
        </w:rPr>
      </w:pPr>
      <w:r>
        <w:rPr>
          <w:rFonts w:ascii="Courier New"/>
          <w:color w:val="333333"/>
          <w:sz w:val="20"/>
        </w:rPr>
        <w:t>855942 - Diclofenac Potassium 50 MG Oral Tablet 855633 - Diclofenac Sodium 0.01 MG/MG Topical Gel 855642 - Diclofenac Sodium 0.03 MG/MG Topical Gel 1234493 - Diclofenac Sodium 100 MG Oral Capsule 857696 -</w:t>
      </w:r>
      <w:r>
        <w:rPr>
          <w:rFonts w:ascii="Courier New"/>
          <w:color w:val="333333"/>
          <w:sz w:val="20"/>
        </w:rPr>
        <w:t xml:space="preserve"> Diclofenac Sodium 100 MG Rectal Suppository 857698 - Diclofenac Sodium 12.5 MG Rectal</w:t>
      </w:r>
      <w:r>
        <w:rPr>
          <w:rFonts w:ascii="Courier New"/>
          <w:color w:val="333333"/>
          <w:spacing w:val="-29"/>
          <w:sz w:val="20"/>
        </w:rPr>
        <w:t xml:space="preserve"> </w:t>
      </w:r>
      <w:r>
        <w:rPr>
          <w:rFonts w:ascii="Courier New"/>
          <w:color w:val="333333"/>
          <w:sz w:val="20"/>
        </w:rPr>
        <w:t>Suppository</w:t>
      </w:r>
    </w:p>
    <w:p w:rsidR="008813B0" w:rsidRDefault="000679C8">
      <w:pPr>
        <w:ind w:left="1076" w:right="2022"/>
        <w:rPr>
          <w:rFonts w:ascii="Courier New"/>
          <w:sz w:val="20"/>
        </w:rPr>
      </w:pPr>
      <w:r>
        <w:rPr>
          <w:rFonts w:ascii="Courier New"/>
          <w:color w:val="333333"/>
          <w:sz w:val="20"/>
        </w:rPr>
        <w:t>855664 - Diclofenac Sodium 25 MG Delayed Release Oral Tablet 857703 - Diclofenac Sodium 25 MG Rectal Suppository</w:t>
      </w:r>
    </w:p>
    <w:p w:rsidR="008813B0" w:rsidRDefault="000679C8">
      <w:pPr>
        <w:spacing w:line="226" w:lineRule="exact"/>
        <w:ind w:left="1076" w:right="1094"/>
        <w:rPr>
          <w:rFonts w:ascii="Courier New"/>
          <w:sz w:val="20"/>
        </w:rPr>
      </w:pPr>
      <w:r>
        <w:rPr>
          <w:rFonts w:ascii="Courier New"/>
          <w:color w:val="333333"/>
          <w:sz w:val="20"/>
        </w:rPr>
        <w:t>1599787 - Diclofenac Sodium 37.5 MG/ML Injec</w:t>
      </w:r>
      <w:r>
        <w:rPr>
          <w:rFonts w:ascii="Courier New"/>
          <w:color w:val="333333"/>
          <w:sz w:val="20"/>
        </w:rPr>
        <w:t>table Solution</w:t>
      </w:r>
    </w:p>
    <w:p w:rsidR="008813B0" w:rsidRDefault="000679C8">
      <w:pPr>
        <w:spacing w:before="1"/>
        <w:ind w:left="1076" w:right="1782"/>
        <w:rPr>
          <w:rFonts w:ascii="Courier New"/>
          <w:sz w:val="20"/>
        </w:rPr>
      </w:pPr>
      <w:r>
        <w:rPr>
          <w:rFonts w:ascii="Courier New"/>
          <w:color w:val="333333"/>
          <w:sz w:val="20"/>
        </w:rPr>
        <w:t>857706 - Diclofenac Sodium 50 MG / Misoprostol 0.2 MG Oral Tablet 855906 - Diclofenac Sodium 50 MG Delayed Release Oral Tablet 857709 - Diclofenac Sodium 50 MG Rectal Suppository</w:t>
      </w:r>
    </w:p>
    <w:p w:rsidR="008813B0" w:rsidRDefault="000679C8">
      <w:pPr>
        <w:ind w:left="1076" w:right="1094"/>
        <w:rPr>
          <w:rFonts w:ascii="Courier New"/>
          <w:sz w:val="20"/>
        </w:rPr>
      </w:pPr>
      <w:r>
        <w:rPr>
          <w:rFonts w:ascii="Courier New"/>
          <w:color w:val="333333"/>
          <w:sz w:val="20"/>
        </w:rPr>
        <w:t>1359105 - Diclofenac Sodium 75 MG / Misoprostol 0.2 MG Oral Ta</w:t>
      </w:r>
      <w:r>
        <w:rPr>
          <w:rFonts w:ascii="Courier New"/>
          <w:color w:val="333333"/>
          <w:sz w:val="20"/>
        </w:rPr>
        <w:t>blet 855926 - Diclofenac Sodium 75 MG Delayed Release Oral Tablet</w:t>
      </w:r>
    </w:p>
    <w:p w:rsidR="008813B0" w:rsidRDefault="000679C8">
      <w:pPr>
        <w:spacing w:line="226" w:lineRule="exact"/>
        <w:ind w:left="1076" w:right="1094"/>
        <w:rPr>
          <w:rFonts w:ascii="Courier New"/>
          <w:sz w:val="20"/>
        </w:rPr>
      </w:pPr>
      <w:r>
        <w:rPr>
          <w:rFonts w:ascii="Courier New"/>
          <w:color w:val="333333"/>
          <w:sz w:val="20"/>
        </w:rPr>
        <w:t>895664 - Diphenhydramine Citrate 38 MG / Ibuprofen 200 MG Oral Tablet</w:t>
      </w:r>
    </w:p>
    <w:p w:rsidR="008813B0" w:rsidRDefault="000679C8">
      <w:pPr>
        <w:spacing w:before="1"/>
        <w:ind w:left="1076" w:right="109"/>
        <w:rPr>
          <w:rFonts w:ascii="Courier New"/>
          <w:sz w:val="20"/>
        </w:rPr>
      </w:pPr>
      <w:r>
        <w:rPr>
          <w:rFonts w:ascii="Courier New"/>
          <w:color w:val="333333"/>
          <w:sz w:val="20"/>
        </w:rPr>
        <w:t xml:space="preserve">901814 - Diphenhydramine Hydrochloride 25 MG / Ibuprofen 200 MG Oral Capsule 1550957 - Diphenhydramine Hydrochloride 25 </w:t>
      </w:r>
      <w:r>
        <w:rPr>
          <w:rFonts w:ascii="Courier New"/>
          <w:color w:val="333333"/>
          <w:sz w:val="20"/>
        </w:rPr>
        <w:t>MG / Naproxen sodium 220 MG</w:t>
      </w:r>
      <w:r>
        <w:rPr>
          <w:rFonts w:ascii="Courier New"/>
          <w:color w:val="333333"/>
          <w:spacing w:val="-55"/>
          <w:sz w:val="20"/>
        </w:rPr>
        <w:t xml:space="preserve"> </w:t>
      </w:r>
      <w:r>
        <w:rPr>
          <w:rFonts w:ascii="Courier New"/>
          <w:color w:val="333333"/>
          <w:sz w:val="20"/>
        </w:rPr>
        <w:t>Oral</w:t>
      </w:r>
    </w:p>
    <w:p w:rsidR="008813B0" w:rsidRDefault="008813B0">
      <w:pPr>
        <w:rPr>
          <w:rFonts w:ascii="Courier New"/>
          <w:sz w:val="20"/>
        </w:rPr>
        <w:sectPr w:rsidR="008813B0">
          <w:pgSz w:w="12240" w:h="15840"/>
          <w:pgMar w:top="500" w:right="460" w:bottom="280" w:left="1020" w:header="720" w:footer="720" w:gutter="0"/>
          <w:cols w:space="720"/>
        </w:sectPr>
      </w:pPr>
    </w:p>
    <w:p w:rsidR="008813B0" w:rsidRDefault="000679C8">
      <w:pPr>
        <w:spacing w:before="1"/>
        <w:ind w:left="115" w:right="-19"/>
        <w:rPr>
          <w:rFonts w:ascii="Courier New"/>
          <w:sz w:val="20"/>
        </w:rPr>
      </w:pPr>
      <w:r>
        <w:rPr>
          <w:rFonts w:ascii="Courier New"/>
          <w:color w:val="333333"/>
          <w:sz w:val="20"/>
        </w:rPr>
        <w:lastRenderedPageBreak/>
        <w:t>Tablet</w:t>
      </w:r>
    </w:p>
    <w:p w:rsidR="008813B0" w:rsidRDefault="000679C8">
      <w:pPr>
        <w:pStyle w:val="BodyText"/>
        <w:rPr>
          <w:rFonts w:ascii="Courier New"/>
          <w:sz w:val="20"/>
        </w:rPr>
      </w:pPr>
      <w:r>
        <w:br w:type="column"/>
      </w:r>
    </w:p>
    <w:p w:rsidR="008813B0" w:rsidRDefault="000679C8">
      <w:pPr>
        <w:spacing w:before="1"/>
        <w:ind w:left="115" w:right="923"/>
        <w:jc w:val="both"/>
        <w:rPr>
          <w:rFonts w:ascii="Courier New"/>
          <w:sz w:val="20"/>
        </w:rPr>
      </w:pPr>
      <w:r>
        <w:rPr>
          <w:rFonts w:ascii="Courier New"/>
          <w:color w:val="333333"/>
          <w:sz w:val="20"/>
        </w:rPr>
        <w:t>994005 - Esomeprazole 20 MG / Naproxen 375 MG Delayed Release Oral</w:t>
      </w:r>
      <w:r>
        <w:rPr>
          <w:rFonts w:ascii="Courier New"/>
          <w:color w:val="333333"/>
          <w:spacing w:val="-44"/>
          <w:sz w:val="20"/>
        </w:rPr>
        <w:t xml:space="preserve"> </w:t>
      </w:r>
      <w:r>
        <w:rPr>
          <w:rFonts w:ascii="Courier New"/>
          <w:color w:val="333333"/>
          <w:sz w:val="20"/>
        </w:rPr>
        <w:t>Tablet 994008 - Esomeprazole 20 MG / Naproxen 500 MG Delayed Release Oral</w:t>
      </w:r>
      <w:r>
        <w:rPr>
          <w:rFonts w:ascii="Courier New"/>
          <w:color w:val="333333"/>
          <w:spacing w:val="-44"/>
          <w:sz w:val="20"/>
        </w:rPr>
        <w:t xml:space="preserve"> </w:t>
      </w:r>
      <w:r>
        <w:rPr>
          <w:rFonts w:ascii="Courier New"/>
          <w:color w:val="333333"/>
          <w:sz w:val="20"/>
        </w:rPr>
        <w:t xml:space="preserve">Tablet 197684 - </w:t>
      </w:r>
      <w:proofErr w:type="spellStart"/>
      <w:r>
        <w:rPr>
          <w:rFonts w:ascii="Courier New"/>
          <w:color w:val="333333"/>
          <w:sz w:val="20"/>
        </w:rPr>
        <w:t>Etodolac</w:t>
      </w:r>
      <w:proofErr w:type="spellEnd"/>
      <w:r>
        <w:rPr>
          <w:rFonts w:ascii="Courier New"/>
          <w:color w:val="333333"/>
          <w:sz w:val="20"/>
        </w:rPr>
        <w:t xml:space="preserve"> 200 MG Oral</w:t>
      </w:r>
      <w:r>
        <w:rPr>
          <w:rFonts w:ascii="Courier New"/>
          <w:color w:val="333333"/>
          <w:spacing w:val="-19"/>
          <w:sz w:val="20"/>
        </w:rPr>
        <w:t xml:space="preserve"> </w:t>
      </w:r>
      <w:r>
        <w:rPr>
          <w:rFonts w:ascii="Courier New"/>
          <w:color w:val="333333"/>
          <w:sz w:val="20"/>
        </w:rPr>
        <w:t>Capsule</w:t>
      </w:r>
    </w:p>
    <w:p w:rsidR="008813B0" w:rsidRDefault="000679C8">
      <w:pPr>
        <w:spacing w:before="1"/>
        <w:ind w:left="115" w:right="5223"/>
        <w:rPr>
          <w:rFonts w:ascii="Courier New"/>
          <w:sz w:val="20"/>
        </w:rPr>
      </w:pPr>
      <w:r>
        <w:rPr>
          <w:rFonts w:ascii="Courier New"/>
          <w:color w:val="333333"/>
          <w:sz w:val="20"/>
        </w:rPr>
        <w:t xml:space="preserve">197685 - </w:t>
      </w:r>
      <w:proofErr w:type="spellStart"/>
      <w:r>
        <w:rPr>
          <w:rFonts w:ascii="Courier New"/>
          <w:color w:val="333333"/>
          <w:sz w:val="20"/>
        </w:rPr>
        <w:t>Etodolac</w:t>
      </w:r>
      <w:proofErr w:type="spellEnd"/>
      <w:r>
        <w:rPr>
          <w:rFonts w:ascii="Courier New"/>
          <w:color w:val="333333"/>
          <w:sz w:val="20"/>
        </w:rPr>
        <w:t xml:space="preserve"> 300 MG Oral Capsule 197686 - </w:t>
      </w:r>
      <w:proofErr w:type="spellStart"/>
      <w:r>
        <w:rPr>
          <w:rFonts w:ascii="Courier New"/>
          <w:color w:val="333333"/>
          <w:sz w:val="20"/>
        </w:rPr>
        <w:t>Etodolac</w:t>
      </w:r>
      <w:proofErr w:type="spellEnd"/>
      <w:r>
        <w:rPr>
          <w:rFonts w:ascii="Courier New"/>
          <w:color w:val="333333"/>
          <w:sz w:val="20"/>
        </w:rPr>
        <w:t xml:space="preserve"> 400 MG Oral Tablet 199390 - </w:t>
      </w:r>
      <w:proofErr w:type="spellStart"/>
      <w:r>
        <w:rPr>
          <w:rFonts w:ascii="Courier New"/>
          <w:color w:val="333333"/>
          <w:sz w:val="20"/>
        </w:rPr>
        <w:t>Etodolac</w:t>
      </w:r>
      <w:proofErr w:type="spellEnd"/>
      <w:r>
        <w:rPr>
          <w:rFonts w:ascii="Courier New"/>
          <w:color w:val="333333"/>
          <w:sz w:val="20"/>
        </w:rPr>
        <w:t xml:space="preserve"> 500 MG Oral Tablet</w:t>
      </w:r>
    </w:p>
    <w:p w:rsidR="008813B0" w:rsidRDefault="000679C8">
      <w:pPr>
        <w:ind w:left="115" w:right="2022"/>
        <w:rPr>
          <w:rFonts w:ascii="Courier New"/>
          <w:sz w:val="20"/>
        </w:rPr>
      </w:pPr>
      <w:r>
        <w:rPr>
          <w:rFonts w:ascii="Courier New"/>
          <w:color w:val="333333"/>
          <w:sz w:val="20"/>
        </w:rPr>
        <w:t xml:space="preserve">1100066 - Famotidine 26.6 MG / Ibuprofen 800 MG Oral Tablet 199740 - </w:t>
      </w:r>
      <w:proofErr w:type="spellStart"/>
      <w:r>
        <w:rPr>
          <w:rFonts w:ascii="Courier New"/>
          <w:color w:val="333333"/>
          <w:sz w:val="20"/>
        </w:rPr>
        <w:t>fenbufen</w:t>
      </w:r>
      <w:proofErr w:type="spellEnd"/>
      <w:r>
        <w:rPr>
          <w:rFonts w:ascii="Courier New"/>
          <w:color w:val="333333"/>
          <w:sz w:val="20"/>
        </w:rPr>
        <w:t xml:space="preserve"> 450 MG Oral Tablet</w:t>
      </w:r>
    </w:p>
    <w:p w:rsidR="008813B0" w:rsidRDefault="000679C8">
      <w:pPr>
        <w:ind w:left="115" w:right="4863"/>
        <w:rPr>
          <w:rFonts w:ascii="Courier New"/>
          <w:sz w:val="20"/>
        </w:rPr>
      </w:pPr>
      <w:r>
        <w:rPr>
          <w:rFonts w:ascii="Courier New"/>
          <w:color w:val="333333"/>
          <w:sz w:val="20"/>
        </w:rPr>
        <w:t xml:space="preserve">197694 - </w:t>
      </w:r>
      <w:proofErr w:type="spellStart"/>
      <w:r>
        <w:rPr>
          <w:rFonts w:ascii="Courier New"/>
          <w:color w:val="333333"/>
          <w:sz w:val="20"/>
        </w:rPr>
        <w:t>Fenoprofen</w:t>
      </w:r>
      <w:proofErr w:type="spellEnd"/>
      <w:r>
        <w:rPr>
          <w:rFonts w:ascii="Courier New"/>
          <w:color w:val="333333"/>
          <w:sz w:val="20"/>
        </w:rPr>
        <w:t xml:space="preserve"> 200 MG Oral Capsule 858116 </w:t>
      </w:r>
      <w:r>
        <w:rPr>
          <w:rFonts w:ascii="Courier New"/>
          <w:color w:val="333333"/>
          <w:sz w:val="20"/>
        </w:rPr>
        <w:t xml:space="preserve">- </w:t>
      </w:r>
      <w:proofErr w:type="spellStart"/>
      <w:r>
        <w:rPr>
          <w:rFonts w:ascii="Courier New"/>
          <w:color w:val="333333"/>
          <w:sz w:val="20"/>
        </w:rPr>
        <w:t>Fenoprofen</w:t>
      </w:r>
      <w:proofErr w:type="spellEnd"/>
      <w:r>
        <w:rPr>
          <w:rFonts w:ascii="Courier New"/>
          <w:color w:val="333333"/>
          <w:sz w:val="20"/>
        </w:rPr>
        <w:t xml:space="preserve"> 400 MG Oral Capsule 310291 - </w:t>
      </w:r>
      <w:proofErr w:type="spellStart"/>
      <w:r>
        <w:rPr>
          <w:rFonts w:ascii="Courier New"/>
          <w:color w:val="333333"/>
          <w:sz w:val="20"/>
        </w:rPr>
        <w:t>Fenoprofen</w:t>
      </w:r>
      <w:proofErr w:type="spellEnd"/>
      <w:r>
        <w:rPr>
          <w:rFonts w:ascii="Courier New"/>
          <w:color w:val="333333"/>
          <w:sz w:val="20"/>
        </w:rPr>
        <w:t xml:space="preserve"> 600 MG Oral Tablet 197724 - </w:t>
      </w:r>
      <w:proofErr w:type="spellStart"/>
      <w:r>
        <w:rPr>
          <w:rFonts w:ascii="Courier New"/>
          <w:color w:val="333333"/>
          <w:sz w:val="20"/>
        </w:rPr>
        <w:t>Flurbiprofen</w:t>
      </w:r>
      <w:proofErr w:type="spellEnd"/>
      <w:r>
        <w:rPr>
          <w:rFonts w:ascii="Courier New"/>
          <w:color w:val="333333"/>
          <w:sz w:val="20"/>
        </w:rPr>
        <w:t xml:space="preserve"> 100 MG Oral Tablet</w:t>
      </w:r>
    </w:p>
    <w:p w:rsidR="008813B0" w:rsidRDefault="000679C8">
      <w:pPr>
        <w:ind w:left="115" w:right="2022"/>
        <w:rPr>
          <w:rFonts w:ascii="Courier New"/>
          <w:sz w:val="20"/>
        </w:rPr>
      </w:pPr>
      <w:r>
        <w:rPr>
          <w:rFonts w:ascii="Courier New"/>
          <w:color w:val="333333"/>
          <w:sz w:val="20"/>
        </w:rPr>
        <w:t xml:space="preserve">199749 - </w:t>
      </w:r>
      <w:proofErr w:type="spellStart"/>
      <w:r>
        <w:rPr>
          <w:rFonts w:ascii="Courier New"/>
          <w:color w:val="333333"/>
          <w:sz w:val="20"/>
        </w:rPr>
        <w:t>Flurbiprofen</w:t>
      </w:r>
      <w:proofErr w:type="spellEnd"/>
      <w:r>
        <w:rPr>
          <w:rFonts w:ascii="Courier New"/>
          <w:color w:val="333333"/>
          <w:sz w:val="20"/>
        </w:rPr>
        <w:t xml:space="preserve"> 200 MG Extended Release Oral Capsule 197725 - </w:t>
      </w:r>
      <w:proofErr w:type="spellStart"/>
      <w:r>
        <w:rPr>
          <w:rFonts w:ascii="Courier New"/>
          <w:color w:val="333333"/>
          <w:sz w:val="20"/>
        </w:rPr>
        <w:t>Flurbiprofen</w:t>
      </w:r>
      <w:proofErr w:type="spellEnd"/>
      <w:r>
        <w:rPr>
          <w:rFonts w:ascii="Courier New"/>
          <w:color w:val="333333"/>
          <w:sz w:val="20"/>
        </w:rPr>
        <w:t xml:space="preserve"> 50 MG Oral Tablet</w:t>
      </w:r>
    </w:p>
    <w:p w:rsidR="008813B0" w:rsidRDefault="000679C8">
      <w:pPr>
        <w:ind w:left="115" w:right="942"/>
        <w:rPr>
          <w:rFonts w:ascii="Courier New"/>
          <w:sz w:val="20"/>
        </w:rPr>
      </w:pPr>
      <w:r>
        <w:rPr>
          <w:rFonts w:ascii="Courier New"/>
          <w:color w:val="333333"/>
          <w:sz w:val="20"/>
        </w:rPr>
        <w:t xml:space="preserve">859315 - Hydrocodone </w:t>
      </w:r>
      <w:proofErr w:type="spellStart"/>
      <w:r>
        <w:rPr>
          <w:rFonts w:ascii="Courier New"/>
          <w:color w:val="333333"/>
          <w:sz w:val="20"/>
        </w:rPr>
        <w:t>Bitartrate</w:t>
      </w:r>
      <w:proofErr w:type="spellEnd"/>
      <w:r>
        <w:rPr>
          <w:rFonts w:ascii="Courier New"/>
          <w:color w:val="333333"/>
          <w:sz w:val="20"/>
        </w:rPr>
        <w:t xml:space="preserve"> 10 MG / Ibup</w:t>
      </w:r>
      <w:r>
        <w:rPr>
          <w:rFonts w:ascii="Courier New"/>
          <w:color w:val="333333"/>
          <w:sz w:val="20"/>
        </w:rPr>
        <w:t xml:space="preserve">rofen 200 MG Oral Tablet 858770 - Hydrocodone </w:t>
      </w:r>
      <w:proofErr w:type="spellStart"/>
      <w:r>
        <w:rPr>
          <w:rFonts w:ascii="Courier New"/>
          <w:color w:val="333333"/>
          <w:sz w:val="20"/>
        </w:rPr>
        <w:t>Bitartrate</w:t>
      </w:r>
      <w:proofErr w:type="spellEnd"/>
      <w:r>
        <w:rPr>
          <w:rFonts w:ascii="Courier New"/>
          <w:color w:val="333333"/>
          <w:sz w:val="20"/>
        </w:rPr>
        <w:t xml:space="preserve"> 2.5 MG / Ibuprofen 200 MG Oral Tablet 858778 - Hydrocodone </w:t>
      </w:r>
      <w:proofErr w:type="spellStart"/>
      <w:r>
        <w:rPr>
          <w:rFonts w:ascii="Courier New"/>
          <w:color w:val="333333"/>
          <w:sz w:val="20"/>
        </w:rPr>
        <w:t>Bitartrate</w:t>
      </w:r>
      <w:proofErr w:type="spellEnd"/>
      <w:r>
        <w:rPr>
          <w:rFonts w:ascii="Courier New"/>
          <w:color w:val="333333"/>
          <w:sz w:val="20"/>
        </w:rPr>
        <w:t xml:space="preserve"> 5 MG / Ibuprofen 200 MG Oral Tablet 858798 - Hydrocodone </w:t>
      </w:r>
      <w:proofErr w:type="spellStart"/>
      <w:r>
        <w:rPr>
          <w:rFonts w:ascii="Courier New"/>
          <w:color w:val="333333"/>
          <w:sz w:val="20"/>
        </w:rPr>
        <w:t>Bitartrate</w:t>
      </w:r>
      <w:proofErr w:type="spellEnd"/>
      <w:r>
        <w:rPr>
          <w:rFonts w:ascii="Courier New"/>
          <w:color w:val="333333"/>
          <w:sz w:val="20"/>
        </w:rPr>
        <w:t xml:space="preserve"> 7.5 MG / Ibuprofen 200 MG Oral Tablet 310963 - Ibuprofen 100 </w:t>
      </w:r>
      <w:r>
        <w:rPr>
          <w:rFonts w:ascii="Courier New"/>
          <w:color w:val="333333"/>
          <w:sz w:val="20"/>
        </w:rPr>
        <w:t>MG Chewable Tablet</w:t>
      </w:r>
    </w:p>
    <w:p w:rsidR="008813B0" w:rsidRDefault="000679C8">
      <w:pPr>
        <w:spacing w:before="1" w:line="226" w:lineRule="exact"/>
        <w:ind w:left="115" w:right="2022"/>
        <w:rPr>
          <w:rFonts w:ascii="Courier New"/>
          <w:sz w:val="20"/>
        </w:rPr>
      </w:pPr>
      <w:r>
        <w:rPr>
          <w:rFonts w:ascii="Courier New"/>
          <w:color w:val="333333"/>
          <w:sz w:val="20"/>
        </w:rPr>
        <w:t>198405 - Ibuprofen 100 MG Oral Tablet</w:t>
      </w:r>
    </w:p>
    <w:p w:rsidR="008813B0" w:rsidRDefault="000679C8">
      <w:pPr>
        <w:spacing w:line="226" w:lineRule="exact"/>
        <w:ind w:left="115" w:right="2022"/>
        <w:rPr>
          <w:rFonts w:ascii="Courier New"/>
          <w:sz w:val="20"/>
        </w:rPr>
      </w:pPr>
      <w:r>
        <w:rPr>
          <w:rFonts w:ascii="Courier New"/>
          <w:color w:val="333333"/>
          <w:sz w:val="20"/>
        </w:rPr>
        <w:t>854183 - Ibuprofen 100 MG/ML Injectable Solution</w:t>
      </w:r>
    </w:p>
    <w:p w:rsidR="008813B0" w:rsidRDefault="000679C8">
      <w:pPr>
        <w:spacing w:before="1"/>
        <w:ind w:left="115"/>
        <w:rPr>
          <w:rFonts w:ascii="Courier New"/>
          <w:sz w:val="20"/>
        </w:rPr>
      </w:pPr>
      <w:r>
        <w:rPr>
          <w:rFonts w:ascii="Courier New"/>
          <w:color w:val="333333"/>
          <w:sz w:val="20"/>
        </w:rPr>
        <w:t>1310487 - Ibuprofen 20 MG/ML / Pseudoephedrine Hydrochloride 3 MG/ML</w:t>
      </w:r>
      <w:r>
        <w:rPr>
          <w:rFonts w:ascii="Courier New"/>
          <w:color w:val="333333"/>
          <w:spacing w:val="-56"/>
          <w:sz w:val="20"/>
        </w:rPr>
        <w:t xml:space="preserve"> </w:t>
      </w:r>
      <w:r>
        <w:rPr>
          <w:rFonts w:ascii="Courier New"/>
          <w:color w:val="333333"/>
          <w:sz w:val="20"/>
        </w:rPr>
        <w:t>Oral</w:t>
      </w:r>
    </w:p>
    <w:p w:rsidR="008813B0" w:rsidRDefault="008813B0">
      <w:pPr>
        <w:rPr>
          <w:rFonts w:ascii="Courier New"/>
          <w:sz w:val="20"/>
        </w:rPr>
        <w:sectPr w:rsidR="008813B0">
          <w:type w:val="continuous"/>
          <w:pgSz w:w="12240" w:h="15840"/>
          <w:pgMar w:top="560" w:right="460" w:bottom="280" w:left="1020" w:header="720" w:footer="720" w:gutter="0"/>
          <w:cols w:num="2" w:space="720" w:equalWidth="0">
            <w:col w:w="837" w:space="124"/>
            <w:col w:w="9799"/>
          </w:cols>
        </w:sectPr>
      </w:pPr>
    </w:p>
    <w:p w:rsidR="008813B0" w:rsidRDefault="000679C8">
      <w:pPr>
        <w:spacing w:line="226" w:lineRule="exact"/>
        <w:ind w:left="115" w:right="1094"/>
        <w:rPr>
          <w:rFonts w:ascii="Courier New"/>
          <w:sz w:val="20"/>
        </w:rPr>
      </w:pPr>
      <w:r>
        <w:lastRenderedPageBreak/>
        <w:pict>
          <v:group id="_x0000_s1186" style="position:absolute;left:0;text-align:left;margin-left:56.7pt;margin-top:28.4pt;width:527pt;height:726.4pt;z-index:-74896;mso-position-horizontal-relative:page;mso-position-vertical-relative:page" coordorigin="1134,568" coordsize="10540,14528">
            <v:rect id="_x0000_s1246" style="position:absolute;left:1134;top:568;width:10540;height:226" fillcolor="#f7f7f7" stroked="f"/>
            <v:rect id="_x0000_s1245" style="position:absolute;left:1134;top:794;width:10540;height:228" fillcolor="#f7f7f7" stroked="f"/>
            <v:rect id="_x0000_s1244" style="position:absolute;left:1134;top:1022;width:10540;height:226" fillcolor="#f7f7f7" stroked="f"/>
            <v:rect id="_x0000_s1243" style="position:absolute;left:1134;top:1248;width:10540;height:228" fillcolor="#f7f7f7" stroked="f"/>
            <v:rect id="_x0000_s1242" style="position:absolute;left:1134;top:1476;width:10540;height:226" fillcolor="#f7f7f7" stroked="f"/>
            <v:rect id="_x0000_s1241" style="position:absolute;left:1134;top:1702;width:10540;height:454" fillcolor="#f7f7f7" stroked="f"/>
            <v:rect id="_x0000_s1240" style="position:absolute;left:1134;top:2156;width:10540;height:454" fillcolor="#f7f7f7" stroked="f"/>
            <v:rect id="_x0000_s1239" style="position:absolute;left:1134;top:2610;width:10540;height:228" fillcolor="#f7f7f7" stroked="f"/>
            <v:rect id="_x0000_s1238" style="position:absolute;left:1134;top:2838;width:10540;height:226" fillcolor="#f7f7f7" stroked="f"/>
            <v:rect id="_x0000_s1237" style="position:absolute;left:1134;top:3064;width:10540;height:228" fillcolor="#f7f7f7" stroked="f"/>
            <v:rect id="_x0000_s1236" style="position:absolute;left:1134;top:3292;width:10540;height:226" fillcolor="#f7f7f7" stroked="f"/>
            <v:rect id="_x0000_s1235" style="position:absolute;left:1134;top:3518;width:10540;height:228" fillcolor="#f7f7f7" stroked="f"/>
            <v:rect id="_x0000_s1234" style="position:absolute;left:1134;top:3746;width:10540;height:226" fillcolor="#f7f7f7" stroked="f"/>
            <v:rect id="_x0000_s1233" style="position:absolute;left:1134;top:3972;width:10540;height:228" fillcolor="#f7f7f7" stroked="f"/>
            <v:rect id="_x0000_s1232" style="position:absolute;left:1134;top:4200;width:10540;height:226" fillcolor="#f7f7f7" stroked="f"/>
            <v:rect id="_x0000_s1231" style="position:absolute;left:1134;top:4426;width:10540;height:228" fillcolor="#f7f7f7" stroked="f"/>
            <v:rect id="_x0000_s1230" style="position:absolute;left:1134;top:4654;width:10540;height:226" fillcolor="#f7f7f7" stroked="f"/>
            <v:rect id="_x0000_s1229" style="position:absolute;left:1134;top:4880;width:10540;height:228" fillcolor="#f7f7f7" stroked="f"/>
            <v:rect id="_x0000_s1228" style="position:absolute;left:1134;top:5108;width:10540;height:226" fillcolor="#f7f7f7" stroked="f"/>
            <v:rect id="_x0000_s1227" style="position:absolute;left:1134;top:5334;width:10540;height:228" fillcolor="#f7f7f7" stroked="f"/>
            <v:rect id="_x0000_s1226" style="position:absolute;left:1134;top:5562;width:10540;height:226" fillcolor="#f7f7f7" stroked="f"/>
            <v:rect id="_x0000_s1225" style="position:absolute;left:1134;top:5788;width:10540;height:228" fillcolor="#f7f7f7" stroked="f"/>
            <v:rect id="_x0000_s1224" style="position:absolute;left:1134;top:6016;width:10540;height:226" fillcolor="#f7f7f7" stroked="f"/>
            <v:rect id="_x0000_s1223" style="position:absolute;left:1134;top:6242;width:10540;height:228" fillcolor="#f7f7f7" stroked="f"/>
            <v:rect id="_x0000_s1222" style="position:absolute;left:1134;top:6470;width:10540;height:226" fillcolor="#f7f7f7" stroked="f"/>
            <v:rect id="_x0000_s1221" style="position:absolute;left:1134;top:6696;width:10540;height:228" fillcolor="#f7f7f7" stroked="f"/>
            <v:rect id="_x0000_s1220" style="position:absolute;left:1134;top:6924;width:10540;height:226" fillcolor="#f7f7f7" stroked="f"/>
            <v:rect id="_x0000_s1219" style="position:absolute;left:1134;top:7150;width:10540;height:228" fillcolor="#f7f7f7" stroked="f"/>
            <v:rect id="_x0000_s1218" style="position:absolute;left:1134;top:7378;width:10540;height:454" fillcolor="#f7f7f7" stroked="f"/>
            <v:rect id="_x0000_s1217" style="position:absolute;left:1134;top:7832;width:10540;height:226" fillcolor="#f7f7f7" stroked="f"/>
            <v:rect id="_x0000_s1216" style="position:absolute;left:1134;top:8058;width:10540;height:228" fillcolor="#f7f7f7" stroked="f"/>
            <v:rect id="_x0000_s1215" style="position:absolute;left:1134;top:8286;width:10540;height:226" fillcolor="#f7f7f7" stroked="f"/>
            <v:rect id="_x0000_s1214" style="position:absolute;left:1134;top:8512;width:10540;height:228" fillcolor="#f7f7f7" stroked="f"/>
            <v:rect id="_x0000_s1213" style="position:absolute;left:1134;top:8740;width:10540;height:226" fillcolor="#f7f7f7" stroked="f"/>
            <v:rect id="_x0000_s1212" style="position:absolute;left:1134;top:8966;width:10540;height:228" fillcolor="#f7f7f7" stroked="f"/>
            <v:rect id="_x0000_s1211" style="position:absolute;left:1134;top:9194;width:10540;height:226" fillcolor="#f7f7f7" stroked="f"/>
            <v:rect id="_x0000_s1210" style="position:absolute;left:1134;top:9420;width:10540;height:228" fillcolor="#f7f7f7" stroked="f"/>
            <v:rect id="_x0000_s1209" style="position:absolute;left:1134;top:9648;width:10540;height:226" fillcolor="#f7f7f7" stroked="f"/>
            <v:rect id="_x0000_s1208" style="position:absolute;left:1134;top:9874;width:10540;height:228" fillcolor="#f7f7f7" stroked="f"/>
            <v:rect id="_x0000_s1207" style="position:absolute;left:1134;top:10102;width:10540;height:226" fillcolor="#f7f7f7" stroked="f"/>
            <v:rect id="_x0000_s1206" style="position:absolute;left:1134;top:10328;width:10540;height:228" fillcolor="#f7f7f7" stroked="f"/>
            <v:rect id="_x0000_s1205" style="position:absolute;left:1134;top:10556;width:10540;height:226" fillcolor="#f7f7f7" stroked="f"/>
            <v:rect id="_x0000_s1204" style="position:absolute;left:1134;top:10782;width:10540;height:228" fillcolor="#f7f7f7" stroked="f"/>
            <v:rect id="_x0000_s1203" style="position:absolute;left:1134;top:11010;width:10540;height:226" fillcolor="#f7f7f7" stroked="f"/>
            <v:rect id="_x0000_s1202" style="position:absolute;left:1134;top:11236;width:10540;height:228" fillcolor="#f7f7f7" stroked="f"/>
            <v:rect id="_x0000_s1201" style="position:absolute;left:1134;top:11464;width:10540;height:226" fillcolor="#f7f7f7" stroked="f"/>
            <v:rect id="_x0000_s1200" style="position:absolute;left:1134;top:11690;width:10540;height:228" fillcolor="#f7f7f7" stroked="f"/>
            <v:rect id="_x0000_s1199" style="position:absolute;left:1134;top:11918;width:10540;height:226" fillcolor="#f7f7f7" stroked="f"/>
            <v:rect id="_x0000_s1198" style="position:absolute;left:1134;top:12144;width:10540;height:228" fillcolor="#f7f7f7" stroked="f"/>
            <v:rect id="_x0000_s1197" style="position:absolute;left:1134;top:12372;width:10540;height:226" fillcolor="#f7f7f7" stroked="f"/>
            <v:rect id="_x0000_s1196" style="position:absolute;left:1134;top:12598;width:10540;height:454" fillcolor="#f7f7f7" stroked="f"/>
            <v:rect id="_x0000_s1195" style="position:absolute;left:1134;top:13052;width:10540;height:228" fillcolor="#f7f7f7" stroked="f"/>
            <v:rect id="_x0000_s1194" style="position:absolute;left:1134;top:13280;width:10540;height:226" fillcolor="#f7f7f7" stroked="f"/>
            <v:rect id="_x0000_s1193" style="position:absolute;left:1134;top:13506;width:10540;height:228" fillcolor="#f7f7f7" stroked="f"/>
            <v:rect id="_x0000_s1192" style="position:absolute;left:1134;top:13734;width:10540;height:226" fillcolor="#f7f7f7" stroked="f"/>
            <v:rect id="_x0000_s1191" style="position:absolute;left:1134;top:13960;width:10540;height:228" fillcolor="#f7f7f7" stroked="f"/>
            <v:rect id="_x0000_s1190" style="position:absolute;left:1134;top:14188;width:10540;height:226" fillcolor="#f7f7f7" stroked="f"/>
            <v:rect id="_x0000_s1189" style="position:absolute;left:1134;top:14414;width:10540;height:228" fillcolor="#f7f7f7" stroked="f"/>
            <v:rect id="_x0000_s1188" style="position:absolute;left:1134;top:14642;width:10540;height:226" fillcolor="#f7f7f7" stroked="f"/>
            <v:rect id="_x0000_s1187" style="position:absolute;left:1134;top:14868;width:10540;height:228" fillcolor="#f7f7f7" stroked="f"/>
            <w10:wrap anchorx="page" anchory="page"/>
          </v:group>
        </w:pict>
      </w:r>
      <w:r>
        <w:rPr>
          <w:rFonts w:ascii="Courier New"/>
          <w:color w:val="333333"/>
          <w:sz w:val="20"/>
        </w:rPr>
        <w:t>Suspension</w:t>
      </w:r>
    </w:p>
    <w:p w:rsidR="008813B0" w:rsidRDefault="000679C8">
      <w:pPr>
        <w:spacing w:before="1" w:line="226" w:lineRule="exact"/>
        <w:ind w:left="1076" w:right="1094"/>
        <w:rPr>
          <w:rFonts w:ascii="Courier New"/>
          <w:sz w:val="20"/>
        </w:rPr>
      </w:pPr>
      <w:r>
        <w:rPr>
          <w:rFonts w:ascii="Courier New"/>
          <w:color w:val="333333"/>
          <w:sz w:val="20"/>
        </w:rPr>
        <w:t>197803 - Ibuprofen 20 MG/ML Oral Suspension</w:t>
      </w:r>
    </w:p>
    <w:p w:rsidR="008813B0" w:rsidRDefault="000679C8">
      <w:pPr>
        <w:ind w:left="1076" w:right="109"/>
        <w:rPr>
          <w:rFonts w:ascii="Courier New"/>
          <w:sz w:val="20"/>
        </w:rPr>
      </w:pPr>
      <w:r>
        <w:rPr>
          <w:rFonts w:ascii="Courier New"/>
          <w:color w:val="333333"/>
          <w:sz w:val="20"/>
        </w:rPr>
        <w:t xml:space="preserve">1369775 - Ibuprofen 200 MG / Phenylephrine Hydrochloride 10 MG Oral Tablet 1299018 - Ibuprofen 200 MG / Pseudoephedrine Hydrochloride 30 MG Oral Capsule 1299021 - Ibuprofen 200 MG / Pseudoephedrine Hydrochloride 30 MG Oral Tablet 310964 - Ibuprofen 200 MG </w:t>
      </w:r>
      <w:r>
        <w:rPr>
          <w:rFonts w:ascii="Courier New"/>
          <w:color w:val="333333"/>
          <w:sz w:val="20"/>
        </w:rPr>
        <w:t>Oral Capsule</w:t>
      </w:r>
    </w:p>
    <w:p w:rsidR="008813B0" w:rsidRDefault="000679C8">
      <w:pPr>
        <w:ind w:left="1076" w:right="4523"/>
        <w:rPr>
          <w:rFonts w:ascii="Courier New"/>
          <w:sz w:val="20"/>
        </w:rPr>
      </w:pPr>
      <w:r>
        <w:rPr>
          <w:rFonts w:ascii="Courier New"/>
          <w:color w:val="333333"/>
          <w:sz w:val="20"/>
        </w:rPr>
        <w:t>310965 - Ibuprofen 200 MG Oral Tablet 204442 - Ibuprofen 40 MG/ML Oral</w:t>
      </w:r>
      <w:r>
        <w:rPr>
          <w:rFonts w:ascii="Courier New"/>
          <w:color w:val="333333"/>
          <w:spacing w:val="-22"/>
          <w:sz w:val="20"/>
        </w:rPr>
        <w:t xml:space="preserve"> </w:t>
      </w:r>
      <w:r>
        <w:rPr>
          <w:rFonts w:ascii="Courier New"/>
          <w:color w:val="333333"/>
          <w:sz w:val="20"/>
        </w:rPr>
        <w:t>Suspension</w:t>
      </w:r>
    </w:p>
    <w:p w:rsidR="008813B0" w:rsidRDefault="000679C8">
      <w:pPr>
        <w:ind w:left="1076" w:right="1094"/>
        <w:rPr>
          <w:rFonts w:ascii="Courier New"/>
          <w:sz w:val="20"/>
        </w:rPr>
      </w:pPr>
      <w:r>
        <w:rPr>
          <w:rFonts w:ascii="Courier New"/>
          <w:color w:val="333333"/>
          <w:sz w:val="20"/>
        </w:rPr>
        <w:t>1049589 - Ibuprofen 400 MG / Oxycodone Hydrochloride 5 MG Oral Tablet 197805 - Ibuprofen 400 MG Oral Tablet</w:t>
      </w:r>
    </w:p>
    <w:p w:rsidR="008813B0" w:rsidRDefault="008813B0">
      <w:pPr>
        <w:rPr>
          <w:rFonts w:ascii="Courier New"/>
          <w:sz w:val="20"/>
        </w:rPr>
        <w:sectPr w:rsidR="008813B0">
          <w:type w:val="continuous"/>
          <w:pgSz w:w="12240" w:h="15840"/>
          <w:pgMar w:top="560" w:right="460" w:bottom="280" w:left="1020" w:header="720" w:footer="720" w:gutter="0"/>
          <w:cols w:space="720"/>
        </w:sectPr>
      </w:pPr>
    </w:p>
    <w:p w:rsidR="008813B0" w:rsidRDefault="000679C8">
      <w:pPr>
        <w:spacing w:before="67"/>
        <w:ind w:left="1076" w:right="5223"/>
        <w:rPr>
          <w:rFonts w:ascii="Courier New"/>
          <w:sz w:val="20"/>
        </w:rPr>
      </w:pPr>
      <w:r>
        <w:lastRenderedPageBreak/>
        <w:pict>
          <v:group id="_x0000_s1124" style="position:absolute;left:0;text-align:left;margin-left:56.7pt;margin-top:28.4pt;width:527pt;height:692.3pt;z-index:-74872;mso-position-horizontal-relative:page;mso-position-vertical-relative:page" coordorigin="1134,568" coordsize="10540,13846">
            <v:rect id="_x0000_s1185" style="position:absolute;left:1134;top:568;width:10540;height:226" fillcolor="#f7f7f7" stroked="f"/>
            <v:rect id="_x0000_s1184" style="position:absolute;left:1134;top:794;width:10540;height:228" fillcolor="#f7f7f7" stroked="f"/>
            <v:rect id="_x0000_s1183" style="position:absolute;left:1134;top:1022;width:10540;height:226" fillcolor="#f7f7f7" stroked="f"/>
            <v:rect id="_x0000_s1182" style="position:absolute;left:1134;top:1248;width:10540;height:228" fillcolor="#f7f7f7" stroked="f"/>
            <v:rect id="_x0000_s1181" style="position:absolute;left:1134;top:1476;width:10540;height:226" fillcolor="#f7f7f7" stroked="f"/>
            <v:rect id="_x0000_s1180" style="position:absolute;left:1134;top:1702;width:10540;height:228" fillcolor="#f7f7f7" stroked="f"/>
            <v:rect id="_x0000_s1179" style="position:absolute;left:1134;top:1930;width:10540;height:226" fillcolor="#f7f7f7" stroked="f"/>
            <v:rect id="_x0000_s1178" style="position:absolute;left:1134;top:2156;width:10540;height:228" fillcolor="#f7f7f7" stroked="f"/>
            <v:rect id="_x0000_s1177" style="position:absolute;left:1134;top:2384;width:10540;height:226" fillcolor="#f7f7f7" stroked="f"/>
            <v:rect id="_x0000_s1176" style="position:absolute;left:1134;top:2610;width:10540;height:228" fillcolor="#f7f7f7" stroked="f"/>
            <v:rect id="_x0000_s1175" style="position:absolute;left:1134;top:2838;width:10540;height:226" fillcolor="#f7f7f7" stroked="f"/>
            <v:rect id="_x0000_s1174" style="position:absolute;left:1134;top:3064;width:10540;height:228" fillcolor="#f7f7f7" stroked="f"/>
            <v:rect id="_x0000_s1173" style="position:absolute;left:1134;top:3292;width:10540;height:226" fillcolor="#f7f7f7" stroked="f"/>
            <v:rect id="_x0000_s1172" style="position:absolute;left:1134;top:3518;width:10540;height:228" fillcolor="#f7f7f7" stroked="f"/>
            <v:rect id="_x0000_s1171" style="position:absolute;left:1134;top:3746;width:10540;height:226" fillcolor="#f7f7f7" stroked="f"/>
            <v:rect id="_x0000_s1170" style="position:absolute;left:1134;top:3972;width:10540;height:228" fillcolor="#f7f7f7" stroked="f"/>
            <v:rect id="_x0000_s1169" style="position:absolute;left:1134;top:4200;width:10540;height:226" fillcolor="#f7f7f7" stroked="f"/>
            <v:rect id="_x0000_s1168" style="position:absolute;left:1134;top:4426;width:10540;height:228" fillcolor="#f7f7f7" stroked="f"/>
            <v:rect id="_x0000_s1167" style="position:absolute;left:1134;top:4654;width:10540;height:226" fillcolor="#f7f7f7" stroked="f"/>
            <v:rect id="_x0000_s1166" style="position:absolute;left:1134;top:4880;width:10540;height:228" fillcolor="#f7f7f7" stroked="f"/>
            <v:rect id="_x0000_s1165" style="position:absolute;left:1134;top:5108;width:10540;height:226" fillcolor="#f7f7f7" stroked="f"/>
            <v:rect id="_x0000_s1164" style="position:absolute;left:1134;top:5334;width:10540;height:228" fillcolor="#f7f7f7" stroked="f"/>
            <v:rect id="_x0000_s1163" style="position:absolute;left:1134;top:5562;width:10540;height:226" fillcolor="#f7f7f7" stroked="f"/>
            <v:rect id="_x0000_s1162" style="position:absolute;left:1134;top:5788;width:10540;height:228" fillcolor="#f7f7f7" stroked="f"/>
            <v:rect id="_x0000_s1161" style="position:absolute;left:1134;top:6016;width:10540;height:226" fillcolor="#f7f7f7" stroked="f"/>
            <v:rect id="_x0000_s1160" style="position:absolute;left:1134;top:6242;width:10540;height:228" fillcolor="#f7f7f7" stroked="f"/>
            <v:rect id="_x0000_s1159" style="position:absolute;left:1134;top:6470;width:10540;height:226" fillcolor="#f7f7f7" stroked="f"/>
            <v:rect id="_x0000_s1158" style="position:absolute;left:1134;top:6696;width:10540;height:228" fillcolor="#f7f7f7" stroked="f"/>
            <v:rect id="_x0000_s1157" style="position:absolute;left:1134;top:6924;width:10540;height:226" fillcolor="#f7f7f7" stroked="f"/>
            <v:rect id="_x0000_s1156" style="position:absolute;left:1134;top:7150;width:10540;height:228" fillcolor="#f7f7f7" stroked="f"/>
            <v:rect id="_x0000_s1155" style="position:absolute;left:1134;top:7378;width:10540;height:226" fillcolor="#f7f7f7" stroked="f"/>
            <v:rect id="_x0000_s1154" style="position:absolute;left:1134;top:7604;width:10540;height:228" fillcolor="#f7f7f7" stroked="f"/>
            <v:rect id="_x0000_s1153" style="position:absolute;left:1134;top:7832;width:10540;height:226" fillcolor="#f7f7f7" stroked="f"/>
            <v:rect id="_x0000_s1152" style="position:absolute;left:1134;top:8058;width:10540;height:228" fillcolor="#f7f7f7" stroked="f"/>
            <v:rect id="_x0000_s1151" style="position:absolute;left:1134;top:8286;width:10540;height:226" fillcolor="#f7f7f7" stroked="f"/>
            <v:rect id="_x0000_s1150" style="position:absolute;left:1134;top:8512;width:10540;height:228" fillcolor="#f7f7f7" stroked="f"/>
            <v:rect id="_x0000_s1149" style="position:absolute;left:1134;top:8740;width:10540;height:226" fillcolor="#f7f7f7" stroked="f"/>
            <v:rect id="_x0000_s1148" style="position:absolute;left:1134;top:8966;width:10540;height:228" fillcolor="#f7f7f7" stroked="f"/>
            <v:rect id="_x0000_s1147" style="position:absolute;left:1134;top:9194;width:10540;height:226" fillcolor="#f7f7f7" stroked="f"/>
            <v:rect id="_x0000_s1146" style="position:absolute;left:1134;top:9420;width:10540;height:228" fillcolor="#f7f7f7" stroked="f"/>
            <v:rect id="_x0000_s1145" style="position:absolute;left:1134;top:9648;width:10540;height:226" fillcolor="#f7f7f7" stroked="f"/>
            <v:rect id="_x0000_s1144" style="position:absolute;left:1134;top:9874;width:10540;height:228" fillcolor="#f7f7f7" stroked="f"/>
            <v:rect id="_x0000_s1143" style="position:absolute;left:1134;top:10102;width:10540;height:226" fillcolor="#f7f7f7" stroked="f"/>
            <v:rect id="_x0000_s1142" style="position:absolute;left:1134;top:10328;width:10540;height:228" fillcolor="#f7f7f7" stroked="f"/>
            <v:rect id="_x0000_s1141" style="position:absolute;left:1134;top:10556;width:10540;height:226" fillcolor="#f7f7f7" stroked="f"/>
            <v:rect id="_x0000_s1140" style="position:absolute;left:1134;top:10782;width:10540;height:228" fillcolor="#f7f7f7" stroked="f"/>
            <v:rect id="_x0000_s1139" style="position:absolute;left:1134;top:11010;width:10540;height:226" fillcolor="#f7f7f7" stroked="f"/>
            <v:rect id="_x0000_s1138" style="position:absolute;left:1134;top:11236;width:10540;height:228" fillcolor="#f7f7f7" stroked="f"/>
            <v:rect id="_x0000_s1137" style="position:absolute;left:1134;top:11464;width:10540;height:226" fillcolor="#f7f7f7" stroked="f"/>
            <v:rect id="_x0000_s1136" style="position:absolute;left:1134;top:11690;width:10540;height:228" fillcolor="#f7f7f7" stroked="f"/>
            <v:rect id="_x0000_s1135" style="position:absolute;left:1134;top:11918;width:10540;height:226" fillcolor="#f7f7f7" stroked="f"/>
            <v:rect id="_x0000_s1134" style="position:absolute;left:1134;top:12144;width:10540;height:228" fillcolor="#f7f7f7" stroked="f"/>
            <v:rect id="_x0000_s1133" style="position:absolute;left:1134;top:12372;width:10540;height:226" fillcolor="#f7f7f7" stroked="f"/>
            <v:rect id="_x0000_s1132" style="position:absolute;left:1134;top:12598;width:10540;height:228" fillcolor="#f7f7f7" stroked="f"/>
            <v:rect id="_x0000_s1131" style="position:absolute;left:1134;top:12826;width:10540;height:226" fillcolor="#f7f7f7" stroked="f"/>
            <v:rect id="_x0000_s1130" style="position:absolute;left:1134;top:13052;width:10540;height:228" fillcolor="#f7f7f7" stroked="f"/>
            <v:rect id="_x0000_s1129" style="position:absolute;left:1134;top:13280;width:10540;height:226" fillcolor="#f7f7f7" stroked="f"/>
            <v:rect id="_x0000_s1128" style="position:absolute;left:1134;top:13506;width:10540;height:228" fillcolor="#f7f7f7" stroked="f"/>
            <v:rect id="_x0000_s1127" style="position:absolute;left:1134;top:13734;width:10540;height:226" fillcolor="#f7f7f7" stroked="f"/>
            <v:rect id="_x0000_s1126" style="position:absolute;left:1134;top:13960;width:10540;height:228" fillcolor="#f7f7f7" stroked="f"/>
            <v:rect id="_x0000_s1125" style="position:absolute;left:1134;top:14188;width:10540;height:226" fillcolor="#f7f7f7" stroked="f"/>
            <w10:wrap anchorx="page" anchory="page"/>
          </v:group>
        </w:pict>
      </w:r>
      <w:r>
        <w:rPr>
          <w:rFonts w:ascii="Courier New"/>
          <w:color w:val="333333"/>
          <w:sz w:val="20"/>
        </w:rPr>
        <w:t>197806 - Ibuprofen 600 MG Oral Tablet 197807 - Ibuprofen 800 MG Oral Tablet</w:t>
      </w:r>
    </w:p>
    <w:p w:rsidR="008813B0" w:rsidRDefault="000679C8">
      <w:pPr>
        <w:ind w:left="1076" w:right="3783"/>
        <w:rPr>
          <w:rFonts w:ascii="Courier New"/>
          <w:sz w:val="20"/>
        </w:rPr>
      </w:pPr>
      <w:r>
        <w:rPr>
          <w:rFonts w:ascii="Courier New"/>
          <w:color w:val="333333"/>
          <w:sz w:val="20"/>
        </w:rPr>
        <w:t>346508 - Indomethacin 1 MG/ML Injectable Solution 199549 - Indomethacin 100 MG Rectal Suppository 1490727 - Indomethacin 20 MG Oral Capsule</w:t>
      </w:r>
    </w:p>
    <w:p w:rsidR="008813B0" w:rsidRDefault="000679C8">
      <w:pPr>
        <w:spacing w:before="1"/>
        <w:ind w:left="1076" w:right="4163"/>
        <w:rPr>
          <w:rFonts w:ascii="Courier New"/>
          <w:sz w:val="20"/>
        </w:rPr>
      </w:pPr>
      <w:r>
        <w:rPr>
          <w:rFonts w:ascii="Courier New"/>
          <w:color w:val="333333"/>
          <w:sz w:val="20"/>
        </w:rPr>
        <w:t>197817 - Indomethac</w:t>
      </w:r>
      <w:r>
        <w:rPr>
          <w:rFonts w:ascii="Courier New"/>
          <w:color w:val="333333"/>
          <w:sz w:val="20"/>
        </w:rPr>
        <w:t>in 25 MG Oral Capsule 1491529 - Indomethacin 40 MG Oral Capsule 310991 - Indomethacin 5 MG/ML Oral Suspension 197818 - Indomethacin 50 MG Oral Capsule 197819 - Indomethacin 50 MG Rectal</w:t>
      </w:r>
      <w:r>
        <w:rPr>
          <w:rFonts w:ascii="Courier New"/>
          <w:color w:val="333333"/>
          <w:spacing w:val="-24"/>
          <w:sz w:val="20"/>
        </w:rPr>
        <w:t xml:space="preserve"> </w:t>
      </w:r>
      <w:r>
        <w:rPr>
          <w:rFonts w:ascii="Courier New"/>
          <w:color w:val="333333"/>
          <w:sz w:val="20"/>
        </w:rPr>
        <w:t>Suppository</w:t>
      </w:r>
    </w:p>
    <w:p w:rsidR="008813B0" w:rsidRDefault="000679C8">
      <w:pPr>
        <w:ind w:left="1076" w:right="2242"/>
        <w:rPr>
          <w:rFonts w:ascii="Courier New"/>
          <w:sz w:val="20"/>
        </w:rPr>
      </w:pPr>
      <w:r>
        <w:rPr>
          <w:rFonts w:ascii="Courier New"/>
          <w:color w:val="333333"/>
          <w:sz w:val="20"/>
        </w:rPr>
        <w:t xml:space="preserve">310992 - Indomethacin 75 MG Extended Release Oral Capsule </w:t>
      </w:r>
      <w:r>
        <w:rPr>
          <w:rFonts w:ascii="Courier New"/>
          <w:color w:val="333333"/>
          <w:sz w:val="20"/>
        </w:rPr>
        <w:t xml:space="preserve">199321 - </w:t>
      </w:r>
      <w:proofErr w:type="spellStart"/>
      <w:r>
        <w:rPr>
          <w:rFonts w:ascii="Courier New"/>
          <w:color w:val="333333"/>
          <w:sz w:val="20"/>
        </w:rPr>
        <w:t>Ketoprofen</w:t>
      </w:r>
      <w:proofErr w:type="spellEnd"/>
      <w:r>
        <w:rPr>
          <w:rFonts w:ascii="Courier New"/>
          <w:color w:val="333333"/>
          <w:sz w:val="20"/>
        </w:rPr>
        <w:t xml:space="preserve"> 100 MG Oral Capsule</w:t>
      </w:r>
    </w:p>
    <w:p w:rsidR="008813B0" w:rsidRDefault="000679C8">
      <w:pPr>
        <w:spacing w:line="226" w:lineRule="exact"/>
        <w:ind w:left="1076" w:right="1094"/>
        <w:rPr>
          <w:rFonts w:ascii="Courier New"/>
          <w:sz w:val="20"/>
        </w:rPr>
      </w:pPr>
      <w:r>
        <w:rPr>
          <w:rFonts w:ascii="Courier New"/>
          <w:color w:val="333333"/>
          <w:sz w:val="20"/>
        </w:rPr>
        <w:t xml:space="preserve">249482 - </w:t>
      </w:r>
      <w:proofErr w:type="spellStart"/>
      <w:r>
        <w:rPr>
          <w:rFonts w:ascii="Courier New"/>
          <w:color w:val="333333"/>
          <w:sz w:val="20"/>
        </w:rPr>
        <w:t>Ketoprofen</w:t>
      </w:r>
      <w:proofErr w:type="spellEnd"/>
      <w:r>
        <w:rPr>
          <w:rFonts w:ascii="Courier New"/>
          <w:color w:val="333333"/>
          <w:sz w:val="20"/>
        </w:rPr>
        <w:t xml:space="preserve"> 100 MG Oral Tablet</w:t>
      </w:r>
    </w:p>
    <w:p w:rsidR="008813B0" w:rsidRDefault="000679C8">
      <w:pPr>
        <w:spacing w:before="1" w:line="226" w:lineRule="exact"/>
        <w:ind w:left="1076" w:right="1094"/>
        <w:rPr>
          <w:rFonts w:ascii="Courier New"/>
          <w:sz w:val="20"/>
        </w:rPr>
      </w:pPr>
      <w:r>
        <w:rPr>
          <w:rFonts w:ascii="Courier New"/>
          <w:color w:val="333333"/>
          <w:sz w:val="20"/>
        </w:rPr>
        <w:t xml:space="preserve">199553 - </w:t>
      </w:r>
      <w:proofErr w:type="spellStart"/>
      <w:r>
        <w:rPr>
          <w:rFonts w:ascii="Courier New"/>
          <w:color w:val="333333"/>
          <w:sz w:val="20"/>
        </w:rPr>
        <w:t>Ketoprofen</w:t>
      </w:r>
      <w:proofErr w:type="spellEnd"/>
      <w:r>
        <w:rPr>
          <w:rFonts w:ascii="Courier New"/>
          <w:color w:val="333333"/>
          <w:sz w:val="20"/>
        </w:rPr>
        <w:t xml:space="preserve"> 100 MG Rectal Suppository</w:t>
      </w:r>
    </w:p>
    <w:p w:rsidR="008813B0" w:rsidRDefault="000679C8">
      <w:pPr>
        <w:ind w:left="1076" w:right="3017"/>
        <w:rPr>
          <w:rFonts w:ascii="Courier New"/>
          <w:sz w:val="20"/>
        </w:rPr>
      </w:pPr>
      <w:r>
        <w:rPr>
          <w:rFonts w:ascii="Courier New"/>
          <w:color w:val="333333"/>
          <w:sz w:val="20"/>
        </w:rPr>
        <w:t xml:space="preserve">431823 - </w:t>
      </w:r>
      <w:proofErr w:type="spellStart"/>
      <w:r>
        <w:rPr>
          <w:rFonts w:ascii="Courier New"/>
          <w:color w:val="333333"/>
          <w:sz w:val="20"/>
        </w:rPr>
        <w:t>Ketoprofen</w:t>
      </w:r>
      <w:proofErr w:type="spellEnd"/>
      <w:r>
        <w:rPr>
          <w:rFonts w:ascii="Courier New"/>
          <w:color w:val="333333"/>
          <w:sz w:val="20"/>
        </w:rPr>
        <w:t xml:space="preserve"> 150 MG Extended Release Oral Tablet 429192 - </w:t>
      </w:r>
      <w:proofErr w:type="spellStart"/>
      <w:r>
        <w:rPr>
          <w:rFonts w:ascii="Courier New"/>
          <w:color w:val="333333"/>
          <w:sz w:val="20"/>
        </w:rPr>
        <w:t>Ketoprofen</w:t>
      </w:r>
      <w:proofErr w:type="spellEnd"/>
      <w:r>
        <w:rPr>
          <w:rFonts w:ascii="Courier New"/>
          <w:color w:val="333333"/>
          <w:sz w:val="20"/>
        </w:rPr>
        <w:t xml:space="preserve"> 25 MG Oral Tablet</w:t>
      </w:r>
    </w:p>
    <w:p w:rsidR="008813B0" w:rsidRDefault="000679C8">
      <w:pPr>
        <w:ind w:left="1076" w:right="4403"/>
        <w:rPr>
          <w:rFonts w:ascii="Courier New"/>
          <w:sz w:val="20"/>
        </w:rPr>
      </w:pPr>
      <w:r>
        <w:rPr>
          <w:rFonts w:ascii="Courier New"/>
          <w:color w:val="333333"/>
          <w:sz w:val="20"/>
        </w:rPr>
        <w:t xml:space="preserve">197855 - </w:t>
      </w:r>
      <w:proofErr w:type="spellStart"/>
      <w:r>
        <w:rPr>
          <w:rFonts w:ascii="Courier New"/>
          <w:color w:val="333333"/>
          <w:sz w:val="20"/>
        </w:rPr>
        <w:t>Ketoprofen</w:t>
      </w:r>
      <w:proofErr w:type="spellEnd"/>
      <w:r>
        <w:rPr>
          <w:rFonts w:ascii="Courier New"/>
          <w:color w:val="333333"/>
          <w:sz w:val="20"/>
        </w:rPr>
        <w:t xml:space="preserve"> 50 MG Oral Capsul</w:t>
      </w:r>
      <w:r>
        <w:rPr>
          <w:rFonts w:ascii="Courier New"/>
          <w:color w:val="333333"/>
          <w:sz w:val="20"/>
        </w:rPr>
        <w:t xml:space="preserve">e 247630 - </w:t>
      </w:r>
      <w:proofErr w:type="spellStart"/>
      <w:r>
        <w:rPr>
          <w:rFonts w:ascii="Courier New"/>
          <w:color w:val="333333"/>
          <w:sz w:val="20"/>
        </w:rPr>
        <w:t>Ketoprofen</w:t>
      </w:r>
      <w:proofErr w:type="spellEnd"/>
      <w:r>
        <w:rPr>
          <w:rFonts w:ascii="Courier New"/>
          <w:color w:val="333333"/>
          <w:sz w:val="20"/>
        </w:rPr>
        <w:t xml:space="preserve"> 50 MG Rectal</w:t>
      </w:r>
      <w:r>
        <w:rPr>
          <w:rFonts w:ascii="Courier New"/>
          <w:color w:val="333333"/>
          <w:spacing w:val="-22"/>
          <w:sz w:val="20"/>
        </w:rPr>
        <w:t xml:space="preserve"> </w:t>
      </w:r>
      <w:r>
        <w:rPr>
          <w:rFonts w:ascii="Courier New"/>
          <w:color w:val="333333"/>
          <w:sz w:val="20"/>
        </w:rPr>
        <w:t xml:space="preserve">Suppository 197856 - </w:t>
      </w:r>
      <w:proofErr w:type="spellStart"/>
      <w:r>
        <w:rPr>
          <w:rFonts w:ascii="Courier New"/>
          <w:color w:val="333333"/>
          <w:sz w:val="20"/>
        </w:rPr>
        <w:t>Ketoprofen</w:t>
      </w:r>
      <w:proofErr w:type="spellEnd"/>
      <w:r>
        <w:rPr>
          <w:rFonts w:ascii="Courier New"/>
          <w:color w:val="333333"/>
          <w:sz w:val="20"/>
        </w:rPr>
        <w:t xml:space="preserve"> 75 MG Oral</w:t>
      </w:r>
      <w:r>
        <w:rPr>
          <w:rFonts w:ascii="Courier New"/>
          <w:color w:val="333333"/>
          <w:spacing w:val="-20"/>
          <w:sz w:val="20"/>
        </w:rPr>
        <w:t xml:space="preserve"> </w:t>
      </w:r>
      <w:r>
        <w:rPr>
          <w:rFonts w:ascii="Courier New"/>
          <w:color w:val="333333"/>
          <w:sz w:val="20"/>
        </w:rPr>
        <w:t>Capsule</w:t>
      </w:r>
    </w:p>
    <w:p w:rsidR="008813B0" w:rsidRDefault="000679C8">
      <w:pPr>
        <w:spacing w:before="1" w:line="226" w:lineRule="exact"/>
        <w:ind w:left="1076" w:right="1094"/>
        <w:rPr>
          <w:rFonts w:ascii="Courier New"/>
          <w:sz w:val="20"/>
        </w:rPr>
      </w:pPr>
      <w:r>
        <w:rPr>
          <w:rFonts w:ascii="Courier New"/>
          <w:color w:val="333333"/>
          <w:sz w:val="20"/>
        </w:rPr>
        <w:t xml:space="preserve">834022 - Ketorolac </w:t>
      </w:r>
      <w:proofErr w:type="spellStart"/>
      <w:r>
        <w:rPr>
          <w:rFonts w:ascii="Courier New"/>
          <w:color w:val="333333"/>
          <w:sz w:val="20"/>
        </w:rPr>
        <w:t>Tromethamine</w:t>
      </w:r>
      <w:proofErr w:type="spellEnd"/>
      <w:r>
        <w:rPr>
          <w:rFonts w:ascii="Courier New"/>
          <w:color w:val="333333"/>
          <w:sz w:val="20"/>
        </w:rPr>
        <w:t xml:space="preserve"> 10 MG Oral Tablet</w:t>
      </w:r>
    </w:p>
    <w:p w:rsidR="008813B0" w:rsidRDefault="000679C8">
      <w:pPr>
        <w:ind w:left="1076" w:right="2022"/>
        <w:rPr>
          <w:rFonts w:ascii="Courier New"/>
          <w:sz w:val="20"/>
        </w:rPr>
      </w:pPr>
      <w:r>
        <w:rPr>
          <w:rFonts w:ascii="Courier New"/>
          <w:color w:val="333333"/>
          <w:sz w:val="20"/>
        </w:rPr>
        <w:t xml:space="preserve">860096 - Ketorolac </w:t>
      </w:r>
      <w:proofErr w:type="spellStart"/>
      <w:r>
        <w:rPr>
          <w:rFonts w:ascii="Courier New"/>
          <w:color w:val="333333"/>
          <w:sz w:val="20"/>
        </w:rPr>
        <w:t>Tromethamine</w:t>
      </w:r>
      <w:proofErr w:type="spellEnd"/>
      <w:r>
        <w:rPr>
          <w:rFonts w:ascii="Courier New"/>
          <w:color w:val="333333"/>
          <w:sz w:val="20"/>
        </w:rPr>
        <w:t xml:space="preserve"> 30 MG/ML Injectable Solution 618552 - Meclofenamate 100 MG Oral Capsule</w:t>
      </w:r>
    </w:p>
    <w:p w:rsidR="008813B0" w:rsidRDefault="000679C8">
      <w:pPr>
        <w:ind w:left="1076" w:right="4383"/>
        <w:rPr>
          <w:rFonts w:ascii="Courier New"/>
          <w:sz w:val="20"/>
        </w:rPr>
      </w:pPr>
      <w:r>
        <w:rPr>
          <w:rFonts w:ascii="Courier New"/>
          <w:color w:val="333333"/>
          <w:sz w:val="20"/>
        </w:rPr>
        <w:t>618557 - Meclofenamate 50 MG Oral Capsule 597406 - meloxicam 1.5 MG/ML Oral Suspension 152695 - meloxicam 15 MG Oral Tablet</w:t>
      </w:r>
    </w:p>
    <w:p w:rsidR="008813B0" w:rsidRDefault="000679C8">
      <w:pPr>
        <w:spacing w:before="1"/>
        <w:ind w:left="1076" w:right="4643"/>
        <w:rPr>
          <w:rFonts w:ascii="Courier New"/>
          <w:sz w:val="20"/>
        </w:rPr>
      </w:pPr>
      <w:r>
        <w:rPr>
          <w:rFonts w:ascii="Courier New"/>
          <w:color w:val="333333"/>
          <w:sz w:val="20"/>
        </w:rPr>
        <w:t xml:space="preserve">311486 - </w:t>
      </w:r>
      <w:proofErr w:type="gramStart"/>
      <w:r>
        <w:rPr>
          <w:rFonts w:ascii="Courier New"/>
          <w:color w:val="333333"/>
          <w:sz w:val="20"/>
        </w:rPr>
        <w:t>meloxicam</w:t>
      </w:r>
      <w:proofErr w:type="gramEnd"/>
      <w:r>
        <w:rPr>
          <w:rFonts w:ascii="Courier New"/>
          <w:color w:val="333333"/>
          <w:sz w:val="20"/>
        </w:rPr>
        <w:t xml:space="preserve"> 7.5 MG Oral Tablet 311892 - </w:t>
      </w:r>
      <w:proofErr w:type="spellStart"/>
      <w:r>
        <w:rPr>
          <w:rFonts w:ascii="Courier New"/>
          <w:color w:val="333333"/>
          <w:sz w:val="20"/>
        </w:rPr>
        <w:t>nabumetone</w:t>
      </w:r>
      <w:proofErr w:type="spellEnd"/>
      <w:r>
        <w:rPr>
          <w:rFonts w:ascii="Courier New"/>
          <w:color w:val="333333"/>
          <w:sz w:val="20"/>
        </w:rPr>
        <w:t xml:space="preserve"> 500 MG Oral Tablet 311893 - </w:t>
      </w:r>
      <w:proofErr w:type="spellStart"/>
      <w:r>
        <w:rPr>
          <w:rFonts w:ascii="Courier New"/>
          <w:color w:val="333333"/>
          <w:sz w:val="20"/>
        </w:rPr>
        <w:t>nabumetone</w:t>
      </w:r>
      <w:proofErr w:type="spellEnd"/>
      <w:r>
        <w:rPr>
          <w:rFonts w:ascii="Courier New"/>
          <w:color w:val="333333"/>
          <w:sz w:val="20"/>
        </w:rPr>
        <w:t xml:space="preserve"> 750 MG Oral Tablet 245420 - Naproxe</w:t>
      </w:r>
      <w:r>
        <w:rPr>
          <w:rFonts w:ascii="Courier New"/>
          <w:color w:val="333333"/>
          <w:sz w:val="20"/>
        </w:rPr>
        <w:t>n 125 MG Oral Tablet 311913 - Naproxen 25 MG/ML Oral</w:t>
      </w:r>
      <w:r>
        <w:rPr>
          <w:rFonts w:ascii="Courier New"/>
          <w:color w:val="333333"/>
          <w:spacing w:val="-21"/>
          <w:sz w:val="20"/>
        </w:rPr>
        <w:t xml:space="preserve"> </w:t>
      </w:r>
      <w:r>
        <w:rPr>
          <w:rFonts w:ascii="Courier New"/>
          <w:color w:val="333333"/>
          <w:sz w:val="20"/>
        </w:rPr>
        <w:t>Suspension 198013 - Naproxen 250 MG Oral</w:t>
      </w:r>
      <w:r>
        <w:rPr>
          <w:rFonts w:ascii="Courier New"/>
          <w:color w:val="333333"/>
          <w:spacing w:val="-19"/>
          <w:sz w:val="20"/>
        </w:rPr>
        <w:t xml:space="preserve"> </w:t>
      </w:r>
      <w:r>
        <w:rPr>
          <w:rFonts w:ascii="Courier New"/>
          <w:color w:val="333333"/>
          <w:sz w:val="20"/>
        </w:rPr>
        <w:t>Tablet</w:t>
      </w:r>
    </w:p>
    <w:p w:rsidR="008813B0" w:rsidRDefault="000679C8">
      <w:pPr>
        <w:spacing w:before="1"/>
        <w:ind w:left="1076" w:right="3423"/>
        <w:rPr>
          <w:rFonts w:ascii="Courier New"/>
          <w:sz w:val="20"/>
        </w:rPr>
      </w:pPr>
      <w:r>
        <w:rPr>
          <w:rFonts w:ascii="Courier New"/>
          <w:color w:val="333333"/>
          <w:sz w:val="20"/>
        </w:rPr>
        <w:t>603103 - Naproxen 375 MG Delayed Release Oral Tablet 198012 - Naproxen 375 MG Oral Tablet</w:t>
      </w:r>
    </w:p>
    <w:p w:rsidR="008813B0" w:rsidRDefault="000679C8">
      <w:pPr>
        <w:spacing w:before="1"/>
        <w:ind w:left="1076" w:right="3423"/>
        <w:rPr>
          <w:rFonts w:ascii="Courier New"/>
          <w:sz w:val="20"/>
        </w:rPr>
      </w:pPr>
      <w:r>
        <w:rPr>
          <w:rFonts w:ascii="Courier New"/>
          <w:color w:val="333333"/>
          <w:sz w:val="20"/>
        </w:rPr>
        <w:t>311915 - Naproxen 500 MG Delayed Release Oral Tablet 198014 - Nap</w:t>
      </w:r>
      <w:r>
        <w:rPr>
          <w:rFonts w:ascii="Courier New"/>
          <w:color w:val="333333"/>
          <w:sz w:val="20"/>
        </w:rPr>
        <w:t>roxen 500 MG Oral Tablet</w:t>
      </w:r>
    </w:p>
    <w:p w:rsidR="008813B0" w:rsidRDefault="000679C8">
      <w:pPr>
        <w:spacing w:before="1"/>
        <w:ind w:left="1076" w:right="4263"/>
        <w:rPr>
          <w:rFonts w:ascii="Courier New"/>
          <w:sz w:val="20"/>
        </w:rPr>
      </w:pPr>
      <w:r>
        <w:rPr>
          <w:rFonts w:ascii="Courier New"/>
          <w:color w:val="333333"/>
          <w:sz w:val="20"/>
        </w:rPr>
        <w:t>199490 - Naproxen 500 MG Rectal Suppository 1112231 - Naproxen sodium 220 MG Oral Capsule 849574 - Naproxen sodium 220 MG Oral Tablet 849398 - Naproxen sodium 275 MG Oral Tablet</w:t>
      </w:r>
    </w:p>
    <w:p w:rsidR="008813B0" w:rsidRDefault="000679C8">
      <w:pPr>
        <w:spacing w:before="1"/>
        <w:ind w:left="1076" w:right="2022"/>
        <w:rPr>
          <w:rFonts w:ascii="Courier New"/>
          <w:sz w:val="20"/>
        </w:rPr>
      </w:pPr>
      <w:r>
        <w:rPr>
          <w:rFonts w:ascii="Courier New"/>
          <w:color w:val="333333"/>
          <w:sz w:val="20"/>
        </w:rPr>
        <w:t xml:space="preserve">849450 - Naproxen sodium 500 MG / </w:t>
      </w:r>
      <w:proofErr w:type="spellStart"/>
      <w:r>
        <w:rPr>
          <w:rFonts w:ascii="Courier New"/>
          <w:color w:val="333333"/>
          <w:sz w:val="20"/>
        </w:rPr>
        <w:t>Sumatriptan</w:t>
      </w:r>
      <w:proofErr w:type="spellEnd"/>
      <w:r>
        <w:rPr>
          <w:rFonts w:ascii="Courier New"/>
          <w:color w:val="333333"/>
          <w:sz w:val="20"/>
        </w:rPr>
        <w:t xml:space="preserve"> 85 MG O</w:t>
      </w:r>
      <w:r>
        <w:rPr>
          <w:rFonts w:ascii="Courier New"/>
          <w:color w:val="333333"/>
          <w:sz w:val="20"/>
        </w:rPr>
        <w:t>ral Tablet 849431 - Naproxen sodium 550 MG Oral Tablet</w:t>
      </w:r>
    </w:p>
    <w:p w:rsidR="008813B0" w:rsidRDefault="000679C8">
      <w:pPr>
        <w:spacing w:before="1"/>
        <w:ind w:left="1076" w:right="2022"/>
        <w:rPr>
          <w:rFonts w:ascii="Courier New"/>
          <w:sz w:val="20"/>
        </w:rPr>
      </w:pPr>
      <w:r>
        <w:rPr>
          <w:rFonts w:ascii="Courier New"/>
          <w:color w:val="333333"/>
          <w:sz w:val="20"/>
        </w:rPr>
        <w:t xml:space="preserve">1653765 - Naproxen sodium 60 MG / </w:t>
      </w:r>
      <w:proofErr w:type="spellStart"/>
      <w:r>
        <w:rPr>
          <w:rFonts w:ascii="Courier New"/>
          <w:color w:val="333333"/>
          <w:sz w:val="20"/>
        </w:rPr>
        <w:t>Sumatriptan</w:t>
      </w:r>
      <w:proofErr w:type="spellEnd"/>
      <w:r>
        <w:rPr>
          <w:rFonts w:ascii="Courier New"/>
          <w:color w:val="333333"/>
          <w:sz w:val="20"/>
        </w:rPr>
        <w:t xml:space="preserve"> 10 MG Oral Tablet 312132 - </w:t>
      </w:r>
      <w:proofErr w:type="spellStart"/>
      <w:r>
        <w:rPr>
          <w:rFonts w:ascii="Courier New"/>
          <w:color w:val="333333"/>
          <w:sz w:val="20"/>
        </w:rPr>
        <w:t>oxaprozin</w:t>
      </w:r>
      <w:proofErr w:type="spellEnd"/>
      <w:r>
        <w:rPr>
          <w:rFonts w:ascii="Courier New"/>
          <w:color w:val="333333"/>
          <w:sz w:val="20"/>
        </w:rPr>
        <w:t xml:space="preserve"> 600 MG Oral Tablet</w:t>
      </w:r>
    </w:p>
    <w:p w:rsidR="008813B0" w:rsidRDefault="000679C8">
      <w:pPr>
        <w:spacing w:before="1"/>
        <w:ind w:left="1076" w:right="5223"/>
        <w:rPr>
          <w:rFonts w:ascii="Courier New"/>
          <w:sz w:val="20"/>
        </w:rPr>
      </w:pPr>
      <w:r>
        <w:rPr>
          <w:rFonts w:ascii="Courier New"/>
          <w:color w:val="333333"/>
          <w:sz w:val="20"/>
        </w:rPr>
        <w:t xml:space="preserve">198107 - </w:t>
      </w:r>
      <w:proofErr w:type="spellStart"/>
      <w:r>
        <w:rPr>
          <w:rFonts w:ascii="Courier New"/>
          <w:color w:val="333333"/>
          <w:sz w:val="20"/>
        </w:rPr>
        <w:t>Piroxicam</w:t>
      </w:r>
      <w:proofErr w:type="spellEnd"/>
      <w:r>
        <w:rPr>
          <w:rFonts w:ascii="Courier New"/>
          <w:color w:val="333333"/>
          <w:sz w:val="20"/>
        </w:rPr>
        <w:t xml:space="preserve"> 10 MG Oral Capsule 199559 - </w:t>
      </w:r>
      <w:proofErr w:type="spellStart"/>
      <w:r>
        <w:rPr>
          <w:rFonts w:ascii="Courier New"/>
          <w:color w:val="333333"/>
          <w:sz w:val="20"/>
        </w:rPr>
        <w:t>Piroxicam</w:t>
      </w:r>
      <w:proofErr w:type="spellEnd"/>
      <w:r>
        <w:rPr>
          <w:rFonts w:ascii="Courier New"/>
          <w:color w:val="333333"/>
          <w:sz w:val="20"/>
        </w:rPr>
        <w:t xml:space="preserve"> 10 MG Oral Tablet</w:t>
      </w:r>
    </w:p>
    <w:p w:rsidR="008813B0" w:rsidRDefault="000679C8">
      <w:pPr>
        <w:spacing w:before="1"/>
        <w:ind w:left="1076" w:right="4523"/>
        <w:rPr>
          <w:rFonts w:ascii="Courier New"/>
          <w:sz w:val="20"/>
        </w:rPr>
      </w:pPr>
      <w:r>
        <w:rPr>
          <w:rFonts w:ascii="Courier New"/>
          <w:color w:val="333333"/>
          <w:sz w:val="20"/>
        </w:rPr>
        <w:t xml:space="preserve">247066 - </w:t>
      </w:r>
      <w:proofErr w:type="spellStart"/>
      <w:r>
        <w:rPr>
          <w:rFonts w:ascii="Courier New"/>
          <w:color w:val="333333"/>
          <w:sz w:val="20"/>
        </w:rPr>
        <w:t>Piroxicam</w:t>
      </w:r>
      <w:proofErr w:type="spellEnd"/>
      <w:r>
        <w:rPr>
          <w:rFonts w:ascii="Courier New"/>
          <w:color w:val="333333"/>
          <w:sz w:val="20"/>
        </w:rPr>
        <w:t xml:space="preserve"> 10 MG</w:t>
      </w:r>
      <w:r>
        <w:rPr>
          <w:rFonts w:ascii="Courier New"/>
          <w:color w:val="333333"/>
          <w:sz w:val="20"/>
        </w:rPr>
        <w:t xml:space="preserve"> Rectal</w:t>
      </w:r>
      <w:r>
        <w:rPr>
          <w:rFonts w:ascii="Courier New"/>
          <w:color w:val="333333"/>
          <w:spacing w:val="-21"/>
          <w:sz w:val="20"/>
        </w:rPr>
        <w:t xml:space="preserve"> </w:t>
      </w:r>
      <w:r>
        <w:rPr>
          <w:rFonts w:ascii="Courier New"/>
          <w:color w:val="333333"/>
          <w:sz w:val="20"/>
        </w:rPr>
        <w:t xml:space="preserve">Suppository 198108 - </w:t>
      </w:r>
      <w:proofErr w:type="spellStart"/>
      <w:r>
        <w:rPr>
          <w:rFonts w:ascii="Courier New"/>
          <w:color w:val="333333"/>
          <w:sz w:val="20"/>
        </w:rPr>
        <w:t>Piroxicam</w:t>
      </w:r>
      <w:proofErr w:type="spellEnd"/>
      <w:r>
        <w:rPr>
          <w:rFonts w:ascii="Courier New"/>
          <w:color w:val="333333"/>
          <w:sz w:val="20"/>
        </w:rPr>
        <w:t xml:space="preserve"> 20 MG Oral Capsule 199560 - </w:t>
      </w:r>
      <w:proofErr w:type="spellStart"/>
      <w:r>
        <w:rPr>
          <w:rFonts w:ascii="Courier New"/>
          <w:color w:val="333333"/>
          <w:sz w:val="20"/>
        </w:rPr>
        <w:t>Piroxicam</w:t>
      </w:r>
      <w:proofErr w:type="spellEnd"/>
      <w:r>
        <w:rPr>
          <w:rFonts w:ascii="Courier New"/>
          <w:color w:val="333333"/>
          <w:sz w:val="20"/>
        </w:rPr>
        <w:t xml:space="preserve"> 20 MG Oral</w:t>
      </w:r>
      <w:r>
        <w:rPr>
          <w:rFonts w:ascii="Courier New"/>
          <w:color w:val="333333"/>
          <w:spacing w:val="-19"/>
          <w:sz w:val="20"/>
        </w:rPr>
        <w:t xml:space="preserve"> </w:t>
      </w:r>
      <w:r>
        <w:rPr>
          <w:rFonts w:ascii="Courier New"/>
          <w:color w:val="333333"/>
          <w:sz w:val="20"/>
        </w:rPr>
        <w:t>Tablet</w:t>
      </w:r>
    </w:p>
    <w:p w:rsidR="008813B0" w:rsidRDefault="000679C8">
      <w:pPr>
        <w:ind w:left="1076" w:right="4503"/>
        <w:rPr>
          <w:rFonts w:ascii="Courier New"/>
          <w:sz w:val="20"/>
        </w:rPr>
      </w:pPr>
      <w:r>
        <w:rPr>
          <w:rFonts w:ascii="Courier New"/>
          <w:color w:val="333333"/>
          <w:sz w:val="20"/>
        </w:rPr>
        <w:t xml:space="preserve">105942 - </w:t>
      </w:r>
      <w:proofErr w:type="spellStart"/>
      <w:r>
        <w:rPr>
          <w:rFonts w:ascii="Courier New"/>
          <w:color w:val="333333"/>
          <w:sz w:val="20"/>
        </w:rPr>
        <w:t>Piroxicam</w:t>
      </w:r>
      <w:proofErr w:type="spellEnd"/>
      <w:r>
        <w:rPr>
          <w:rFonts w:ascii="Courier New"/>
          <w:color w:val="333333"/>
          <w:sz w:val="20"/>
        </w:rPr>
        <w:t xml:space="preserve"> 20 MG Rectal Suppository 199279 - </w:t>
      </w:r>
      <w:proofErr w:type="spellStart"/>
      <w:r>
        <w:rPr>
          <w:rFonts w:ascii="Courier New"/>
          <w:color w:val="333333"/>
          <w:sz w:val="20"/>
        </w:rPr>
        <w:t>Sulindac</w:t>
      </w:r>
      <w:proofErr w:type="spellEnd"/>
      <w:r>
        <w:rPr>
          <w:rFonts w:ascii="Courier New"/>
          <w:color w:val="333333"/>
          <w:sz w:val="20"/>
        </w:rPr>
        <w:t xml:space="preserve"> 100 MG Oral Tablet</w:t>
      </w:r>
    </w:p>
    <w:p w:rsidR="008813B0" w:rsidRDefault="000679C8">
      <w:pPr>
        <w:ind w:left="1076" w:right="5363"/>
        <w:jc w:val="both"/>
        <w:rPr>
          <w:rFonts w:ascii="Courier New"/>
          <w:sz w:val="20"/>
        </w:rPr>
      </w:pPr>
      <w:r>
        <w:rPr>
          <w:rFonts w:ascii="Courier New"/>
          <w:color w:val="333333"/>
          <w:sz w:val="20"/>
        </w:rPr>
        <w:t xml:space="preserve">198238 - </w:t>
      </w:r>
      <w:proofErr w:type="spellStart"/>
      <w:r>
        <w:rPr>
          <w:rFonts w:ascii="Courier New"/>
          <w:color w:val="333333"/>
          <w:sz w:val="20"/>
        </w:rPr>
        <w:t>Sulindac</w:t>
      </w:r>
      <w:proofErr w:type="spellEnd"/>
      <w:r>
        <w:rPr>
          <w:rFonts w:ascii="Courier New"/>
          <w:color w:val="333333"/>
          <w:sz w:val="20"/>
        </w:rPr>
        <w:t xml:space="preserve"> 150 MG Oral Tablet 198239 - </w:t>
      </w:r>
      <w:proofErr w:type="spellStart"/>
      <w:r>
        <w:rPr>
          <w:rFonts w:ascii="Courier New"/>
          <w:color w:val="333333"/>
          <w:sz w:val="20"/>
        </w:rPr>
        <w:t>Sulindac</w:t>
      </w:r>
      <w:proofErr w:type="spellEnd"/>
      <w:r>
        <w:rPr>
          <w:rFonts w:ascii="Courier New"/>
          <w:color w:val="333333"/>
          <w:sz w:val="20"/>
        </w:rPr>
        <w:t xml:space="preserve"> 200 MG Oral Tablet 199516</w:t>
      </w:r>
      <w:r>
        <w:rPr>
          <w:rFonts w:ascii="Courier New"/>
          <w:color w:val="333333"/>
          <w:sz w:val="20"/>
        </w:rPr>
        <w:t xml:space="preserve"> - </w:t>
      </w:r>
      <w:proofErr w:type="spellStart"/>
      <w:r>
        <w:rPr>
          <w:rFonts w:ascii="Courier New"/>
          <w:color w:val="333333"/>
          <w:sz w:val="20"/>
        </w:rPr>
        <w:t>tenoxicam</w:t>
      </w:r>
      <w:proofErr w:type="spellEnd"/>
      <w:r>
        <w:rPr>
          <w:rFonts w:ascii="Courier New"/>
          <w:color w:val="333333"/>
          <w:sz w:val="20"/>
        </w:rPr>
        <w:t xml:space="preserve"> 10 MG Oral Tablet 105954 - </w:t>
      </w:r>
      <w:proofErr w:type="spellStart"/>
      <w:r>
        <w:rPr>
          <w:rFonts w:ascii="Courier New"/>
          <w:color w:val="333333"/>
          <w:sz w:val="20"/>
        </w:rPr>
        <w:t>tenoxicam</w:t>
      </w:r>
      <w:proofErr w:type="spellEnd"/>
      <w:r>
        <w:rPr>
          <w:rFonts w:ascii="Courier New"/>
          <w:color w:val="333333"/>
          <w:sz w:val="20"/>
        </w:rPr>
        <w:t xml:space="preserve"> 20 MG Oral Tablet</w:t>
      </w:r>
    </w:p>
    <w:p w:rsidR="008813B0" w:rsidRDefault="000679C8">
      <w:pPr>
        <w:ind w:left="1076" w:right="4503"/>
        <w:rPr>
          <w:rFonts w:ascii="Courier New"/>
          <w:sz w:val="20"/>
        </w:rPr>
      </w:pPr>
      <w:r>
        <w:rPr>
          <w:rFonts w:ascii="Courier New"/>
          <w:color w:val="333333"/>
          <w:sz w:val="20"/>
        </w:rPr>
        <w:t xml:space="preserve">250197 - </w:t>
      </w:r>
      <w:proofErr w:type="spellStart"/>
      <w:proofErr w:type="gramStart"/>
      <w:r>
        <w:rPr>
          <w:rFonts w:ascii="Courier New"/>
          <w:color w:val="333333"/>
          <w:sz w:val="20"/>
        </w:rPr>
        <w:t>tenoxicam</w:t>
      </w:r>
      <w:proofErr w:type="spellEnd"/>
      <w:proofErr w:type="gramEnd"/>
      <w:r>
        <w:rPr>
          <w:rFonts w:ascii="Courier New"/>
          <w:color w:val="333333"/>
          <w:sz w:val="20"/>
        </w:rPr>
        <w:t xml:space="preserve"> 20 MG Rectal Suppository 198295 - </w:t>
      </w:r>
      <w:proofErr w:type="spellStart"/>
      <w:r>
        <w:rPr>
          <w:rFonts w:ascii="Courier New"/>
          <w:color w:val="333333"/>
          <w:sz w:val="20"/>
        </w:rPr>
        <w:t>Tolmetin</w:t>
      </w:r>
      <w:proofErr w:type="spellEnd"/>
      <w:r>
        <w:rPr>
          <w:rFonts w:ascii="Courier New"/>
          <w:color w:val="333333"/>
          <w:sz w:val="20"/>
        </w:rPr>
        <w:t xml:space="preserve"> 200 MG Oral Tablet</w:t>
      </w:r>
    </w:p>
    <w:p w:rsidR="008813B0" w:rsidRDefault="000679C8">
      <w:pPr>
        <w:ind w:left="1076" w:right="5223"/>
        <w:rPr>
          <w:rFonts w:ascii="Courier New"/>
          <w:sz w:val="20"/>
        </w:rPr>
      </w:pPr>
      <w:r>
        <w:rPr>
          <w:rFonts w:ascii="Courier New"/>
          <w:color w:val="333333"/>
          <w:sz w:val="20"/>
        </w:rPr>
        <w:t xml:space="preserve">198296 - </w:t>
      </w:r>
      <w:proofErr w:type="spellStart"/>
      <w:r>
        <w:rPr>
          <w:rFonts w:ascii="Courier New"/>
          <w:color w:val="333333"/>
          <w:sz w:val="20"/>
        </w:rPr>
        <w:t>Tolmetin</w:t>
      </w:r>
      <w:proofErr w:type="spellEnd"/>
      <w:r>
        <w:rPr>
          <w:rFonts w:ascii="Courier New"/>
          <w:color w:val="333333"/>
          <w:sz w:val="20"/>
        </w:rPr>
        <w:t xml:space="preserve"> 400 MG Oral Capsule 198297 - </w:t>
      </w:r>
      <w:proofErr w:type="spellStart"/>
      <w:r>
        <w:rPr>
          <w:rFonts w:ascii="Courier New"/>
          <w:color w:val="333333"/>
          <w:sz w:val="20"/>
        </w:rPr>
        <w:t>Tolmetin</w:t>
      </w:r>
      <w:proofErr w:type="spellEnd"/>
      <w:r>
        <w:rPr>
          <w:rFonts w:ascii="Courier New"/>
          <w:color w:val="333333"/>
          <w:sz w:val="20"/>
        </w:rPr>
        <w:t xml:space="preserve"> 600 MG Oral Tablet 349319 - </w:t>
      </w:r>
      <w:proofErr w:type="spellStart"/>
      <w:r>
        <w:rPr>
          <w:rFonts w:ascii="Courier New"/>
          <w:color w:val="333333"/>
          <w:sz w:val="20"/>
        </w:rPr>
        <w:t>valdecoxib</w:t>
      </w:r>
      <w:proofErr w:type="spellEnd"/>
      <w:r>
        <w:rPr>
          <w:rFonts w:ascii="Courier New"/>
          <w:color w:val="333333"/>
          <w:sz w:val="20"/>
        </w:rPr>
        <w:t xml:space="preserve"> 10 MG Oral T</w:t>
      </w:r>
      <w:r>
        <w:rPr>
          <w:rFonts w:ascii="Courier New"/>
          <w:color w:val="333333"/>
          <w:sz w:val="20"/>
        </w:rPr>
        <w:t xml:space="preserve">ablet 349321 - </w:t>
      </w:r>
      <w:proofErr w:type="spellStart"/>
      <w:r>
        <w:rPr>
          <w:rFonts w:ascii="Courier New"/>
          <w:color w:val="333333"/>
          <w:sz w:val="20"/>
        </w:rPr>
        <w:t>valdecoxib</w:t>
      </w:r>
      <w:proofErr w:type="spellEnd"/>
      <w:r>
        <w:rPr>
          <w:rFonts w:ascii="Courier New"/>
          <w:color w:val="333333"/>
          <w:sz w:val="20"/>
        </w:rPr>
        <w:t xml:space="preserve"> 20 MG Oral Tablet</w:t>
      </w:r>
    </w:p>
    <w:p w:rsidR="008813B0" w:rsidRDefault="008813B0">
      <w:pPr>
        <w:rPr>
          <w:rFonts w:ascii="Courier New"/>
          <w:sz w:val="20"/>
        </w:rPr>
        <w:sectPr w:rsidR="008813B0">
          <w:pgSz w:w="12240" w:h="15840"/>
          <w:pgMar w:top="500" w:right="460" w:bottom="280" w:left="1020" w:header="720" w:footer="720" w:gutter="0"/>
          <w:cols w:space="720"/>
        </w:sectPr>
      </w:pPr>
    </w:p>
    <w:p w:rsidR="008813B0" w:rsidRDefault="000679C8">
      <w:pPr>
        <w:pStyle w:val="ListParagraph"/>
        <w:numPr>
          <w:ilvl w:val="3"/>
          <w:numId w:val="3"/>
        </w:numPr>
        <w:tabs>
          <w:tab w:val="left" w:pos="860"/>
        </w:tabs>
        <w:spacing w:before="47"/>
        <w:ind w:left="860" w:hanging="744"/>
        <w:rPr>
          <w:rFonts w:ascii="Times New Roman"/>
          <w:b/>
          <w:sz w:val="20"/>
        </w:rPr>
      </w:pPr>
      <w:r>
        <w:lastRenderedPageBreak/>
        <w:pict>
          <v:shape id="_x0000_s1123" type="#_x0000_t202" style="position:absolute;left:0;text-align:left;margin-left:56.7pt;margin-top:16.9pt;width:527pt;height:22.7pt;z-index:2056;mso-wrap-distance-left:0;mso-wrap-distance-right:0;mso-position-horizontal-relative:page" fillcolor="#f7f7f7" stroked="f">
            <v:textbox inset="0,0,0,0">
              <w:txbxContent>
                <w:p w:rsidR="008813B0" w:rsidRDefault="000679C8">
                  <w:pPr>
                    <w:spacing w:before="1"/>
                    <w:ind w:left="962" w:right="328"/>
                    <w:rPr>
                      <w:rFonts w:ascii="Courier New"/>
                      <w:sz w:val="20"/>
                    </w:rPr>
                  </w:pPr>
                  <w:r>
                    <w:rPr>
                      <w:rFonts w:ascii="Courier New"/>
                      <w:color w:val="333333"/>
                      <w:sz w:val="20"/>
                    </w:rPr>
                    <w:t xml:space="preserve">L01XE24 - </w:t>
                  </w:r>
                  <w:proofErr w:type="spellStart"/>
                  <w:r>
                    <w:rPr>
                      <w:rFonts w:ascii="Courier New"/>
                      <w:color w:val="333333"/>
                      <w:sz w:val="20"/>
                    </w:rPr>
                    <w:t>ponatinib</w:t>
                  </w:r>
                  <w:proofErr w:type="spellEnd"/>
                </w:p>
              </w:txbxContent>
            </v:textbox>
            <w10:wrap type="topAndBottom" anchorx="page"/>
          </v:shape>
        </w:pict>
      </w:r>
      <w:bookmarkStart w:id="214" w:name="A.1.9.12_ponatinib_(ATC)"/>
      <w:bookmarkEnd w:id="214"/>
      <w:proofErr w:type="spellStart"/>
      <w:r>
        <w:rPr>
          <w:rFonts w:ascii="Times New Roman"/>
          <w:b/>
          <w:sz w:val="20"/>
        </w:rPr>
        <w:t>ponatinib</w:t>
      </w:r>
      <w:proofErr w:type="spellEnd"/>
      <w:r>
        <w:rPr>
          <w:rFonts w:ascii="Times New Roman"/>
          <w:b/>
          <w:spacing w:val="-4"/>
          <w:sz w:val="20"/>
        </w:rPr>
        <w:t xml:space="preserve"> (ATC)</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860"/>
        </w:tabs>
        <w:spacing w:before="75"/>
        <w:ind w:left="860" w:hanging="744"/>
        <w:rPr>
          <w:rFonts w:ascii="Times New Roman"/>
          <w:b/>
          <w:sz w:val="20"/>
        </w:rPr>
      </w:pPr>
      <w:r>
        <w:pict>
          <v:shape id="_x0000_s1122" type="#_x0000_t202" style="position:absolute;left:0;text-align:left;margin-left:56.7pt;margin-top:18.3pt;width:527pt;height:79.5pt;z-index:2080;mso-wrap-distance-left:0;mso-wrap-distance-right:0;mso-position-horizontal-relative:page" fillcolor="#f7f7f7" stroked="f">
            <v:textbox inset="0,0,0,0">
              <w:txbxContent>
                <w:p w:rsidR="008813B0" w:rsidRDefault="000679C8">
                  <w:pPr>
                    <w:spacing w:before="1"/>
                    <w:ind w:left="962" w:right="6557"/>
                    <w:rPr>
                      <w:rFonts w:ascii="Courier New"/>
                      <w:sz w:val="20"/>
                    </w:rPr>
                  </w:pPr>
                  <w:r>
                    <w:rPr>
                      <w:rFonts w:ascii="Courier New"/>
                      <w:color w:val="333333"/>
                      <w:sz w:val="20"/>
                    </w:rPr>
                    <w:t xml:space="preserve">A02BC06 - </w:t>
                  </w:r>
                  <w:proofErr w:type="spellStart"/>
                  <w:r>
                    <w:rPr>
                      <w:rFonts w:ascii="Courier New"/>
                      <w:color w:val="333333"/>
                      <w:sz w:val="20"/>
                    </w:rPr>
                    <w:t>dexlansoprazole</w:t>
                  </w:r>
                  <w:proofErr w:type="spellEnd"/>
                  <w:r>
                    <w:rPr>
                      <w:rFonts w:ascii="Courier New"/>
                      <w:color w:val="333333"/>
                      <w:sz w:val="20"/>
                    </w:rPr>
                    <w:t xml:space="preserve"> A02BC05 - esomeprazole A02BC03 - lansoprazole A02BC01 - omeprazole A02BC02 - pantoprazole A02BC04 - </w:t>
                  </w:r>
                  <w:proofErr w:type="spellStart"/>
                  <w:r>
                    <w:rPr>
                      <w:rFonts w:ascii="Courier New"/>
                      <w:color w:val="333333"/>
                      <w:sz w:val="20"/>
                    </w:rPr>
                    <w:t>rabeprazole</w:t>
                  </w:r>
                  <w:proofErr w:type="spellEnd"/>
                </w:p>
              </w:txbxContent>
            </v:textbox>
            <w10:wrap type="topAndBottom" anchorx="page"/>
          </v:shape>
        </w:pict>
      </w:r>
      <w:bookmarkStart w:id="215" w:name="A.1.9.13_proton_pump_inhibitor_(ATC)"/>
      <w:bookmarkEnd w:id="215"/>
      <w:r>
        <w:rPr>
          <w:rFonts w:ascii="Times New Roman"/>
          <w:b/>
          <w:sz w:val="20"/>
        </w:rPr>
        <w:t>proton pump inhibitor</w:t>
      </w:r>
      <w:r>
        <w:rPr>
          <w:rFonts w:ascii="Times New Roman"/>
          <w:b/>
          <w:spacing w:val="-16"/>
          <w:sz w:val="20"/>
        </w:rPr>
        <w:t xml:space="preserve"> </w:t>
      </w:r>
      <w:r>
        <w:rPr>
          <w:rFonts w:ascii="Times New Roman"/>
          <w:b/>
          <w:spacing w:val="-4"/>
          <w:sz w:val="20"/>
        </w:rPr>
        <w:t>(ATC)</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860"/>
        </w:tabs>
        <w:spacing w:before="75"/>
        <w:ind w:left="860" w:hanging="744"/>
        <w:rPr>
          <w:rFonts w:ascii="Times New Roman"/>
          <w:b/>
          <w:sz w:val="20"/>
        </w:rPr>
      </w:pPr>
      <w:r>
        <w:pict>
          <v:shape id="_x0000_s1121" type="#_x0000_t202" style="position:absolute;left:0;text-align:left;margin-left:56.7pt;margin-top:18.3pt;width:527pt;height:79.4pt;z-index:2104;mso-wrap-distance-left:0;mso-wrap-distance-right:0;mso-position-horizontal-relative:page" fillcolor="#f7f7f7" stroked="f">
            <v:textbox inset="0,0,0,0">
              <w:txbxContent>
                <w:p w:rsidR="008813B0" w:rsidRDefault="000679C8">
                  <w:pPr>
                    <w:tabs>
                      <w:tab w:val="left" w:pos="2161"/>
                    </w:tabs>
                    <w:spacing w:line="226" w:lineRule="exact"/>
                    <w:ind w:left="962" w:right="328"/>
                    <w:rPr>
                      <w:rFonts w:ascii="Courier New"/>
                      <w:sz w:val="20"/>
                    </w:rPr>
                  </w:pPr>
                  <w:r>
                    <w:rPr>
                      <w:rFonts w:ascii="Courier New"/>
                      <w:color w:val="333333"/>
                      <w:sz w:val="20"/>
                    </w:rPr>
                    <w:t>816346</w:t>
                  </w:r>
                  <w:r>
                    <w:rPr>
                      <w:rFonts w:ascii="Courier New"/>
                      <w:color w:val="333333"/>
                      <w:spacing w:val="-3"/>
                      <w:sz w:val="20"/>
                    </w:rPr>
                    <w:t xml:space="preserve"> </w:t>
                  </w:r>
                  <w:r>
                    <w:rPr>
                      <w:rFonts w:ascii="Courier New"/>
                      <w:color w:val="333333"/>
                      <w:sz w:val="20"/>
                    </w:rPr>
                    <w:t>-</w:t>
                  </w:r>
                  <w:r>
                    <w:rPr>
                      <w:rFonts w:ascii="Courier New"/>
                      <w:color w:val="333333"/>
                      <w:sz w:val="20"/>
                    </w:rPr>
                    <w:tab/>
                  </w:r>
                  <w:proofErr w:type="spellStart"/>
                  <w:r>
                    <w:rPr>
                      <w:rFonts w:ascii="Courier New"/>
                      <w:color w:val="333333"/>
                      <w:sz w:val="20"/>
                    </w:rPr>
                    <w:t>Dexlansoprazole</w:t>
                  </w:r>
                  <w:proofErr w:type="spellEnd"/>
                </w:p>
                <w:p w:rsidR="008813B0" w:rsidRDefault="000679C8">
                  <w:pPr>
                    <w:tabs>
                      <w:tab w:val="left" w:pos="2281"/>
                    </w:tabs>
                    <w:spacing w:before="1" w:line="226" w:lineRule="exact"/>
                    <w:ind w:left="962" w:right="328"/>
                    <w:rPr>
                      <w:rFonts w:ascii="Courier New"/>
                      <w:sz w:val="20"/>
                    </w:rPr>
                  </w:pPr>
                  <w:r>
                    <w:rPr>
                      <w:rFonts w:ascii="Courier New"/>
                      <w:color w:val="333333"/>
                      <w:sz w:val="20"/>
                    </w:rPr>
                    <w:t>283742</w:t>
                  </w:r>
                  <w:r>
                    <w:rPr>
                      <w:rFonts w:ascii="Courier New"/>
                      <w:color w:val="333333"/>
                      <w:spacing w:val="-3"/>
                      <w:sz w:val="20"/>
                    </w:rPr>
                    <w:t xml:space="preserve"> </w:t>
                  </w:r>
                  <w:r>
                    <w:rPr>
                      <w:rFonts w:ascii="Courier New"/>
                      <w:color w:val="333333"/>
                      <w:sz w:val="20"/>
                    </w:rPr>
                    <w:t>-</w:t>
                  </w:r>
                  <w:r>
                    <w:rPr>
                      <w:rFonts w:ascii="Courier New"/>
                      <w:color w:val="333333"/>
                      <w:sz w:val="20"/>
                    </w:rPr>
                    <w:tab/>
                    <w:t>Esomeprazole</w:t>
                  </w:r>
                </w:p>
                <w:p w:rsidR="008813B0" w:rsidRDefault="000679C8">
                  <w:pPr>
                    <w:tabs>
                      <w:tab w:val="left" w:pos="2041"/>
                    </w:tabs>
                    <w:spacing w:line="226" w:lineRule="exact"/>
                    <w:ind w:left="962" w:right="328"/>
                    <w:rPr>
                      <w:rFonts w:ascii="Courier New"/>
                      <w:sz w:val="20"/>
                    </w:rPr>
                  </w:pPr>
                  <w:r>
                    <w:rPr>
                      <w:rFonts w:ascii="Courier New"/>
                      <w:color w:val="333333"/>
                      <w:sz w:val="20"/>
                    </w:rPr>
                    <w:t>17128</w:t>
                  </w:r>
                  <w:r>
                    <w:rPr>
                      <w:rFonts w:ascii="Courier New"/>
                      <w:color w:val="333333"/>
                      <w:spacing w:val="-3"/>
                      <w:sz w:val="20"/>
                    </w:rPr>
                    <w:t xml:space="preserve"> </w:t>
                  </w:r>
                  <w:r>
                    <w:rPr>
                      <w:rFonts w:ascii="Courier New"/>
                      <w:color w:val="333333"/>
                      <w:sz w:val="20"/>
                    </w:rPr>
                    <w:t>-</w:t>
                  </w:r>
                  <w:r>
                    <w:rPr>
                      <w:rFonts w:ascii="Courier New"/>
                      <w:color w:val="333333"/>
                      <w:sz w:val="20"/>
                    </w:rPr>
                    <w:tab/>
                    <w:t>Lansoprazole</w:t>
                  </w:r>
                </w:p>
                <w:p w:rsidR="008813B0" w:rsidRDefault="000679C8">
                  <w:pPr>
                    <w:tabs>
                      <w:tab w:val="left" w:pos="1921"/>
                    </w:tabs>
                    <w:spacing w:before="1" w:line="226" w:lineRule="exact"/>
                    <w:ind w:left="962" w:right="328"/>
                    <w:rPr>
                      <w:rFonts w:ascii="Courier New"/>
                      <w:sz w:val="20"/>
                    </w:rPr>
                  </w:pPr>
                  <w:r>
                    <w:rPr>
                      <w:rFonts w:ascii="Courier New"/>
                      <w:color w:val="333333"/>
                      <w:sz w:val="20"/>
                    </w:rPr>
                    <w:t>7646</w:t>
                  </w:r>
                  <w:r>
                    <w:rPr>
                      <w:rFonts w:ascii="Courier New"/>
                      <w:color w:val="333333"/>
                      <w:spacing w:val="-2"/>
                      <w:sz w:val="20"/>
                    </w:rPr>
                    <w:t xml:space="preserve"> </w:t>
                  </w:r>
                  <w:r>
                    <w:rPr>
                      <w:rFonts w:ascii="Courier New"/>
                      <w:color w:val="333333"/>
                      <w:sz w:val="20"/>
                    </w:rPr>
                    <w:t>-</w:t>
                  </w:r>
                  <w:r>
                    <w:rPr>
                      <w:rFonts w:ascii="Courier New"/>
                      <w:color w:val="333333"/>
                      <w:sz w:val="20"/>
                    </w:rPr>
                    <w:tab/>
                    <w:t>Omeprazole</w:t>
                  </w:r>
                </w:p>
                <w:p w:rsidR="008813B0" w:rsidRDefault="000679C8">
                  <w:pPr>
                    <w:tabs>
                      <w:tab w:val="left" w:pos="2041"/>
                    </w:tabs>
                    <w:spacing w:line="226" w:lineRule="exact"/>
                    <w:ind w:left="962" w:right="328"/>
                    <w:rPr>
                      <w:rFonts w:ascii="Courier New"/>
                      <w:sz w:val="20"/>
                    </w:rPr>
                  </w:pPr>
                  <w:r>
                    <w:rPr>
                      <w:rFonts w:ascii="Courier New"/>
                      <w:color w:val="333333"/>
                      <w:sz w:val="20"/>
                    </w:rPr>
                    <w:t>40790</w:t>
                  </w:r>
                  <w:r>
                    <w:rPr>
                      <w:rFonts w:ascii="Courier New"/>
                      <w:color w:val="333333"/>
                      <w:spacing w:val="-3"/>
                      <w:sz w:val="20"/>
                    </w:rPr>
                    <w:t xml:space="preserve"> </w:t>
                  </w:r>
                  <w:r>
                    <w:rPr>
                      <w:rFonts w:ascii="Courier New"/>
                      <w:color w:val="333333"/>
                      <w:sz w:val="20"/>
                    </w:rPr>
                    <w:t>-</w:t>
                  </w:r>
                  <w:r>
                    <w:rPr>
                      <w:rFonts w:ascii="Courier New"/>
                      <w:color w:val="333333"/>
                      <w:sz w:val="20"/>
                    </w:rPr>
                    <w:tab/>
                    <w:t>Pantoprazole</w:t>
                  </w:r>
                </w:p>
                <w:p w:rsidR="008813B0" w:rsidRDefault="000679C8">
                  <w:pPr>
                    <w:tabs>
                      <w:tab w:val="left" w:pos="2161"/>
                    </w:tabs>
                    <w:spacing w:before="1"/>
                    <w:ind w:left="962" w:right="328"/>
                    <w:rPr>
                      <w:rFonts w:ascii="Courier New"/>
                      <w:sz w:val="20"/>
                    </w:rPr>
                  </w:pPr>
                  <w:r>
                    <w:rPr>
                      <w:rFonts w:ascii="Courier New"/>
                      <w:color w:val="333333"/>
                      <w:sz w:val="20"/>
                    </w:rPr>
                    <w:t>114979</w:t>
                  </w:r>
                  <w:r>
                    <w:rPr>
                      <w:rFonts w:ascii="Courier New"/>
                      <w:color w:val="333333"/>
                      <w:spacing w:val="-3"/>
                      <w:sz w:val="20"/>
                    </w:rPr>
                    <w:t xml:space="preserve"> </w:t>
                  </w:r>
                  <w:r>
                    <w:rPr>
                      <w:rFonts w:ascii="Courier New"/>
                      <w:color w:val="333333"/>
                      <w:sz w:val="20"/>
                    </w:rPr>
                    <w:t>-</w:t>
                  </w:r>
                  <w:r>
                    <w:rPr>
                      <w:rFonts w:ascii="Courier New"/>
                      <w:color w:val="333333"/>
                      <w:sz w:val="20"/>
                    </w:rPr>
                    <w:tab/>
                  </w:r>
                  <w:proofErr w:type="spellStart"/>
                  <w:r>
                    <w:rPr>
                      <w:rFonts w:ascii="Courier New"/>
                      <w:color w:val="333333"/>
                      <w:sz w:val="20"/>
                    </w:rPr>
                    <w:t>Rabeprazole</w:t>
                  </w:r>
                  <w:proofErr w:type="spellEnd"/>
                </w:p>
              </w:txbxContent>
            </v:textbox>
            <w10:wrap type="topAndBottom" anchorx="page"/>
          </v:shape>
        </w:pict>
      </w:r>
      <w:bookmarkStart w:id="216" w:name="A.1.9.14_proton_pump_inhibitor_(RxNorm)"/>
      <w:bookmarkEnd w:id="216"/>
      <w:r>
        <w:rPr>
          <w:rFonts w:ascii="Times New Roman"/>
          <w:b/>
          <w:sz w:val="20"/>
        </w:rPr>
        <w:t>proton pump inhibitor</w:t>
      </w:r>
      <w:r>
        <w:rPr>
          <w:rFonts w:ascii="Times New Roman"/>
          <w:b/>
          <w:spacing w:val="-22"/>
          <w:sz w:val="20"/>
        </w:rPr>
        <w:t xml:space="preserve"> </w:t>
      </w:r>
      <w:r>
        <w:rPr>
          <w:rFonts w:ascii="Times New Roman"/>
          <w:b/>
          <w:sz w:val="20"/>
        </w:rPr>
        <w:t>(</w:t>
      </w:r>
      <w:proofErr w:type="spellStart"/>
      <w:r>
        <w:rPr>
          <w:rFonts w:ascii="Times New Roman"/>
          <w:b/>
          <w:sz w:val="20"/>
        </w:rPr>
        <w:t>RxNorm</w:t>
      </w:r>
      <w:proofErr w:type="spellEnd"/>
      <w:r>
        <w:rPr>
          <w:rFonts w:ascii="Times New Roman"/>
          <w:b/>
          <w:sz w:val="20"/>
        </w:rPr>
        <w:t>)</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860"/>
        </w:tabs>
        <w:spacing w:before="75"/>
        <w:ind w:left="860" w:hanging="744"/>
        <w:rPr>
          <w:rFonts w:ascii="Times New Roman"/>
          <w:b/>
          <w:sz w:val="20"/>
        </w:rPr>
      </w:pPr>
      <w:bookmarkStart w:id="217" w:name="A.1.9.15_systemic_corticosteroids_(RxNor"/>
      <w:bookmarkEnd w:id="217"/>
      <w:r>
        <w:rPr>
          <w:rFonts w:ascii="Times New Roman"/>
          <w:b/>
          <w:sz w:val="20"/>
        </w:rPr>
        <w:t>systemic corticosteroids</w:t>
      </w:r>
      <w:r>
        <w:rPr>
          <w:rFonts w:ascii="Times New Roman"/>
          <w:b/>
          <w:spacing w:val="-18"/>
          <w:sz w:val="20"/>
        </w:rPr>
        <w:t xml:space="preserve"> </w:t>
      </w:r>
      <w:r>
        <w:rPr>
          <w:rFonts w:ascii="Times New Roman"/>
          <w:b/>
          <w:sz w:val="20"/>
        </w:rPr>
        <w:t>(</w:t>
      </w:r>
      <w:proofErr w:type="spellStart"/>
      <w:r>
        <w:rPr>
          <w:rFonts w:ascii="Times New Roman"/>
          <w:b/>
          <w:sz w:val="20"/>
        </w:rPr>
        <w:t>RxNorm</w:t>
      </w:r>
      <w:proofErr w:type="spellEnd"/>
      <w:r>
        <w:rPr>
          <w:rFonts w:ascii="Times New Roman"/>
          <w:b/>
          <w:sz w:val="20"/>
        </w:rPr>
        <w:t>)</w:t>
      </w:r>
    </w:p>
    <w:p w:rsidR="008813B0" w:rsidRDefault="000679C8">
      <w:pPr>
        <w:spacing w:before="62" w:line="226" w:lineRule="exact"/>
        <w:ind w:left="1076" w:right="1094"/>
        <w:rPr>
          <w:rFonts w:ascii="Courier New"/>
          <w:sz w:val="20"/>
        </w:rPr>
      </w:pPr>
      <w:r>
        <w:pict>
          <v:group id="_x0000_s1083" style="position:absolute;left:0;text-align:left;margin-left:56.7pt;margin-top:3.05pt;width:527pt;height:431.3pt;z-index:-74776;mso-position-horizontal-relative:page" coordorigin="1134,61" coordsize="10540,8626">
            <v:rect id="_x0000_s1120" style="position:absolute;left:1134;top:61;width:10540;height:228" fillcolor="#f7f7f7" stroked="f"/>
            <v:rect id="_x0000_s1119" style="position:absolute;left:1134;top:289;width:10540;height:226" fillcolor="#f7f7f7" stroked="f"/>
            <v:rect id="_x0000_s1118" style="position:absolute;left:1134;top:515;width:10540;height:228" fillcolor="#f7f7f7" stroked="f"/>
            <v:rect id="_x0000_s1117" style="position:absolute;left:1134;top:743;width:10540;height:226" fillcolor="#f7f7f7" stroked="f"/>
            <v:rect id="_x0000_s1116" style="position:absolute;left:1134;top:969;width:10540;height:228" fillcolor="#f7f7f7" stroked="f"/>
            <v:rect id="_x0000_s1115" style="position:absolute;left:1134;top:1197;width:10540;height:226" fillcolor="#f7f7f7" stroked="f"/>
            <v:rect id="_x0000_s1114" style="position:absolute;left:1134;top:1423;width:10540;height:228" fillcolor="#f7f7f7" stroked="f"/>
            <v:rect id="_x0000_s1113" style="position:absolute;left:1134;top:1651;width:10540;height:226" fillcolor="#f7f7f7" stroked="f"/>
            <v:rect id="_x0000_s1112" style="position:absolute;left:1134;top:1877;width:10540;height:228" fillcolor="#f7f7f7" stroked="f"/>
            <v:rect id="_x0000_s1111" style="position:absolute;left:1134;top:2105;width:10540;height:226" fillcolor="#f7f7f7" stroked="f"/>
            <v:rect id="_x0000_s1110" style="position:absolute;left:1134;top:2331;width:10540;height:228" fillcolor="#f7f7f7" stroked="f"/>
            <v:rect id="_x0000_s1109" style="position:absolute;left:1134;top:2559;width:10540;height:226" fillcolor="#f7f7f7" stroked="f"/>
            <v:rect id="_x0000_s1108" style="position:absolute;left:1134;top:2785;width:10540;height:228" fillcolor="#f7f7f7" stroked="f"/>
            <v:rect id="_x0000_s1107" style="position:absolute;left:1134;top:3013;width:10540;height:226" fillcolor="#f7f7f7" stroked="f"/>
            <v:rect id="_x0000_s1106" style="position:absolute;left:1134;top:3239;width:10540;height:228" fillcolor="#f7f7f7" stroked="f"/>
            <v:rect id="_x0000_s1105" style="position:absolute;left:1134;top:3467;width:10540;height:454" fillcolor="#f7f7f7" stroked="f"/>
            <v:rect id="_x0000_s1104" style="position:absolute;left:1134;top:3921;width:10540;height:226" fillcolor="#f7f7f7" stroked="f"/>
            <v:rect id="_x0000_s1103" style="position:absolute;left:1134;top:4147;width:10540;height:228" fillcolor="#f7f7f7" stroked="f"/>
            <v:rect id="_x0000_s1102" style="position:absolute;left:1134;top:4375;width:10540;height:226" fillcolor="#f7f7f7" stroked="f"/>
            <v:rect id="_x0000_s1101" style="position:absolute;left:1134;top:4601;width:10540;height:228" fillcolor="#f7f7f7" stroked="f"/>
            <v:rect id="_x0000_s1100" style="position:absolute;left:1134;top:4829;width:10540;height:226" fillcolor="#f7f7f7" stroked="f"/>
            <v:rect id="_x0000_s1099" style="position:absolute;left:1134;top:5055;width:10540;height:228" fillcolor="#f7f7f7" stroked="f"/>
            <v:rect id="_x0000_s1098" style="position:absolute;left:1134;top:5283;width:10540;height:226" fillcolor="#f7f7f7" stroked="f"/>
            <v:rect id="_x0000_s1097" style="position:absolute;left:1134;top:5509;width:10540;height:228" fillcolor="#f7f7f7" stroked="f"/>
            <v:rect id="_x0000_s1096" style="position:absolute;left:1134;top:5737;width:10540;height:226" fillcolor="#f7f7f7" stroked="f"/>
            <v:rect id="_x0000_s1095" style="position:absolute;left:1134;top:5963;width:10540;height:228" fillcolor="#f7f7f7" stroked="f"/>
            <v:rect id="_x0000_s1094" style="position:absolute;left:1134;top:6191;width:10540;height:226" fillcolor="#f7f7f7" stroked="f"/>
            <v:rect id="_x0000_s1093" style="position:absolute;left:1134;top:6417;width:10540;height:228" fillcolor="#f7f7f7" stroked="f"/>
            <v:rect id="_x0000_s1092" style="position:absolute;left:1134;top:6645;width:10540;height:226" fillcolor="#f7f7f7" stroked="f"/>
            <v:rect id="_x0000_s1091" style="position:absolute;left:1134;top:6871;width:10540;height:228" fillcolor="#f7f7f7" stroked="f"/>
            <v:rect id="_x0000_s1090" style="position:absolute;left:1134;top:7099;width:10540;height:226" fillcolor="#f7f7f7" stroked="f"/>
            <v:rect id="_x0000_s1089" style="position:absolute;left:1134;top:7325;width:10540;height:228" fillcolor="#f7f7f7" stroked="f"/>
            <v:rect id="_x0000_s1088" style="position:absolute;left:1134;top:7553;width:10540;height:226" fillcolor="#f7f7f7" stroked="f"/>
            <v:rect id="_x0000_s1087" style="position:absolute;left:1134;top:7779;width:10540;height:228" fillcolor="#f7f7f7" stroked="f"/>
            <v:rect id="_x0000_s1086" style="position:absolute;left:1134;top:8007;width:10540;height:226" fillcolor="#f7f7f7" stroked="f"/>
            <v:rect id="_x0000_s1085" style="position:absolute;left:1134;top:8233;width:10540;height:228" fillcolor="#f7f7f7" stroked="f"/>
            <v:rect id="_x0000_s1084" style="position:absolute;left:1134;top:8461;width:10540;height:226" fillcolor="#f7f7f7" stroked="f"/>
            <w10:wrap anchorx="page"/>
          </v:group>
        </w:pict>
      </w:r>
      <w:r>
        <w:rPr>
          <w:rFonts w:ascii="Courier New"/>
          <w:color w:val="333333"/>
          <w:sz w:val="20"/>
        </w:rPr>
        <w:t>1514 - Betamethasone</w:t>
      </w:r>
    </w:p>
    <w:p w:rsidR="008813B0" w:rsidRDefault="000679C8">
      <w:pPr>
        <w:spacing w:line="226" w:lineRule="exact"/>
        <w:ind w:left="1076" w:right="1094"/>
        <w:rPr>
          <w:rFonts w:ascii="Courier New"/>
          <w:sz w:val="20"/>
        </w:rPr>
      </w:pPr>
      <w:r>
        <w:rPr>
          <w:rFonts w:ascii="Courier New"/>
          <w:color w:val="333333"/>
          <w:sz w:val="20"/>
        </w:rPr>
        <w:t>2878 - Cortisone</w:t>
      </w:r>
    </w:p>
    <w:p w:rsidR="008813B0" w:rsidRDefault="000679C8">
      <w:pPr>
        <w:spacing w:before="1" w:line="226" w:lineRule="exact"/>
        <w:ind w:left="1076" w:right="1094"/>
        <w:rPr>
          <w:rFonts w:ascii="Courier New"/>
          <w:sz w:val="20"/>
        </w:rPr>
      </w:pPr>
      <w:r>
        <w:rPr>
          <w:rFonts w:ascii="Courier New"/>
          <w:color w:val="333333"/>
          <w:sz w:val="20"/>
        </w:rPr>
        <w:t>3264 - Dexamethasone</w:t>
      </w:r>
    </w:p>
    <w:p w:rsidR="008813B0" w:rsidRDefault="000679C8">
      <w:pPr>
        <w:spacing w:line="226" w:lineRule="exact"/>
        <w:ind w:left="1076" w:right="1094"/>
        <w:rPr>
          <w:rFonts w:ascii="Courier New"/>
          <w:sz w:val="20"/>
        </w:rPr>
      </w:pPr>
      <w:r>
        <w:rPr>
          <w:rFonts w:ascii="Courier New"/>
          <w:color w:val="333333"/>
          <w:sz w:val="20"/>
        </w:rPr>
        <w:t>4452 - Fludrocortisone</w:t>
      </w:r>
    </w:p>
    <w:p w:rsidR="008813B0" w:rsidRDefault="000679C8">
      <w:pPr>
        <w:spacing w:before="1" w:line="226" w:lineRule="exact"/>
        <w:ind w:left="1076" w:right="1094"/>
        <w:rPr>
          <w:rFonts w:ascii="Courier New"/>
          <w:sz w:val="20"/>
        </w:rPr>
      </w:pPr>
      <w:r>
        <w:rPr>
          <w:rFonts w:ascii="Courier New"/>
          <w:color w:val="333333"/>
          <w:sz w:val="20"/>
        </w:rPr>
        <w:t>5492 - Hydrocortisone</w:t>
      </w:r>
    </w:p>
    <w:p w:rsidR="008813B0" w:rsidRDefault="000679C8">
      <w:pPr>
        <w:spacing w:line="226" w:lineRule="exact"/>
        <w:ind w:left="1076" w:right="1094"/>
        <w:rPr>
          <w:rFonts w:ascii="Courier New"/>
          <w:sz w:val="20"/>
        </w:rPr>
      </w:pPr>
      <w:r>
        <w:rPr>
          <w:rFonts w:ascii="Courier New"/>
          <w:color w:val="333333"/>
          <w:sz w:val="20"/>
        </w:rPr>
        <w:t>6902 - Methylprednisolone</w:t>
      </w:r>
    </w:p>
    <w:p w:rsidR="008813B0" w:rsidRDefault="000679C8">
      <w:pPr>
        <w:spacing w:before="1" w:line="226" w:lineRule="exact"/>
        <w:ind w:left="1076" w:right="1094"/>
        <w:rPr>
          <w:rFonts w:ascii="Courier New"/>
          <w:sz w:val="20"/>
        </w:rPr>
      </w:pPr>
      <w:r>
        <w:rPr>
          <w:rFonts w:ascii="Courier New"/>
          <w:color w:val="333333"/>
          <w:sz w:val="20"/>
        </w:rPr>
        <w:t xml:space="preserve">8638 - </w:t>
      </w:r>
      <w:proofErr w:type="gramStart"/>
      <w:r>
        <w:rPr>
          <w:rFonts w:ascii="Courier New"/>
          <w:color w:val="333333"/>
          <w:sz w:val="20"/>
        </w:rPr>
        <w:t>prednisolone</w:t>
      </w:r>
      <w:proofErr w:type="gramEnd"/>
    </w:p>
    <w:p w:rsidR="008813B0" w:rsidRDefault="000679C8">
      <w:pPr>
        <w:spacing w:line="226" w:lineRule="exact"/>
        <w:ind w:left="1076" w:right="1094"/>
        <w:rPr>
          <w:rFonts w:ascii="Courier New"/>
          <w:sz w:val="20"/>
        </w:rPr>
      </w:pPr>
      <w:r>
        <w:rPr>
          <w:rFonts w:ascii="Courier New"/>
          <w:color w:val="333333"/>
          <w:sz w:val="20"/>
        </w:rPr>
        <w:t>8640 - Prednisone</w:t>
      </w:r>
    </w:p>
    <w:p w:rsidR="008813B0" w:rsidRDefault="000679C8">
      <w:pPr>
        <w:spacing w:before="1" w:line="226" w:lineRule="exact"/>
        <w:ind w:left="1076" w:right="1094"/>
        <w:rPr>
          <w:rFonts w:ascii="Courier New"/>
          <w:sz w:val="20"/>
        </w:rPr>
      </w:pPr>
      <w:r>
        <w:rPr>
          <w:rFonts w:ascii="Courier New"/>
          <w:color w:val="333333"/>
          <w:sz w:val="20"/>
        </w:rPr>
        <w:t>10759 - Triamcinolone</w:t>
      </w:r>
    </w:p>
    <w:p w:rsidR="008813B0" w:rsidRDefault="000679C8">
      <w:pPr>
        <w:ind w:left="1076" w:right="571"/>
        <w:rPr>
          <w:rFonts w:ascii="Courier New"/>
          <w:sz w:val="20"/>
        </w:rPr>
      </w:pPr>
      <w:r>
        <w:rPr>
          <w:rFonts w:ascii="Courier New"/>
          <w:color w:val="333333"/>
          <w:sz w:val="20"/>
        </w:rPr>
        <w:t xml:space="preserve">1085795 - 100 ACTUAT Triamcinolone </w:t>
      </w:r>
      <w:proofErr w:type="spellStart"/>
      <w:r>
        <w:rPr>
          <w:rFonts w:ascii="Courier New"/>
          <w:color w:val="333333"/>
          <w:sz w:val="20"/>
        </w:rPr>
        <w:t>Acetonide</w:t>
      </w:r>
      <w:proofErr w:type="spellEnd"/>
      <w:r>
        <w:rPr>
          <w:rFonts w:ascii="Courier New"/>
          <w:color w:val="333333"/>
          <w:sz w:val="20"/>
        </w:rPr>
        <w:t xml:space="preserve"> 0.055 MG/ACTUAT Nasal Inhaler 833245 - 120 ACTUAT Triamcinolone </w:t>
      </w:r>
      <w:proofErr w:type="spellStart"/>
      <w:r>
        <w:rPr>
          <w:rFonts w:ascii="Courier New"/>
          <w:color w:val="333333"/>
          <w:sz w:val="20"/>
        </w:rPr>
        <w:t>Acetonide</w:t>
      </w:r>
      <w:proofErr w:type="spellEnd"/>
      <w:r>
        <w:rPr>
          <w:rFonts w:ascii="Courier New"/>
          <w:color w:val="333333"/>
          <w:sz w:val="20"/>
        </w:rPr>
        <w:t xml:space="preserve"> 0.05 MG/ACTUAT Nasal Inhaler 1085798 - 120 ACTUAT Triamcinolone </w:t>
      </w:r>
      <w:proofErr w:type="spellStart"/>
      <w:r>
        <w:rPr>
          <w:rFonts w:ascii="Courier New"/>
          <w:color w:val="333333"/>
          <w:sz w:val="20"/>
        </w:rPr>
        <w:t>Acetonide</w:t>
      </w:r>
      <w:proofErr w:type="spellEnd"/>
      <w:r>
        <w:rPr>
          <w:rFonts w:ascii="Courier New"/>
          <w:color w:val="333333"/>
          <w:sz w:val="20"/>
        </w:rPr>
        <w:t xml:space="preserve"> 0.055 MG/ACTUAT Nasal Inhaler 1493473 - 60 ACTUAT Triamcinolone</w:t>
      </w:r>
      <w:r>
        <w:rPr>
          <w:rFonts w:ascii="Courier New"/>
          <w:color w:val="333333"/>
          <w:sz w:val="20"/>
        </w:rPr>
        <w:t xml:space="preserve"> </w:t>
      </w:r>
      <w:proofErr w:type="spellStart"/>
      <w:r>
        <w:rPr>
          <w:rFonts w:ascii="Courier New"/>
          <w:color w:val="333333"/>
          <w:sz w:val="20"/>
        </w:rPr>
        <w:t>Acetonide</w:t>
      </w:r>
      <w:proofErr w:type="spellEnd"/>
      <w:r>
        <w:rPr>
          <w:rFonts w:ascii="Courier New"/>
          <w:color w:val="333333"/>
          <w:sz w:val="20"/>
        </w:rPr>
        <w:t xml:space="preserve"> 0.055 MG/ACTUAT Nasal Inhaler 670084 - Betamethasone 0.12 MG/ML Oral Solution</w:t>
      </w:r>
    </w:p>
    <w:p w:rsidR="008813B0" w:rsidRDefault="000679C8">
      <w:pPr>
        <w:spacing w:before="1" w:line="226" w:lineRule="exact"/>
        <w:ind w:left="1076" w:right="1094"/>
        <w:rPr>
          <w:rFonts w:ascii="Courier New"/>
          <w:sz w:val="20"/>
        </w:rPr>
      </w:pPr>
      <w:r>
        <w:rPr>
          <w:rFonts w:ascii="Courier New"/>
          <w:color w:val="333333"/>
          <w:sz w:val="20"/>
        </w:rPr>
        <w:t>308709 - Betamethasone 0.6 MG Oral Tablet</w:t>
      </w:r>
    </w:p>
    <w:p w:rsidR="008813B0" w:rsidRDefault="000679C8">
      <w:pPr>
        <w:ind w:left="115" w:right="571" w:firstLine="960"/>
        <w:rPr>
          <w:rFonts w:ascii="Courier New"/>
          <w:sz w:val="20"/>
        </w:rPr>
      </w:pPr>
      <w:r>
        <w:rPr>
          <w:rFonts w:ascii="Courier New"/>
          <w:color w:val="333333"/>
          <w:sz w:val="20"/>
        </w:rPr>
        <w:t>578803 - Betamethasone 3 MG/ML / Betamethasone acetate 3 MG/ML</w:t>
      </w:r>
      <w:r>
        <w:rPr>
          <w:rFonts w:ascii="Courier New"/>
          <w:color w:val="333333"/>
          <w:spacing w:val="-55"/>
          <w:sz w:val="20"/>
        </w:rPr>
        <w:t xml:space="preserve"> </w:t>
      </w:r>
      <w:r>
        <w:rPr>
          <w:rFonts w:ascii="Courier New"/>
          <w:color w:val="333333"/>
          <w:sz w:val="20"/>
        </w:rPr>
        <w:t>Injectable Suspension</w:t>
      </w:r>
    </w:p>
    <w:p w:rsidR="008813B0" w:rsidRDefault="000679C8">
      <w:pPr>
        <w:ind w:left="1076" w:right="5343"/>
        <w:rPr>
          <w:rFonts w:ascii="Courier New"/>
          <w:sz w:val="20"/>
        </w:rPr>
      </w:pPr>
      <w:r>
        <w:rPr>
          <w:rFonts w:ascii="Courier New"/>
          <w:color w:val="333333"/>
          <w:sz w:val="20"/>
        </w:rPr>
        <w:t>197543 - Cortisone 10 MG Oral Tablet 197545 - Cortisone 5 MG Oral Tablet</w:t>
      </w:r>
    </w:p>
    <w:p w:rsidR="008813B0" w:rsidRDefault="000679C8">
      <w:pPr>
        <w:ind w:left="1076" w:right="4143"/>
        <w:rPr>
          <w:rFonts w:ascii="Courier New"/>
          <w:sz w:val="20"/>
        </w:rPr>
      </w:pPr>
      <w:r>
        <w:rPr>
          <w:rFonts w:ascii="Courier New"/>
          <w:color w:val="333333"/>
          <w:sz w:val="20"/>
        </w:rPr>
        <w:t>828248 - cortisone acetate 25 MG Oral Tablet 309686 - Dexamethasone 0.1 MG/ML Oral Solution 197577 - Dexamethasone 0.5 MG Oral Tablet 854177 - Dexamethasone 0.7 MG Drug Implant 343033</w:t>
      </w:r>
      <w:r>
        <w:rPr>
          <w:rFonts w:ascii="Courier New"/>
          <w:color w:val="333333"/>
          <w:sz w:val="20"/>
        </w:rPr>
        <w:t xml:space="preserve"> - Dexamethasone 0.75 MG Oral Tablet 197579 - Dexamethasone 1 MG Oral Tablet</w:t>
      </w:r>
    </w:p>
    <w:p w:rsidR="008813B0" w:rsidRDefault="000679C8">
      <w:pPr>
        <w:ind w:left="1076" w:right="4383"/>
        <w:rPr>
          <w:rFonts w:ascii="Courier New"/>
          <w:sz w:val="20"/>
        </w:rPr>
      </w:pPr>
      <w:r>
        <w:rPr>
          <w:rFonts w:ascii="Courier New"/>
          <w:color w:val="333333"/>
          <w:sz w:val="20"/>
        </w:rPr>
        <w:t>309684 - Dexamethasone 1 MG/ML Oral Solution 197580 - Dexamethasone 1.5 MG Oral Tablet</w:t>
      </w:r>
    </w:p>
    <w:p w:rsidR="008813B0" w:rsidRDefault="000679C8">
      <w:pPr>
        <w:ind w:left="1076" w:right="3543"/>
        <w:rPr>
          <w:rFonts w:ascii="Courier New"/>
          <w:sz w:val="20"/>
        </w:rPr>
      </w:pPr>
      <w:r>
        <w:rPr>
          <w:rFonts w:ascii="Courier New"/>
          <w:color w:val="333333"/>
          <w:sz w:val="20"/>
        </w:rPr>
        <w:t>309696 - Dexamethasone 10 MG/ML Injectable Solution 197581 - Dexamethasone 2 MG Oral Tablet</w:t>
      </w:r>
    </w:p>
    <w:p w:rsidR="008813B0" w:rsidRDefault="000679C8">
      <w:pPr>
        <w:ind w:left="1076" w:right="4983"/>
        <w:rPr>
          <w:rFonts w:ascii="Courier New"/>
          <w:sz w:val="20"/>
        </w:rPr>
      </w:pPr>
      <w:r>
        <w:rPr>
          <w:rFonts w:ascii="Courier New"/>
          <w:color w:val="333333"/>
          <w:sz w:val="20"/>
        </w:rPr>
        <w:t>197582 - Dexamethasone 4 MG Oral Tablet 197583 - Dexamethasone 6 MG Oral Tablet</w:t>
      </w:r>
    </w:p>
    <w:p w:rsidR="008813B0" w:rsidRDefault="000679C8">
      <w:pPr>
        <w:ind w:left="1076" w:right="2022"/>
        <w:rPr>
          <w:rFonts w:ascii="Courier New"/>
          <w:sz w:val="20"/>
        </w:rPr>
      </w:pPr>
      <w:r>
        <w:rPr>
          <w:rFonts w:ascii="Courier New"/>
          <w:color w:val="333333"/>
          <w:sz w:val="20"/>
        </w:rPr>
        <w:t>1116927 - Dexamethasone phosphate 4 MG/ML Injectable Solution 313979 - Fludrocortisone 0.1 MG Oral Tablet</w:t>
      </w:r>
    </w:p>
    <w:p w:rsidR="008813B0" w:rsidRDefault="000679C8">
      <w:pPr>
        <w:ind w:left="1076" w:right="3663"/>
        <w:rPr>
          <w:rFonts w:ascii="Courier New"/>
          <w:sz w:val="20"/>
        </w:rPr>
      </w:pPr>
      <w:r>
        <w:rPr>
          <w:rFonts w:ascii="Courier New"/>
          <w:color w:val="333333"/>
          <w:sz w:val="20"/>
        </w:rPr>
        <w:t>260192 - Hydrocortisone 0.01 MG/MG Rectal Ointment 310878 - Hydrocorti</w:t>
      </w:r>
      <w:r>
        <w:rPr>
          <w:rFonts w:ascii="Courier New"/>
          <w:color w:val="333333"/>
          <w:sz w:val="20"/>
        </w:rPr>
        <w:t>sone 1.67 MG/ML Enema</w:t>
      </w:r>
    </w:p>
    <w:p w:rsidR="008813B0" w:rsidRDefault="000679C8">
      <w:pPr>
        <w:ind w:left="1076" w:right="4043"/>
        <w:rPr>
          <w:rFonts w:ascii="Courier New"/>
          <w:sz w:val="20"/>
        </w:rPr>
      </w:pPr>
      <w:r>
        <w:rPr>
          <w:rFonts w:ascii="Courier New"/>
          <w:color w:val="333333"/>
          <w:sz w:val="20"/>
        </w:rPr>
        <w:t>197782 - Hydrocortisone 10 MG Oral Tablet 310868 - Hydrocortisone 10 MG/ML Rectal Cream 1494032 - Hydrocortisone 10 MG/ML Vaginal</w:t>
      </w:r>
      <w:r>
        <w:rPr>
          <w:rFonts w:ascii="Courier New"/>
          <w:color w:val="333333"/>
          <w:spacing w:val="-31"/>
          <w:sz w:val="20"/>
        </w:rPr>
        <w:t xml:space="preserve"> </w:t>
      </w:r>
      <w:r>
        <w:rPr>
          <w:rFonts w:ascii="Courier New"/>
          <w:color w:val="333333"/>
          <w:sz w:val="20"/>
        </w:rPr>
        <w:t>Cream</w:t>
      </w:r>
    </w:p>
    <w:p w:rsidR="008813B0" w:rsidRDefault="008813B0">
      <w:pPr>
        <w:rPr>
          <w:rFonts w:ascii="Courier New"/>
          <w:sz w:val="20"/>
        </w:rPr>
        <w:sectPr w:rsidR="008813B0">
          <w:pgSz w:w="12240" w:h="15840"/>
          <w:pgMar w:top="520" w:right="460" w:bottom="280" w:left="1020" w:header="720" w:footer="720" w:gutter="0"/>
          <w:cols w:space="720"/>
        </w:sectPr>
      </w:pPr>
    </w:p>
    <w:p w:rsidR="008813B0" w:rsidRDefault="008813B0">
      <w:pPr>
        <w:pStyle w:val="BodyText"/>
        <w:rPr>
          <w:rFonts w:ascii="Courier New"/>
          <w:sz w:val="20"/>
        </w:rPr>
      </w:pPr>
    </w:p>
    <w:p w:rsidR="008813B0" w:rsidRDefault="008813B0">
      <w:pPr>
        <w:pStyle w:val="BodyText"/>
        <w:rPr>
          <w:rFonts w:ascii="Courier New"/>
          <w:sz w:val="20"/>
        </w:rPr>
      </w:pPr>
    </w:p>
    <w:p w:rsidR="008813B0" w:rsidRDefault="008813B0">
      <w:pPr>
        <w:pStyle w:val="BodyText"/>
        <w:spacing w:before="1"/>
        <w:rPr>
          <w:rFonts w:ascii="Courier New"/>
          <w:sz w:val="26"/>
        </w:rPr>
      </w:pPr>
    </w:p>
    <w:p w:rsidR="008813B0" w:rsidRDefault="000679C8">
      <w:pPr>
        <w:spacing w:before="1"/>
        <w:ind w:left="115" w:right="-19"/>
        <w:rPr>
          <w:rFonts w:ascii="Courier New"/>
          <w:sz w:val="20"/>
        </w:rPr>
      </w:pPr>
      <w:r>
        <w:rPr>
          <w:rFonts w:ascii="Courier New"/>
          <w:color w:val="333333"/>
          <w:sz w:val="20"/>
        </w:rPr>
        <w:t>Cream</w:t>
      </w:r>
    </w:p>
    <w:p w:rsidR="008813B0" w:rsidRDefault="000679C8">
      <w:pPr>
        <w:spacing w:before="67"/>
        <w:ind w:left="115" w:right="4023"/>
        <w:rPr>
          <w:rFonts w:ascii="Courier New"/>
          <w:sz w:val="20"/>
        </w:rPr>
      </w:pPr>
      <w:r>
        <w:br w:type="column"/>
      </w:r>
      <w:r>
        <w:rPr>
          <w:rFonts w:ascii="Courier New"/>
          <w:color w:val="333333"/>
          <w:sz w:val="20"/>
        </w:rPr>
        <w:lastRenderedPageBreak/>
        <w:t>310899 - Hydrocortisone 2 MG/ML Oral Suspension 197783 - Hydrocortisone 20 MG Oral Tablet</w:t>
      </w:r>
    </w:p>
    <w:p w:rsidR="008813B0" w:rsidRDefault="000679C8">
      <w:pPr>
        <w:spacing w:line="226" w:lineRule="exact"/>
        <w:ind w:left="115"/>
        <w:rPr>
          <w:rFonts w:ascii="Courier New"/>
          <w:sz w:val="20"/>
        </w:rPr>
      </w:pPr>
      <w:r>
        <w:rPr>
          <w:rFonts w:ascii="Courier New"/>
          <w:color w:val="333333"/>
          <w:sz w:val="20"/>
        </w:rPr>
        <w:t xml:space="preserve">1246528 - Hydrocortisone 25 MG/ML / </w:t>
      </w:r>
      <w:proofErr w:type="spellStart"/>
      <w:r>
        <w:rPr>
          <w:rFonts w:ascii="Courier New"/>
          <w:color w:val="333333"/>
          <w:sz w:val="20"/>
        </w:rPr>
        <w:t>Pramoxine</w:t>
      </w:r>
      <w:proofErr w:type="spellEnd"/>
      <w:r>
        <w:rPr>
          <w:rFonts w:ascii="Courier New"/>
          <w:color w:val="333333"/>
          <w:sz w:val="20"/>
        </w:rPr>
        <w:t xml:space="preserve"> hydrochloride 10 MG/ML</w:t>
      </w:r>
      <w:r>
        <w:rPr>
          <w:rFonts w:ascii="Courier New"/>
          <w:color w:val="333333"/>
          <w:spacing w:val="-57"/>
          <w:sz w:val="20"/>
        </w:rPr>
        <w:t xml:space="preserve"> </w:t>
      </w:r>
      <w:r>
        <w:rPr>
          <w:rFonts w:ascii="Courier New"/>
          <w:color w:val="333333"/>
          <w:sz w:val="20"/>
        </w:rPr>
        <w:t>Rectal</w:t>
      </w:r>
    </w:p>
    <w:p w:rsidR="008813B0" w:rsidRDefault="008813B0">
      <w:pPr>
        <w:pStyle w:val="BodyText"/>
        <w:rPr>
          <w:rFonts w:ascii="Courier New"/>
          <w:sz w:val="20"/>
        </w:rPr>
      </w:pPr>
    </w:p>
    <w:p w:rsidR="008813B0" w:rsidRDefault="000679C8">
      <w:pPr>
        <w:spacing w:before="1"/>
        <w:ind w:left="115" w:right="4263"/>
        <w:rPr>
          <w:rFonts w:ascii="Courier New"/>
          <w:sz w:val="20"/>
        </w:rPr>
      </w:pPr>
      <w:r>
        <w:rPr>
          <w:rFonts w:ascii="Courier New"/>
          <w:color w:val="333333"/>
          <w:sz w:val="20"/>
        </w:rPr>
        <w:t>310879 - Hydrocortisone 25 MG/ML Rectal Cream 199320 - Hydrocortisone 4 MG Oral Tablet 19</w:t>
      </w:r>
      <w:r>
        <w:rPr>
          <w:rFonts w:ascii="Courier New"/>
          <w:color w:val="333333"/>
          <w:sz w:val="20"/>
        </w:rPr>
        <w:t>7787 - Hydrocortisone 5 MG Oral Tablet</w:t>
      </w:r>
    </w:p>
    <w:p w:rsidR="008813B0" w:rsidRDefault="000679C8">
      <w:pPr>
        <w:spacing w:before="1" w:line="226" w:lineRule="exact"/>
        <w:ind w:left="115" w:right="2022"/>
        <w:rPr>
          <w:rFonts w:ascii="Courier New"/>
          <w:sz w:val="20"/>
        </w:rPr>
      </w:pPr>
      <w:r>
        <w:rPr>
          <w:rFonts w:ascii="Courier New"/>
          <w:color w:val="333333"/>
          <w:sz w:val="20"/>
        </w:rPr>
        <w:t>238755 - Hydrocortisone 50 MG/ML Injectable Solution</w:t>
      </w:r>
    </w:p>
    <w:p w:rsidR="008813B0" w:rsidRDefault="000679C8">
      <w:pPr>
        <w:spacing w:line="226" w:lineRule="exact"/>
        <w:ind w:left="115"/>
        <w:rPr>
          <w:rFonts w:ascii="Courier New"/>
          <w:sz w:val="20"/>
        </w:rPr>
      </w:pPr>
      <w:r>
        <w:rPr>
          <w:rFonts w:ascii="Courier New"/>
          <w:color w:val="333333"/>
          <w:sz w:val="20"/>
        </w:rPr>
        <w:t xml:space="preserve">1012221 - </w:t>
      </w:r>
      <w:proofErr w:type="gramStart"/>
      <w:r>
        <w:rPr>
          <w:rFonts w:ascii="Courier New"/>
          <w:color w:val="333333"/>
          <w:sz w:val="20"/>
        </w:rPr>
        <w:t>hydrocortisone</w:t>
      </w:r>
      <w:proofErr w:type="gramEnd"/>
      <w:r>
        <w:rPr>
          <w:rFonts w:ascii="Courier New"/>
          <w:color w:val="333333"/>
          <w:sz w:val="20"/>
        </w:rPr>
        <w:t xml:space="preserve"> acetate 0.0055 MG/MG / Lidocaine Hydrochloride</w:t>
      </w:r>
      <w:r>
        <w:rPr>
          <w:rFonts w:ascii="Courier New"/>
          <w:color w:val="333333"/>
          <w:spacing w:val="-61"/>
          <w:sz w:val="20"/>
        </w:rPr>
        <w:t xml:space="preserve"> </w:t>
      </w:r>
      <w:r>
        <w:rPr>
          <w:rFonts w:ascii="Courier New"/>
          <w:color w:val="333333"/>
          <w:sz w:val="20"/>
        </w:rPr>
        <w:t>0.028</w:t>
      </w:r>
    </w:p>
    <w:p w:rsidR="008813B0" w:rsidRDefault="008813B0">
      <w:pPr>
        <w:spacing w:line="226" w:lineRule="exact"/>
        <w:rPr>
          <w:rFonts w:ascii="Courier New"/>
          <w:sz w:val="20"/>
        </w:rPr>
        <w:sectPr w:rsidR="008813B0">
          <w:pgSz w:w="12240" w:h="15840"/>
          <w:pgMar w:top="500" w:right="460" w:bottom="280" w:left="1020" w:header="720" w:footer="720" w:gutter="0"/>
          <w:cols w:num="2" w:space="720" w:equalWidth="0">
            <w:col w:w="717" w:space="244"/>
            <w:col w:w="9799"/>
          </w:cols>
        </w:sectPr>
      </w:pPr>
    </w:p>
    <w:p w:rsidR="008813B0" w:rsidRDefault="000679C8">
      <w:pPr>
        <w:spacing w:before="1" w:line="226" w:lineRule="exact"/>
        <w:ind w:left="115" w:right="1094"/>
        <w:rPr>
          <w:rFonts w:ascii="Courier New"/>
          <w:sz w:val="20"/>
        </w:rPr>
      </w:pPr>
      <w:r>
        <w:lastRenderedPageBreak/>
        <w:pict>
          <v:group id="_x0000_s1029" style="position:absolute;left:0;text-align:left;margin-left:56.7pt;margin-top:28.4pt;width:527pt;height:726.4pt;z-index:-74752;mso-position-horizontal-relative:page;mso-position-vertical-relative:page" coordorigin="1134,568" coordsize="10540,14528">
            <v:rect id="_x0000_s1082" style="position:absolute;left:1134;top:568;width:10540;height:226" fillcolor="#f7f7f7" stroked="f"/>
            <v:rect id="_x0000_s1081" style="position:absolute;left:1134;top:794;width:10540;height:228" fillcolor="#f7f7f7" stroked="f"/>
            <v:rect id="_x0000_s1080" style="position:absolute;left:1134;top:1022;width:10540;height:454" fillcolor="#f7f7f7" stroked="f"/>
            <v:rect id="_x0000_s1079" style="position:absolute;left:1134;top:1476;width:10540;height:226" fillcolor="#f7f7f7" stroked="f"/>
            <v:rect id="_x0000_s1078" style="position:absolute;left:1134;top:1702;width:10540;height:228" fillcolor="#f7f7f7" stroked="f"/>
            <v:rect id="_x0000_s1077" style="position:absolute;left:1134;top:1930;width:10540;height:226" fillcolor="#f7f7f7" stroked="f"/>
            <v:rect id="_x0000_s1076" style="position:absolute;left:1134;top:2156;width:10540;height:228" fillcolor="#f7f7f7" stroked="f"/>
            <v:rect id="_x0000_s1075" style="position:absolute;left:1134;top:2384;width:10540;height:454" fillcolor="#f7f7f7" stroked="f"/>
            <v:rect id="_x0000_s1074" style="position:absolute;left:1134;top:2838;width:10540;height:454" fillcolor="#f7f7f7" stroked="f"/>
            <v:rect id="_x0000_s1073" style="position:absolute;left:1134;top:3292;width:10540;height:454" fillcolor="#f7f7f7" stroked="f"/>
            <v:rect id="_x0000_s1072" style="position:absolute;left:1134;top:3746;width:10540;height:454" fillcolor="#f7f7f7" stroked="f"/>
            <v:rect id="_x0000_s1071" style="position:absolute;left:1134;top:4200;width:10540;height:454" fillcolor="#f7f7f7" stroked="f"/>
            <v:rect id="_x0000_s1070" style="position:absolute;left:1134;top:4654;width:10540;height:226" fillcolor="#f7f7f7" stroked="f"/>
            <v:rect id="_x0000_s1069" style="position:absolute;left:1134;top:4880;width:10540;height:454" fillcolor="#f7f7f7" stroked="f"/>
            <v:rect id="_x0000_s1068" style="position:absolute;left:1134;top:5334;width:10540;height:454" fillcolor="#f7f7f7" stroked="f"/>
            <v:rect id="_x0000_s1067" style="position:absolute;left:1134;top:5788;width:10540;height:454" fillcolor="#f7f7f7" stroked="f"/>
            <v:rect id="_x0000_s1066" style="position:absolute;left:1134;top:6242;width:10540;height:228" fillcolor="#f7f7f7" stroked="f"/>
            <v:rect id="_x0000_s1065" style="position:absolute;left:1134;top:6470;width:10540;height:454" fillcolor="#f7f7f7" stroked="f"/>
            <v:rect id="_x0000_s1064" style="position:absolute;left:1134;top:6924;width:10540;height:226" fillcolor="#f7f7f7" stroked="f"/>
            <v:rect id="_x0000_s1063" style="position:absolute;left:1134;top:7150;width:10540;height:454" fillcolor="#f7f7f7" stroked="f"/>
            <v:rect id="_x0000_s1062" style="position:absolute;left:1134;top:7604;width:10540;height:228" fillcolor="#f7f7f7" stroked="f"/>
            <v:rect id="_x0000_s1061" style="position:absolute;left:1134;top:7832;width:10540;height:226" fillcolor="#f7f7f7" stroked="f"/>
            <v:rect id="_x0000_s1060" style="position:absolute;left:1134;top:8058;width:10540;height:228" fillcolor="#f7f7f7" stroked="f"/>
            <v:rect id="_x0000_s1059" style="position:absolute;left:1134;top:8286;width:10540;height:226" fillcolor="#f7f7f7" stroked="f"/>
            <v:rect id="_x0000_s1058" style="position:absolute;left:1134;top:8512;width:10540;height:228" fillcolor="#f7f7f7" stroked="f"/>
            <v:rect id="_x0000_s1057" style="position:absolute;left:1134;top:8740;width:10540;height:226" fillcolor="#f7f7f7" stroked="f"/>
            <v:rect id="_x0000_s1056" style="position:absolute;left:1134;top:8966;width:10540;height:228" fillcolor="#f7f7f7" stroked="f"/>
            <v:rect id="_x0000_s1055" style="position:absolute;left:1134;top:9194;width:10540;height:226" fillcolor="#f7f7f7" stroked="f"/>
            <v:rect id="_x0000_s1054" style="position:absolute;left:1134;top:9420;width:10540;height:228" fillcolor="#f7f7f7" stroked="f"/>
            <v:rect id="_x0000_s1053" style="position:absolute;left:1134;top:9648;width:10540;height:226" fillcolor="#f7f7f7" stroked="f"/>
            <v:rect id="_x0000_s1052" style="position:absolute;left:1134;top:9874;width:10540;height:228" fillcolor="#f7f7f7" stroked="f"/>
            <v:rect id="_x0000_s1051" style="position:absolute;left:1134;top:10102;width:10540;height:226" fillcolor="#f7f7f7" stroked="f"/>
            <v:rect id="_x0000_s1050" style="position:absolute;left:1134;top:10328;width:10540;height:228" fillcolor="#f7f7f7" stroked="f"/>
            <v:rect id="_x0000_s1049" style="position:absolute;left:1134;top:10556;width:10540;height:226" fillcolor="#f7f7f7" stroked="f"/>
            <v:rect id="_x0000_s1048" style="position:absolute;left:1134;top:10782;width:10540;height:228" fillcolor="#f7f7f7" stroked="f"/>
            <v:rect id="_x0000_s1047" style="position:absolute;left:1134;top:11010;width:10540;height:226" fillcolor="#f7f7f7" stroked="f"/>
            <v:rect id="_x0000_s1046" style="position:absolute;left:1134;top:11236;width:10540;height:228" fillcolor="#f7f7f7" stroked="f"/>
            <v:rect id="_x0000_s1045" style="position:absolute;left:1134;top:11464;width:10540;height:226" fillcolor="#f7f7f7" stroked="f"/>
            <v:rect id="_x0000_s1044" style="position:absolute;left:1134;top:11690;width:10540;height:228" fillcolor="#f7f7f7" stroked="f"/>
            <v:rect id="_x0000_s1043" style="position:absolute;left:1134;top:11918;width:10540;height:226" fillcolor="#f7f7f7" stroked="f"/>
            <v:rect id="_x0000_s1042" style="position:absolute;left:1134;top:12144;width:10540;height:228" fillcolor="#f7f7f7" stroked="f"/>
            <v:rect id="_x0000_s1041" style="position:absolute;left:1134;top:12372;width:10540;height:226" fillcolor="#f7f7f7" stroked="f"/>
            <v:rect id="_x0000_s1040" style="position:absolute;left:1134;top:12598;width:10540;height:228" fillcolor="#f7f7f7" stroked="f"/>
            <v:rect id="_x0000_s1039" style="position:absolute;left:1134;top:12826;width:10540;height:226" fillcolor="#f7f7f7" stroked="f"/>
            <v:rect id="_x0000_s1038" style="position:absolute;left:1134;top:13052;width:10540;height:228" fillcolor="#f7f7f7" stroked="f"/>
            <v:rect id="_x0000_s1037" style="position:absolute;left:1134;top:13280;width:10540;height:226" fillcolor="#f7f7f7" stroked="f"/>
            <v:rect id="_x0000_s1036" style="position:absolute;left:1134;top:13506;width:10540;height:228" fillcolor="#f7f7f7" stroked="f"/>
            <v:rect id="_x0000_s1035" style="position:absolute;left:1134;top:13734;width:10540;height:226" fillcolor="#f7f7f7" stroked="f"/>
            <v:rect id="_x0000_s1034" style="position:absolute;left:1134;top:13960;width:10540;height:228" fillcolor="#f7f7f7" stroked="f"/>
            <v:rect id="_x0000_s1033" style="position:absolute;left:1134;top:14188;width:10540;height:226" fillcolor="#f7f7f7" stroked="f"/>
            <v:rect id="_x0000_s1032" style="position:absolute;left:1134;top:14414;width:10540;height:228" fillcolor="#f7f7f7" stroked="f"/>
            <v:rect id="_x0000_s1031" style="position:absolute;left:1134;top:14642;width:10540;height:226" fillcolor="#f7f7f7" stroked="f"/>
            <v:rect id="_x0000_s1030" style="position:absolute;left:1134;top:14868;width:10540;height:228" fillcolor="#f7f7f7" stroked="f"/>
            <w10:wrap anchorx="page" anchory="page"/>
          </v:group>
        </w:pict>
      </w:r>
      <w:r>
        <w:rPr>
          <w:rFonts w:ascii="Courier New"/>
          <w:color w:val="333333"/>
          <w:sz w:val="20"/>
        </w:rPr>
        <w:t>MG/MG Recta</w:t>
      </w:r>
      <w:r>
        <w:rPr>
          <w:rFonts w:ascii="Courier New"/>
          <w:color w:val="333333"/>
          <w:sz w:val="20"/>
        </w:rPr>
        <w:t>l Gel</w:t>
      </w:r>
    </w:p>
    <w:p w:rsidR="008813B0" w:rsidRDefault="000679C8">
      <w:pPr>
        <w:ind w:left="115" w:right="571" w:firstLine="960"/>
        <w:rPr>
          <w:rFonts w:ascii="Courier New"/>
          <w:sz w:val="20"/>
        </w:rPr>
      </w:pPr>
      <w:r>
        <w:rPr>
          <w:rFonts w:ascii="Courier New"/>
          <w:color w:val="333333"/>
          <w:sz w:val="20"/>
        </w:rPr>
        <w:t xml:space="preserve">1012223 - </w:t>
      </w:r>
      <w:proofErr w:type="gramStart"/>
      <w:r>
        <w:rPr>
          <w:rFonts w:ascii="Courier New"/>
          <w:color w:val="333333"/>
          <w:sz w:val="20"/>
        </w:rPr>
        <w:t>hydrocortisone</w:t>
      </w:r>
      <w:proofErr w:type="gramEnd"/>
      <w:r>
        <w:rPr>
          <w:rFonts w:ascii="Courier New"/>
          <w:color w:val="333333"/>
          <w:sz w:val="20"/>
        </w:rPr>
        <w:t xml:space="preserve"> acetate 0.025 MG/MG / Lidocaine Hydrochloride</w:t>
      </w:r>
      <w:r>
        <w:rPr>
          <w:rFonts w:ascii="Courier New"/>
          <w:color w:val="333333"/>
          <w:spacing w:val="-56"/>
          <w:sz w:val="20"/>
        </w:rPr>
        <w:t xml:space="preserve"> </w:t>
      </w:r>
      <w:r>
        <w:rPr>
          <w:rFonts w:ascii="Courier New"/>
          <w:color w:val="333333"/>
          <w:sz w:val="20"/>
        </w:rPr>
        <w:t>0.03 MG/MG Rectal Gel</w:t>
      </w:r>
    </w:p>
    <w:p w:rsidR="008813B0" w:rsidRDefault="000679C8">
      <w:pPr>
        <w:ind w:left="115" w:right="571" w:firstLine="960"/>
        <w:rPr>
          <w:rFonts w:ascii="Courier New"/>
          <w:sz w:val="20"/>
        </w:rPr>
      </w:pPr>
      <w:r>
        <w:rPr>
          <w:rFonts w:ascii="Courier New"/>
          <w:color w:val="333333"/>
          <w:sz w:val="20"/>
        </w:rPr>
        <w:t xml:space="preserve">1012229 - </w:t>
      </w:r>
      <w:proofErr w:type="gramStart"/>
      <w:r>
        <w:rPr>
          <w:rFonts w:ascii="Courier New"/>
          <w:color w:val="333333"/>
          <w:sz w:val="20"/>
        </w:rPr>
        <w:t>hydrocortisone</w:t>
      </w:r>
      <w:proofErr w:type="gramEnd"/>
      <w:r>
        <w:rPr>
          <w:rFonts w:ascii="Courier New"/>
          <w:color w:val="333333"/>
          <w:sz w:val="20"/>
        </w:rPr>
        <w:t xml:space="preserve"> acetate 10 MG/ML / Lidocaine Hydrochloride 30</w:t>
      </w:r>
      <w:r>
        <w:rPr>
          <w:rFonts w:ascii="Courier New"/>
          <w:color w:val="333333"/>
          <w:spacing w:val="-56"/>
          <w:sz w:val="20"/>
        </w:rPr>
        <w:t xml:space="preserve"> </w:t>
      </w:r>
      <w:r>
        <w:rPr>
          <w:rFonts w:ascii="Courier New"/>
          <w:color w:val="333333"/>
          <w:sz w:val="20"/>
        </w:rPr>
        <w:t>MG/ML Rectal Cream</w:t>
      </w:r>
    </w:p>
    <w:p w:rsidR="008813B0" w:rsidRDefault="000679C8">
      <w:pPr>
        <w:ind w:left="115" w:right="571" w:firstLine="960"/>
        <w:rPr>
          <w:rFonts w:ascii="Courier New"/>
          <w:sz w:val="20"/>
        </w:rPr>
      </w:pPr>
      <w:r>
        <w:rPr>
          <w:rFonts w:ascii="Courier New"/>
          <w:color w:val="333333"/>
          <w:sz w:val="20"/>
        </w:rPr>
        <w:t xml:space="preserve">1235049 - </w:t>
      </w:r>
      <w:proofErr w:type="gramStart"/>
      <w:r>
        <w:rPr>
          <w:rFonts w:ascii="Courier New"/>
          <w:color w:val="333333"/>
          <w:sz w:val="20"/>
        </w:rPr>
        <w:t>hydrocortisone</w:t>
      </w:r>
      <w:proofErr w:type="gramEnd"/>
      <w:r>
        <w:rPr>
          <w:rFonts w:ascii="Courier New"/>
          <w:color w:val="333333"/>
          <w:sz w:val="20"/>
        </w:rPr>
        <w:t xml:space="preserve"> acetate 10 MG/ML / </w:t>
      </w:r>
      <w:proofErr w:type="spellStart"/>
      <w:r>
        <w:rPr>
          <w:rFonts w:ascii="Courier New"/>
          <w:color w:val="333333"/>
          <w:sz w:val="20"/>
        </w:rPr>
        <w:t>Pramoxine</w:t>
      </w:r>
      <w:proofErr w:type="spellEnd"/>
      <w:r>
        <w:rPr>
          <w:rFonts w:ascii="Courier New"/>
          <w:color w:val="333333"/>
          <w:sz w:val="20"/>
        </w:rPr>
        <w:t xml:space="preserve"> hydrochloride</w:t>
      </w:r>
      <w:r>
        <w:rPr>
          <w:rFonts w:ascii="Courier New"/>
          <w:color w:val="333333"/>
          <w:sz w:val="20"/>
        </w:rPr>
        <w:t xml:space="preserve"> 10</w:t>
      </w:r>
      <w:r>
        <w:rPr>
          <w:rFonts w:ascii="Courier New"/>
          <w:color w:val="333333"/>
          <w:spacing w:val="-56"/>
          <w:sz w:val="20"/>
        </w:rPr>
        <w:t xml:space="preserve"> </w:t>
      </w:r>
      <w:r>
        <w:rPr>
          <w:rFonts w:ascii="Courier New"/>
          <w:color w:val="333333"/>
          <w:sz w:val="20"/>
        </w:rPr>
        <w:t>MG/ML Rectal Cream</w:t>
      </w:r>
    </w:p>
    <w:p w:rsidR="008813B0" w:rsidRDefault="000679C8">
      <w:pPr>
        <w:ind w:left="115" w:right="571" w:firstLine="960"/>
        <w:rPr>
          <w:rFonts w:ascii="Courier New"/>
          <w:sz w:val="20"/>
        </w:rPr>
      </w:pPr>
      <w:r>
        <w:rPr>
          <w:rFonts w:ascii="Courier New"/>
          <w:color w:val="333333"/>
          <w:sz w:val="20"/>
        </w:rPr>
        <w:t xml:space="preserve">828362 - </w:t>
      </w:r>
      <w:proofErr w:type="gramStart"/>
      <w:r>
        <w:rPr>
          <w:rFonts w:ascii="Courier New"/>
          <w:color w:val="333333"/>
          <w:sz w:val="20"/>
        </w:rPr>
        <w:t>hydrocortisone</w:t>
      </w:r>
      <w:proofErr w:type="gramEnd"/>
      <w:r>
        <w:rPr>
          <w:rFonts w:ascii="Courier New"/>
          <w:color w:val="333333"/>
          <w:sz w:val="20"/>
        </w:rPr>
        <w:t xml:space="preserve"> acetate 10 MG/ML / </w:t>
      </w:r>
      <w:proofErr w:type="spellStart"/>
      <w:r>
        <w:rPr>
          <w:rFonts w:ascii="Courier New"/>
          <w:color w:val="333333"/>
          <w:sz w:val="20"/>
        </w:rPr>
        <w:t>Pramoxine</w:t>
      </w:r>
      <w:proofErr w:type="spellEnd"/>
      <w:r>
        <w:rPr>
          <w:rFonts w:ascii="Courier New"/>
          <w:color w:val="333333"/>
          <w:sz w:val="20"/>
        </w:rPr>
        <w:t xml:space="preserve"> hydrochloride 10</w:t>
      </w:r>
      <w:r>
        <w:rPr>
          <w:rFonts w:ascii="Courier New"/>
          <w:color w:val="333333"/>
          <w:spacing w:val="-55"/>
          <w:sz w:val="20"/>
        </w:rPr>
        <w:t xml:space="preserve"> </w:t>
      </w:r>
      <w:r>
        <w:rPr>
          <w:rFonts w:ascii="Courier New"/>
          <w:color w:val="333333"/>
          <w:sz w:val="20"/>
        </w:rPr>
        <w:t>MG/ML Rectal Foam</w:t>
      </w:r>
    </w:p>
    <w:p w:rsidR="008813B0" w:rsidRDefault="000679C8">
      <w:pPr>
        <w:spacing w:line="226" w:lineRule="exact"/>
        <w:ind w:left="1076" w:right="1094"/>
        <w:rPr>
          <w:rFonts w:ascii="Courier New"/>
          <w:sz w:val="20"/>
        </w:rPr>
      </w:pPr>
      <w:r>
        <w:rPr>
          <w:rFonts w:ascii="Courier New"/>
          <w:color w:val="333333"/>
          <w:sz w:val="20"/>
        </w:rPr>
        <w:t xml:space="preserve">1545172 - </w:t>
      </w:r>
      <w:proofErr w:type="gramStart"/>
      <w:r>
        <w:rPr>
          <w:rFonts w:ascii="Courier New"/>
          <w:color w:val="333333"/>
          <w:sz w:val="20"/>
        </w:rPr>
        <w:t>hydrocortisone</w:t>
      </w:r>
      <w:proofErr w:type="gramEnd"/>
      <w:r>
        <w:rPr>
          <w:rFonts w:ascii="Courier New"/>
          <w:color w:val="333333"/>
          <w:sz w:val="20"/>
        </w:rPr>
        <w:t xml:space="preserve"> acetate 100 MG/ML Rectal Foam</w:t>
      </w:r>
    </w:p>
    <w:p w:rsidR="008813B0" w:rsidRDefault="000679C8">
      <w:pPr>
        <w:spacing w:before="1"/>
        <w:ind w:left="115" w:right="571" w:firstLine="960"/>
        <w:rPr>
          <w:rFonts w:ascii="Courier New"/>
          <w:sz w:val="20"/>
        </w:rPr>
      </w:pPr>
      <w:r>
        <w:rPr>
          <w:rFonts w:ascii="Courier New"/>
          <w:color w:val="333333"/>
          <w:sz w:val="20"/>
        </w:rPr>
        <w:t xml:space="preserve">1114854 - </w:t>
      </w:r>
      <w:proofErr w:type="gramStart"/>
      <w:r>
        <w:rPr>
          <w:rFonts w:ascii="Courier New"/>
          <w:color w:val="333333"/>
          <w:sz w:val="20"/>
        </w:rPr>
        <w:t>hydrocortisone</w:t>
      </w:r>
      <w:proofErr w:type="gramEnd"/>
      <w:r>
        <w:rPr>
          <w:rFonts w:ascii="Courier New"/>
          <w:color w:val="333333"/>
          <w:sz w:val="20"/>
        </w:rPr>
        <w:t xml:space="preserve"> acetate 18.5 MG/ML / </w:t>
      </w:r>
      <w:proofErr w:type="spellStart"/>
      <w:r>
        <w:rPr>
          <w:rFonts w:ascii="Courier New"/>
          <w:color w:val="333333"/>
          <w:sz w:val="20"/>
        </w:rPr>
        <w:t>Pramoxine</w:t>
      </w:r>
      <w:proofErr w:type="spellEnd"/>
      <w:r>
        <w:rPr>
          <w:rFonts w:ascii="Courier New"/>
          <w:color w:val="333333"/>
          <w:sz w:val="20"/>
        </w:rPr>
        <w:t xml:space="preserve"> hydrochloride</w:t>
      </w:r>
      <w:r>
        <w:rPr>
          <w:rFonts w:ascii="Courier New"/>
          <w:color w:val="333333"/>
          <w:spacing w:val="-55"/>
          <w:sz w:val="20"/>
        </w:rPr>
        <w:t xml:space="preserve"> </w:t>
      </w:r>
      <w:r>
        <w:rPr>
          <w:rFonts w:ascii="Courier New"/>
          <w:color w:val="333333"/>
          <w:sz w:val="20"/>
        </w:rPr>
        <w:t>11.5 MG/ML Rectal Cream</w:t>
      </w:r>
    </w:p>
    <w:p w:rsidR="008813B0" w:rsidRDefault="000679C8">
      <w:pPr>
        <w:spacing w:before="1"/>
        <w:ind w:left="115" w:right="571" w:firstLine="960"/>
        <w:rPr>
          <w:rFonts w:ascii="Courier New"/>
          <w:sz w:val="20"/>
        </w:rPr>
      </w:pPr>
      <w:r>
        <w:rPr>
          <w:rFonts w:ascii="Courier New"/>
          <w:color w:val="333333"/>
          <w:sz w:val="20"/>
        </w:rPr>
        <w:t xml:space="preserve">1012233 - </w:t>
      </w:r>
      <w:proofErr w:type="gramStart"/>
      <w:r>
        <w:rPr>
          <w:rFonts w:ascii="Courier New"/>
          <w:color w:val="333333"/>
          <w:sz w:val="20"/>
        </w:rPr>
        <w:t>hydrocortisone</w:t>
      </w:r>
      <w:proofErr w:type="gramEnd"/>
      <w:r>
        <w:rPr>
          <w:rFonts w:ascii="Courier New"/>
          <w:color w:val="333333"/>
          <w:sz w:val="20"/>
        </w:rPr>
        <w:t xml:space="preserve"> acetate 20 MG/ML / Lidocaine Hydrochloride 20</w:t>
      </w:r>
      <w:r>
        <w:rPr>
          <w:rFonts w:ascii="Courier New"/>
          <w:color w:val="333333"/>
          <w:spacing w:val="-56"/>
          <w:sz w:val="20"/>
        </w:rPr>
        <w:t xml:space="preserve"> </w:t>
      </w:r>
      <w:r>
        <w:rPr>
          <w:rFonts w:ascii="Courier New"/>
          <w:color w:val="333333"/>
          <w:sz w:val="20"/>
        </w:rPr>
        <w:t>MG/ML Rectal Cream</w:t>
      </w:r>
    </w:p>
    <w:p w:rsidR="008813B0" w:rsidRDefault="000679C8">
      <w:pPr>
        <w:spacing w:before="1"/>
        <w:ind w:left="115" w:right="109" w:firstLine="960"/>
        <w:rPr>
          <w:rFonts w:ascii="Courier New"/>
          <w:sz w:val="20"/>
        </w:rPr>
      </w:pPr>
      <w:r>
        <w:rPr>
          <w:rFonts w:ascii="Courier New"/>
          <w:color w:val="333333"/>
          <w:sz w:val="20"/>
        </w:rPr>
        <w:t xml:space="preserve">1094443 - </w:t>
      </w:r>
      <w:proofErr w:type="gramStart"/>
      <w:r>
        <w:rPr>
          <w:rFonts w:ascii="Courier New"/>
          <w:color w:val="333333"/>
          <w:sz w:val="20"/>
        </w:rPr>
        <w:t>hydrocortisone</w:t>
      </w:r>
      <w:proofErr w:type="gramEnd"/>
      <w:r>
        <w:rPr>
          <w:rFonts w:ascii="Courier New"/>
          <w:color w:val="333333"/>
          <w:sz w:val="20"/>
        </w:rPr>
        <w:t xml:space="preserve"> acetate 23.5 MG/ML / </w:t>
      </w:r>
      <w:proofErr w:type="spellStart"/>
      <w:r>
        <w:rPr>
          <w:rFonts w:ascii="Courier New"/>
          <w:color w:val="333333"/>
          <w:sz w:val="20"/>
        </w:rPr>
        <w:t>Pramoxine</w:t>
      </w:r>
      <w:proofErr w:type="spellEnd"/>
      <w:r>
        <w:rPr>
          <w:rFonts w:ascii="Courier New"/>
          <w:color w:val="333333"/>
          <w:sz w:val="20"/>
        </w:rPr>
        <w:t xml:space="preserve"> hydrochloride 10</w:t>
      </w:r>
      <w:r>
        <w:rPr>
          <w:rFonts w:ascii="Courier New"/>
          <w:color w:val="333333"/>
          <w:spacing w:val="-57"/>
          <w:sz w:val="20"/>
        </w:rPr>
        <w:t xml:space="preserve"> </w:t>
      </w:r>
      <w:r>
        <w:rPr>
          <w:rFonts w:ascii="Courier New"/>
          <w:color w:val="333333"/>
          <w:sz w:val="20"/>
        </w:rPr>
        <w:t>MG/ML Rectal Cream</w:t>
      </w:r>
    </w:p>
    <w:p w:rsidR="008813B0" w:rsidRDefault="000679C8">
      <w:pPr>
        <w:spacing w:before="1" w:line="226" w:lineRule="exact"/>
        <w:ind w:left="1076" w:right="1094"/>
        <w:rPr>
          <w:rFonts w:ascii="Courier New"/>
          <w:sz w:val="20"/>
        </w:rPr>
      </w:pPr>
      <w:r>
        <w:rPr>
          <w:rFonts w:ascii="Courier New"/>
          <w:color w:val="333333"/>
          <w:sz w:val="20"/>
        </w:rPr>
        <w:t xml:space="preserve">1291082 - </w:t>
      </w:r>
      <w:proofErr w:type="gramStart"/>
      <w:r>
        <w:rPr>
          <w:rFonts w:ascii="Courier New"/>
          <w:color w:val="333333"/>
          <w:sz w:val="20"/>
        </w:rPr>
        <w:t>hydrocortisone</w:t>
      </w:r>
      <w:proofErr w:type="gramEnd"/>
      <w:r>
        <w:rPr>
          <w:rFonts w:ascii="Courier New"/>
          <w:color w:val="333333"/>
          <w:sz w:val="20"/>
        </w:rPr>
        <w:t xml:space="preserve"> acetate 25 MG Rectal Supp</w:t>
      </w:r>
      <w:r>
        <w:rPr>
          <w:rFonts w:ascii="Courier New"/>
          <w:color w:val="333333"/>
          <w:sz w:val="20"/>
        </w:rPr>
        <w:t>ository</w:t>
      </w:r>
    </w:p>
    <w:p w:rsidR="008813B0" w:rsidRDefault="000679C8">
      <w:pPr>
        <w:ind w:left="115" w:right="571" w:firstLine="960"/>
        <w:rPr>
          <w:rFonts w:ascii="Courier New"/>
          <w:sz w:val="20"/>
        </w:rPr>
      </w:pPr>
      <w:r>
        <w:rPr>
          <w:rFonts w:ascii="Courier New"/>
          <w:color w:val="333333"/>
          <w:sz w:val="20"/>
        </w:rPr>
        <w:t xml:space="preserve">1294025 - </w:t>
      </w:r>
      <w:proofErr w:type="gramStart"/>
      <w:r>
        <w:rPr>
          <w:rFonts w:ascii="Courier New"/>
          <w:color w:val="333333"/>
          <w:sz w:val="20"/>
        </w:rPr>
        <w:t>hydrocortisone</w:t>
      </w:r>
      <w:proofErr w:type="gramEnd"/>
      <w:r>
        <w:rPr>
          <w:rFonts w:ascii="Courier New"/>
          <w:color w:val="333333"/>
          <w:sz w:val="20"/>
        </w:rPr>
        <w:t xml:space="preserve"> acetate 25 MG/ML / </w:t>
      </w:r>
      <w:proofErr w:type="spellStart"/>
      <w:r>
        <w:rPr>
          <w:rFonts w:ascii="Courier New"/>
          <w:color w:val="333333"/>
          <w:sz w:val="20"/>
        </w:rPr>
        <w:t>Pramoxine</w:t>
      </w:r>
      <w:proofErr w:type="spellEnd"/>
      <w:r>
        <w:rPr>
          <w:rFonts w:ascii="Courier New"/>
          <w:color w:val="333333"/>
          <w:sz w:val="20"/>
        </w:rPr>
        <w:t xml:space="preserve"> hydrochloride 10</w:t>
      </w:r>
      <w:r>
        <w:rPr>
          <w:rFonts w:ascii="Courier New"/>
          <w:color w:val="333333"/>
          <w:spacing w:val="-56"/>
          <w:sz w:val="20"/>
        </w:rPr>
        <w:t xml:space="preserve"> </w:t>
      </w:r>
      <w:r>
        <w:rPr>
          <w:rFonts w:ascii="Courier New"/>
          <w:color w:val="333333"/>
          <w:sz w:val="20"/>
        </w:rPr>
        <w:t>MG/ML Rectal Cream</w:t>
      </w:r>
    </w:p>
    <w:p w:rsidR="008813B0" w:rsidRDefault="000679C8">
      <w:pPr>
        <w:spacing w:line="226" w:lineRule="exact"/>
        <w:ind w:left="1076" w:right="1094"/>
        <w:rPr>
          <w:rFonts w:ascii="Courier New"/>
          <w:sz w:val="20"/>
        </w:rPr>
      </w:pPr>
      <w:r>
        <w:rPr>
          <w:rFonts w:ascii="Courier New"/>
          <w:color w:val="333333"/>
          <w:sz w:val="20"/>
        </w:rPr>
        <w:t xml:space="preserve">1291085 - </w:t>
      </w:r>
      <w:proofErr w:type="gramStart"/>
      <w:r>
        <w:rPr>
          <w:rFonts w:ascii="Courier New"/>
          <w:color w:val="333333"/>
          <w:sz w:val="20"/>
        </w:rPr>
        <w:t>hydrocortisone</w:t>
      </w:r>
      <w:proofErr w:type="gramEnd"/>
      <w:r>
        <w:rPr>
          <w:rFonts w:ascii="Courier New"/>
          <w:color w:val="333333"/>
          <w:sz w:val="20"/>
        </w:rPr>
        <w:t xml:space="preserve"> acetate 30 MG Rectal Suppository</w:t>
      </w:r>
    </w:p>
    <w:p w:rsidR="008813B0" w:rsidRDefault="000679C8">
      <w:pPr>
        <w:spacing w:before="1"/>
        <w:ind w:left="115" w:right="571" w:firstLine="960"/>
        <w:rPr>
          <w:rFonts w:ascii="Courier New"/>
          <w:sz w:val="20"/>
        </w:rPr>
      </w:pPr>
      <w:r>
        <w:rPr>
          <w:rFonts w:ascii="Courier New"/>
          <w:color w:val="333333"/>
          <w:sz w:val="20"/>
        </w:rPr>
        <w:t xml:space="preserve">1012235 - </w:t>
      </w:r>
      <w:proofErr w:type="gramStart"/>
      <w:r>
        <w:rPr>
          <w:rFonts w:ascii="Courier New"/>
          <w:color w:val="333333"/>
          <w:sz w:val="20"/>
        </w:rPr>
        <w:t>hydrocortisone</w:t>
      </w:r>
      <w:proofErr w:type="gramEnd"/>
      <w:r>
        <w:rPr>
          <w:rFonts w:ascii="Courier New"/>
          <w:color w:val="333333"/>
          <w:sz w:val="20"/>
        </w:rPr>
        <w:t xml:space="preserve"> acetate 5 MG/ML / Lidocaine Hydrochloride 30</w:t>
      </w:r>
      <w:r>
        <w:rPr>
          <w:rFonts w:ascii="Courier New"/>
          <w:color w:val="333333"/>
          <w:spacing w:val="-56"/>
          <w:sz w:val="20"/>
        </w:rPr>
        <w:t xml:space="preserve"> </w:t>
      </w:r>
      <w:r>
        <w:rPr>
          <w:rFonts w:ascii="Courier New"/>
          <w:color w:val="333333"/>
          <w:sz w:val="20"/>
        </w:rPr>
        <w:t>MG/ML Rectal Cream</w:t>
      </w:r>
    </w:p>
    <w:p w:rsidR="008813B0" w:rsidRDefault="000679C8">
      <w:pPr>
        <w:spacing w:before="1"/>
        <w:ind w:left="1076" w:right="4143"/>
        <w:rPr>
          <w:rFonts w:ascii="Courier New"/>
          <w:sz w:val="20"/>
        </w:rPr>
      </w:pPr>
      <w:r>
        <w:rPr>
          <w:rFonts w:ascii="Courier New"/>
          <w:color w:val="333333"/>
          <w:sz w:val="20"/>
        </w:rPr>
        <w:t>199771 - Me</w:t>
      </w:r>
      <w:r>
        <w:rPr>
          <w:rFonts w:ascii="Courier New"/>
          <w:color w:val="333333"/>
          <w:sz w:val="20"/>
        </w:rPr>
        <w:t>thylprednisolone 100 MG Oral Tablet 328161 - Methylprednisolone 16 MG Oral Tablet 197969 - Methylprednisolone 2 MG Oral Tablet 197970 - Methylprednisolone 24 MG Oral Tablet 197971 - Methylprednisolone 32 MG Oral Tablet 259966 - Methylprednisolone 4 MG Oral</w:t>
      </w:r>
      <w:r>
        <w:rPr>
          <w:rFonts w:ascii="Courier New"/>
          <w:color w:val="333333"/>
          <w:sz w:val="20"/>
        </w:rPr>
        <w:t xml:space="preserve"> Tablet</w:t>
      </w:r>
    </w:p>
    <w:p w:rsidR="008813B0" w:rsidRDefault="000679C8">
      <w:pPr>
        <w:spacing w:before="1"/>
        <w:ind w:left="1076" w:right="2262"/>
        <w:rPr>
          <w:rFonts w:ascii="Courier New"/>
          <w:sz w:val="20"/>
        </w:rPr>
      </w:pPr>
      <w:r>
        <w:rPr>
          <w:rFonts w:ascii="Courier New"/>
          <w:color w:val="333333"/>
          <w:sz w:val="20"/>
        </w:rPr>
        <w:t>311659 - Methylprednisolone 40 MG/ML Injectable Solution 314099 - Methylprednisolone 62.5 MG/ML Injectable Solution 1357886 - Methylprednisolone 65.4 MG/ML Injectable Solution 197973 - Methylprednisolone 8 MG Oral Tablet</w:t>
      </w:r>
    </w:p>
    <w:p w:rsidR="008813B0" w:rsidRDefault="000679C8">
      <w:pPr>
        <w:spacing w:before="1"/>
        <w:ind w:left="1076" w:right="1643"/>
        <w:jc w:val="both"/>
        <w:rPr>
          <w:rFonts w:ascii="Courier New"/>
          <w:sz w:val="20"/>
        </w:rPr>
      </w:pPr>
      <w:r>
        <w:rPr>
          <w:rFonts w:ascii="Courier New"/>
          <w:color w:val="333333"/>
          <w:sz w:val="20"/>
        </w:rPr>
        <w:t xml:space="preserve">1358510 - </w:t>
      </w:r>
      <w:proofErr w:type="gramStart"/>
      <w:r>
        <w:rPr>
          <w:rFonts w:ascii="Courier New"/>
          <w:color w:val="333333"/>
          <w:sz w:val="20"/>
        </w:rPr>
        <w:t>methylprednisolon</w:t>
      </w:r>
      <w:r>
        <w:rPr>
          <w:rFonts w:ascii="Courier New"/>
          <w:color w:val="333333"/>
          <w:sz w:val="20"/>
        </w:rPr>
        <w:t>e</w:t>
      </w:r>
      <w:proofErr w:type="gramEnd"/>
      <w:r>
        <w:rPr>
          <w:rFonts w:ascii="Courier New"/>
          <w:color w:val="333333"/>
          <w:sz w:val="20"/>
        </w:rPr>
        <w:t xml:space="preserve"> acetate 20 MG/ML Injectable</w:t>
      </w:r>
      <w:r>
        <w:rPr>
          <w:rFonts w:ascii="Courier New"/>
          <w:color w:val="333333"/>
          <w:spacing w:val="-42"/>
          <w:sz w:val="20"/>
        </w:rPr>
        <w:t xml:space="preserve"> </w:t>
      </w:r>
      <w:r>
        <w:rPr>
          <w:rFonts w:ascii="Courier New"/>
          <w:color w:val="333333"/>
          <w:sz w:val="20"/>
        </w:rPr>
        <w:t>Suspension 1358610 - methylprednisolone acetate 40 MG/ML Injectable</w:t>
      </w:r>
      <w:r>
        <w:rPr>
          <w:rFonts w:ascii="Courier New"/>
          <w:color w:val="333333"/>
          <w:spacing w:val="-42"/>
          <w:sz w:val="20"/>
        </w:rPr>
        <w:t xml:space="preserve"> </w:t>
      </w:r>
      <w:r>
        <w:rPr>
          <w:rFonts w:ascii="Courier New"/>
          <w:color w:val="333333"/>
          <w:sz w:val="20"/>
        </w:rPr>
        <w:t>Suspension 1358617 - methylprednisolone acetate 80 MG/ML Injectable</w:t>
      </w:r>
      <w:r>
        <w:rPr>
          <w:rFonts w:ascii="Courier New"/>
          <w:color w:val="333333"/>
          <w:spacing w:val="-42"/>
          <w:sz w:val="20"/>
        </w:rPr>
        <w:t xml:space="preserve"> </w:t>
      </w:r>
      <w:r>
        <w:rPr>
          <w:rFonts w:ascii="Courier New"/>
          <w:color w:val="333333"/>
          <w:sz w:val="20"/>
        </w:rPr>
        <w:t>Suspension 199343 - prednisolone 1 MG Oral</w:t>
      </w:r>
      <w:r>
        <w:rPr>
          <w:rFonts w:ascii="Courier New"/>
          <w:color w:val="333333"/>
          <w:spacing w:val="-22"/>
          <w:sz w:val="20"/>
        </w:rPr>
        <w:t xml:space="preserve"> </w:t>
      </w:r>
      <w:r>
        <w:rPr>
          <w:rFonts w:ascii="Courier New"/>
          <w:color w:val="333333"/>
          <w:sz w:val="20"/>
        </w:rPr>
        <w:t>Tablet</w:t>
      </w:r>
    </w:p>
    <w:p w:rsidR="008813B0" w:rsidRDefault="000679C8">
      <w:pPr>
        <w:spacing w:before="1" w:line="226" w:lineRule="exact"/>
        <w:ind w:left="1076" w:right="1094"/>
        <w:rPr>
          <w:rFonts w:ascii="Courier New"/>
          <w:sz w:val="20"/>
        </w:rPr>
      </w:pPr>
      <w:r>
        <w:rPr>
          <w:rFonts w:ascii="Courier New"/>
          <w:color w:val="333333"/>
          <w:sz w:val="20"/>
        </w:rPr>
        <w:t xml:space="preserve">312614 - </w:t>
      </w:r>
      <w:proofErr w:type="gramStart"/>
      <w:r>
        <w:rPr>
          <w:rFonts w:ascii="Courier New"/>
          <w:color w:val="333333"/>
          <w:sz w:val="20"/>
        </w:rPr>
        <w:t>prednisolone</w:t>
      </w:r>
      <w:proofErr w:type="gramEnd"/>
      <w:r>
        <w:rPr>
          <w:rFonts w:ascii="Courier New"/>
          <w:color w:val="333333"/>
          <w:sz w:val="20"/>
        </w:rPr>
        <w:t xml:space="preserve"> 1 MG/ML Oral Solut</w:t>
      </w:r>
      <w:r>
        <w:rPr>
          <w:rFonts w:ascii="Courier New"/>
          <w:color w:val="333333"/>
          <w:sz w:val="20"/>
        </w:rPr>
        <w:t>ion</w:t>
      </w:r>
    </w:p>
    <w:p w:rsidR="008813B0" w:rsidRDefault="000679C8">
      <w:pPr>
        <w:ind w:left="1076" w:right="3203"/>
        <w:jc w:val="both"/>
        <w:rPr>
          <w:rFonts w:ascii="Courier New"/>
          <w:sz w:val="20"/>
        </w:rPr>
      </w:pPr>
      <w:r>
        <w:rPr>
          <w:rFonts w:ascii="Courier New"/>
          <w:color w:val="333333"/>
          <w:sz w:val="20"/>
        </w:rPr>
        <w:t xml:space="preserve">643123 - </w:t>
      </w:r>
      <w:proofErr w:type="gramStart"/>
      <w:r>
        <w:rPr>
          <w:rFonts w:ascii="Courier New"/>
          <w:color w:val="333333"/>
          <w:sz w:val="20"/>
        </w:rPr>
        <w:t>prednisolone</w:t>
      </w:r>
      <w:proofErr w:type="gramEnd"/>
      <w:r>
        <w:rPr>
          <w:rFonts w:ascii="Courier New"/>
          <w:color w:val="333333"/>
          <w:sz w:val="20"/>
        </w:rPr>
        <w:t xml:space="preserve"> 10 MG Disintegrating Oral</w:t>
      </w:r>
      <w:r>
        <w:rPr>
          <w:rFonts w:ascii="Courier New"/>
          <w:color w:val="333333"/>
          <w:spacing w:val="-34"/>
          <w:sz w:val="20"/>
        </w:rPr>
        <w:t xml:space="preserve"> </w:t>
      </w:r>
      <w:r>
        <w:rPr>
          <w:rFonts w:ascii="Courier New"/>
          <w:color w:val="333333"/>
          <w:sz w:val="20"/>
        </w:rPr>
        <w:t>Tablet 643125 - prednisolone 15 MG Disintegrating Oral</w:t>
      </w:r>
      <w:r>
        <w:rPr>
          <w:rFonts w:ascii="Courier New"/>
          <w:color w:val="333333"/>
          <w:spacing w:val="-34"/>
          <w:sz w:val="20"/>
        </w:rPr>
        <w:t xml:space="preserve"> </w:t>
      </w:r>
      <w:r>
        <w:rPr>
          <w:rFonts w:ascii="Courier New"/>
          <w:color w:val="333333"/>
          <w:sz w:val="20"/>
        </w:rPr>
        <w:t>Tablet 794979 - prednisolone 2 MG/ML Oral</w:t>
      </w:r>
      <w:r>
        <w:rPr>
          <w:rFonts w:ascii="Courier New"/>
          <w:color w:val="333333"/>
          <w:spacing w:val="-25"/>
          <w:sz w:val="20"/>
        </w:rPr>
        <w:t xml:space="preserve"> </w:t>
      </w:r>
      <w:r>
        <w:rPr>
          <w:rFonts w:ascii="Courier New"/>
          <w:color w:val="333333"/>
          <w:sz w:val="20"/>
        </w:rPr>
        <w:t>Solution</w:t>
      </w:r>
    </w:p>
    <w:p w:rsidR="008813B0" w:rsidRDefault="000679C8">
      <w:pPr>
        <w:spacing w:before="1"/>
        <w:ind w:left="1076" w:right="4283"/>
        <w:rPr>
          <w:rFonts w:ascii="Courier New"/>
          <w:sz w:val="20"/>
        </w:rPr>
      </w:pPr>
      <w:r>
        <w:rPr>
          <w:rFonts w:ascii="Courier New"/>
          <w:color w:val="333333"/>
          <w:sz w:val="20"/>
        </w:rPr>
        <w:t xml:space="preserve">429199 - </w:t>
      </w:r>
      <w:proofErr w:type="gramStart"/>
      <w:r>
        <w:rPr>
          <w:rFonts w:ascii="Courier New"/>
          <w:color w:val="333333"/>
          <w:sz w:val="20"/>
        </w:rPr>
        <w:t>prednisolone</w:t>
      </w:r>
      <w:proofErr w:type="gramEnd"/>
      <w:r>
        <w:rPr>
          <w:rFonts w:ascii="Courier New"/>
          <w:color w:val="333333"/>
          <w:sz w:val="20"/>
        </w:rPr>
        <w:t xml:space="preserve"> 20 MG Oral Tablet 199967 - prednisolone 25 MG Oral Tablet 283077 - prednisol</w:t>
      </w:r>
      <w:r>
        <w:rPr>
          <w:rFonts w:ascii="Courier New"/>
          <w:color w:val="333333"/>
          <w:sz w:val="20"/>
        </w:rPr>
        <w:t>one 3 MG/ML Oral Solution 793099 - prednisolone 3 MG/ML Oral</w:t>
      </w:r>
      <w:r>
        <w:rPr>
          <w:rFonts w:ascii="Courier New"/>
          <w:color w:val="333333"/>
          <w:spacing w:val="-25"/>
          <w:sz w:val="20"/>
        </w:rPr>
        <w:t xml:space="preserve"> </w:t>
      </w:r>
      <w:r>
        <w:rPr>
          <w:rFonts w:ascii="Courier New"/>
          <w:color w:val="333333"/>
          <w:sz w:val="20"/>
        </w:rPr>
        <w:t>Suspension</w:t>
      </w:r>
    </w:p>
    <w:p w:rsidR="008813B0" w:rsidRDefault="000679C8">
      <w:pPr>
        <w:spacing w:before="1"/>
        <w:ind w:left="1076" w:right="3017"/>
        <w:rPr>
          <w:rFonts w:ascii="Courier New"/>
          <w:sz w:val="20"/>
        </w:rPr>
      </w:pPr>
      <w:r>
        <w:rPr>
          <w:rFonts w:ascii="Courier New"/>
          <w:color w:val="333333"/>
          <w:sz w:val="20"/>
        </w:rPr>
        <w:t xml:space="preserve">643127 - </w:t>
      </w:r>
      <w:proofErr w:type="gramStart"/>
      <w:r>
        <w:rPr>
          <w:rFonts w:ascii="Courier New"/>
          <w:color w:val="333333"/>
          <w:sz w:val="20"/>
        </w:rPr>
        <w:t>prednisolone</w:t>
      </w:r>
      <w:proofErr w:type="gramEnd"/>
      <w:r>
        <w:rPr>
          <w:rFonts w:ascii="Courier New"/>
          <w:color w:val="333333"/>
          <w:sz w:val="20"/>
        </w:rPr>
        <w:t xml:space="preserve"> 30 MG Disintegrating Oral Tablet 702306 - prednisolone 4 MG/ML Oral Solution</w:t>
      </w:r>
    </w:p>
    <w:p w:rsidR="008813B0" w:rsidRDefault="000679C8">
      <w:pPr>
        <w:spacing w:before="1"/>
        <w:ind w:left="1076" w:right="4503"/>
        <w:rPr>
          <w:rFonts w:ascii="Courier New"/>
          <w:sz w:val="20"/>
        </w:rPr>
      </w:pPr>
      <w:r>
        <w:rPr>
          <w:rFonts w:ascii="Courier New"/>
          <w:color w:val="333333"/>
          <w:sz w:val="20"/>
        </w:rPr>
        <w:t xml:space="preserve">198142 - </w:t>
      </w:r>
      <w:proofErr w:type="gramStart"/>
      <w:r>
        <w:rPr>
          <w:rFonts w:ascii="Courier New"/>
          <w:color w:val="333333"/>
          <w:sz w:val="20"/>
        </w:rPr>
        <w:t>prednisolone</w:t>
      </w:r>
      <w:proofErr w:type="gramEnd"/>
      <w:r>
        <w:rPr>
          <w:rFonts w:ascii="Courier New"/>
          <w:color w:val="333333"/>
          <w:sz w:val="20"/>
        </w:rPr>
        <w:t xml:space="preserve"> 5 MG Oral Tablet 249066 - prednisolone 5 MG/ML Oral Solution</w:t>
      </w:r>
    </w:p>
    <w:p w:rsidR="008813B0" w:rsidRDefault="000679C8">
      <w:pPr>
        <w:spacing w:before="1"/>
        <w:ind w:left="1076" w:right="3017"/>
        <w:rPr>
          <w:rFonts w:ascii="Courier New"/>
          <w:sz w:val="20"/>
        </w:rPr>
      </w:pPr>
      <w:r>
        <w:rPr>
          <w:rFonts w:ascii="Courier New"/>
          <w:color w:val="333333"/>
          <w:sz w:val="20"/>
        </w:rPr>
        <w:t>1303125 - Prednisone 1 MG Delayed Release Oral Tablet 198144 - Prednisone 1 MG Oral Tablet</w:t>
      </w:r>
    </w:p>
    <w:p w:rsidR="008813B0" w:rsidRDefault="000679C8">
      <w:pPr>
        <w:spacing w:before="1"/>
        <w:ind w:left="1076" w:right="4743"/>
        <w:rPr>
          <w:rFonts w:ascii="Courier New"/>
          <w:sz w:val="20"/>
        </w:rPr>
      </w:pPr>
      <w:r>
        <w:rPr>
          <w:rFonts w:ascii="Courier New"/>
          <w:color w:val="333333"/>
          <w:sz w:val="20"/>
        </w:rPr>
        <w:t>315187 - Prednisone 1 MG/ML Oral Solution 198145 - Prednisone 10 MG Oral Tablet</w:t>
      </w:r>
    </w:p>
    <w:p w:rsidR="008813B0" w:rsidRDefault="000679C8">
      <w:pPr>
        <w:spacing w:before="1"/>
        <w:ind w:left="1076" w:right="3017"/>
        <w:rPr>
          <w:rFonts w:ascii="Courier New"/>
          <w:sz w:val="20"/>
        </w:rPr>
      </w:pPr>
      <w:r>
        <w:rPr>
          <w:rFonts w:ascii="Courier New"/>
          <w:color w:val="333333"/>
          <w:sz w:val="20"/>
        </w:rPr>
        <w:t>1303132 - Prednisone 2 MG Delayed Release Oral Tablet 198146 - Prednisone 2.5 MG Oral</w:t>
      </w:r>
      <w:r>
        <w:rPr>
          <w:rFonts w:ascii="Courier New"/>
          <w:color w:val="333333"/>
          <w:sz w:val="20"/>
        </w:rPr>
        <w:t xml:space="preserve"> Tablet</w:t>
      </w:r>
    </w:p>
    <w:p w:rsidR="008813B0" w:rsidRDefault="000679C8">
      <w:pPr>
        <w:spacing w:before="1"/>
        <w:ind w:left="1076" w:right="1094"/>
        <w:rPr>
          <w:rFonts w:ascii="Courier New"/>
          <w:sz w:val="20"/>
        </w:rPr>
      </w:pPr>
      <w:r>
        <w:rPr>
          <w:rFonts w:ascii="Courier New"/>
          <w:color w:val="333333"/>
          <w:sz w:val="20"/>
        </w:rPr>
        <w:t>312615 - Prednisone 20 MG Oral Tablet</w:t>
      </w:r>
    </w:p>
    <w:p w:rsidR="008813B0" w:rsidRDefault="008813B0">
      <w:pPr>
        <w:rPr>
          <w:rFonts w:ascii="Courier New"/>
          <w:sz w:val="20"/>
        </w:rPr>
        <w:sectPr w:rsidR="008813B0">
          <w:type w:val="continuous"/>
          <w:pgSz w:w="12240" w:h="15840"/>
          <w:pgMar w:top="560" w:right="460" w:bottom="280" w:left="1020" w:header="720" w:footer="720" w:gutter="0"/>
          <w:cols w:space="720"/>
        </w:sectPr>
      </w:pPr>
    </w:p>
    <w:p w:rsidR="008813B0" w:rsidRDefault="000679C8">
      <w:pPr>
        <w:pStyle w:val="BodyText"/>
        <w:ind w:left="114"/>
        <w:rPr>
          <w:rFonts w:ascii="Courier New"/>
          <w:sz w:val="20"/>
        </w:rPr>
      </w:pPr>
      <w:r>
        <w:rPr>
          <w:rFonts w:ascii="Courier New"/>
          <w:sz w:val="20"/>
        </w:rPr>
      </w:r>
      <w:r>
        <w:rPr>
          <w:rFonts w:ascii="Courier New"/>
          <w:sz w:val="20"/>
        </w:rPr>
        <w:pict>
          <v:shape id="_x0000_s1028" type="#_x0000_t202" style="width:527pt;height:124.8pt;mso-left-percent:-10001;mso-top-percent:-10001;mso-position-horizontal:absolute;mso-position-horizontal-relative:char;mso-position-vertical:absolute;mso-position-vertical-relative:line;mso-left-percent:-10001;mso-top-percent:-10001" fillcolor="#f7f7f7" stroked="f">
            <v:textbox inset="0,0,0,0">
              <w:txbxContent>
                <w:p w:rsidR="008813B0" w:rsidRDefault="000679C8">
                  <w:pPr>
                    <w:ind w:left="962" w:right="2516"/>
                    <w:rPr>
                      <w:rFonts w:ascii="Courier New"/>
                      <w:sz w:val="20"/>
                    </w:rPr>
                  </w:pPr>
                  <w:r>
                    <w:rPr>
                      <w:rFonts w:ascii="Courier New"/>
                      <w:color w:val="333333"/>
                      <w:sz w:val="20"/>
                    </w:rPr>
                    <w:t>1303135 - Prednisone 5 MG Delayed Release Oral Tablet 312617 - Prednisone 5 MG Oral Tablet</w:t>
                  </w:r>
                </w:p>
                <w:p w:rsidR="008813B0" w:rsidRDefault="000679C8">
                  <w:pPr>
                    <w:ind w:left="962" w:right="4637"/>
                    <w:rPr>
                      <w:rFonts w:ascii="Courier New"/>
                      <w:sz w:val="20"/>
                    </w:rPr>
                  </w:pPr>
                  <w:r>
                    <w:rPr>
                      <w:rFonts w:ascii="Courier New"/>
                      <w:color w:val="333333"/>
                      <w:sz w:val="20"/>
                    </w:rPr>
                    <w:t>205301 - Prednisone 5 MG/ML Oral Solution 198148 - Prednisone 50 MG Oral Tablet 198301 - Triamcinolone 1 MG Oral Tablet</w:t>
                  </w:r>
                </w:p>
                <w:p w:rsidR="008813B0" w:rsidRDefault="000679C8">
                  <w:pPr>
                    <w:spacing w:before="1" w:line="226" w:lineRule="exact"/>
                    <w:ind w:left="962" w:right="328"/>
                    <w:rPr>
                      <w:rFonts w:ascii="Courier New"/>
                      <w:sz w:val="20"/>
                    </w:rPr>
                  </w:pPr>
                  <w:r>
                    <w:rPr>
                      <w:rFonts w:ascii="Courier New"/>
                      <w:color w:val="333333"/>
                      <w:sz w:val="20"/>
                    </w:rPr>
                    <w:t xml:space="preserve">1085728 - Triamcinolone </w:t>
                  </w:r>
                  <w:proofErr w:type="spellStart"/>
                  <w:r>
                    <w:rPr>
                      <w:rFonts w:ascii="Courier New"/>
                      <w:color w:val="333333"/>
                      <w:sz w:val="20"/>
                    </w:rPr>
                    <w:t>Acetonide</w:t>
                  </w:r>
                  <w:proofErr w:type="spellEnd"/>
                  <w:r>
                    <w:rPr>
                      <w:rFonts w:ascii="Courier New"/>
                      <w:color w:val="333333"/>
                      <w:sz w:val="20"/>
                    </w:rPr>
                    <w:t xml:space="preserve"> 0.001 MG/MG Oral Paste</w:t>
                  </w:r>
                </w:p>
                <w:p w:rsidR="008813B0" w:rsidRDefault="000679C8">
                  <w:pPr>
                    <w:ind w:left="962" w:right="1076"/>
                    <w:rPr>
                      <w:rFonts w:ascii="Courier New"/>
                      <w:sz w:val="20"/>
                    </w:rPr>
                  </w:pPr>
                  <w:r>
                    <w:rPr>
                      <w:rFonts w:ascii="Courier New"/>
                      <w:color w:val="333333"/>
                      <w:sz w:val="20"/>
                    </w:rPr>
                    <w:t xml:space="preserve">1085750 - Triamcinolone </w:t>
                  </w:r>
                  <w:proofErr w:type="spellStart"/>
                  <w:r>
                    <w:rPr>
                      <w:rFonts w:ascii="Courier New"/>
                      <w:color w:val="333333"/>
                      <w:sz w:val="20"/>
                    </w:rPr>
                    <w:t>Acetonide</w:t>
                  </w:r>
                  <w:proofErr w:type="spellEnd"/>
                  <w:r>
                    <w:rPr>
                      <w:rFonts w:ascii="Courier New"/>
                      <w:color w:val="333333"/>
                      <w:sz w:val="20"/>
                    </w:rPr>
                    <w:t xml:space="preserve"> 10 MG/ML Injectable Suspension 1085754 - Tria</w:t>
                  </w:r>
                  <w:r>
                    <w:rPr>
                      <w:rFonts w:ascii="Courier New"/>
                      <w:color w:val="333333"/>
                      <w:sz w:val="20"/>
                    </w:rPr>
                    <w:t xml:space="preserve">mcinolone </w:t>
                  </w:r>
                  <w:proofErr w:type="spellStart"/>
                  <w:r>
                    <w:rPr>
                      <w:rFonts w:ascii="Courier New"/>
                      <w:color w:val="333333"/>
                      <w:sz w:val="20"/>
                    </w:rPr>
                    <w:t>Acetonide</w:t>
                  </w:r>
                  <w:proofErr w:type="spellEnd"/>
                  <w:r>
                    <w:rPr>
                      <w:rFonts w:ascii="Courier New"/>
                      <w:color w:val="333333"/>
                      <w:sz w:val="20"/>
                    </w:rPr>
                    <w:t xml:space="preserve"> 40 MG/ML Injectable Suspension 1085996 - triamcinolone </w:t>
                  </w:r>
                  <w:proofErr w:type="spellStart"/>
                  <w:r>
                    <w:rPr>
                      <w:rFonts w:ascii="Courier New"/>
                      <w:color w:val="333333"/>
                      <w:sz w:val="20"/>
                    </w:rPr>
                    <w:t>hexacetonide</w:t>
                  </w:r>
                  <w:proofErr w:type="spellEnd"/>
                  <w:r>
                    <w:rPr>
                      <w:rFonts w:ascii="Courier New"/>
                      <w:color w:val="333333"/>
                      <w:sz w:val="20"/>
                    </w:rPr>
                    <w:t xml:space="preserve"> 20 MG/ML Injectable Suspension 1085992 - triamcinolone </w:t>
                  </w:r>
                  <w:proofErr w:type="spellStart"/>
                  <w:r>
                    <w:rPr>
                      <w:rFonts w:ascii="Courier New"/>
                      <w:color w:val="333333"/>
                      <w:sz w:val="20"/>
                    </w:rPr>
                    <w:t>hexacetonide</w:t>
                  </w:r>
                  <w:proofErr w:type="spellEnd"/>
                  <w:r>
                    <w:rPr>
                      <w:rFonts w:ascii="Courier New"/>
                      <w:color w:val="333333"/>
                      <w:sz w:val="20"/>
                    </w:rPr>
                    <w:t xml:space="preserve"> 5 MG/ML Injectable Suspension</w:t>
                  </w:r>
                </w:p>
              </w:txbxContent>
            </v:textbox>
            <w10:wrap type="none"/>
            <w10:anchorlock/>
          </v:shape>
        </w:pict>
      </w:r>
    </w:p>
    <w:p w:rsidR="008813B0" w:rsidRDefault="008813B0">
      <w:pPr>
        <w:pStyle w:val="BodyText"/>
        <w:spacing w:before="7"/>
        <w:rPr>
          <w:rFonts w:ascii="Courier New"/>
          <w:sz w:val="27"/>
        </w:rPr>
      </w:pPr>
    </w:p>
    <w:p w:rsidR="008813B0" w:rsidRDefault="000679C8">
      <w:pPr>
        <w:pStyle w:val="ListParagraph"/>
        <w:numPr>
          <w:ilvl w:val="3"/>
          <w:numId w:val="3"/>
        </w:numPr>
        <w:tabs>
          <w:tab w:val="left" w:pos="860"/>
        </w:tabs>
        <w:spacing w:before="74"/>
        <w:ind w:left="860" w:hanging="744"/>
        <w:rPr>
          <w:rFonts w:ascii="Times New Roman"/>
          <w:b/>
          <w:sz w:val="20"/>
        </w:rPr>
      </w:pPr>
      <w:r>
        <w:pict>
          <v:shape id="_x0000_s1027" type="#_x0000_t202" style="position:absolute;left:0;text-align:left;margin-left:56.7pt;margin-top:18.25pt;width:527pt;height:22.7pt;z-index:2200;mso-wrap-distance-left:0;mso-wrap-distance-right:0;mso-position-horizontal-relative:page" fillcolor="#f7f7f7" stroked="f">
            <v:textbox inset="0,0,0,0">
              <w:txbxContent>
                <w:p w:rsidR="008813B0" w:rsidRDefault="000679C8">
                  <w:pPr>
                    <w:spacing w:before="1"/>
                    <w:ind w:left="962" w:right="328"/>
                    <w:rPr>
                      <w:rFonts w:ascii="Courier New"/>
                      <w:sz w:val="20"/>
                    </w:rPr>
                  </w:pPr>
                  <w:r>
                    <w:rPr>
                      <w:rFonts w:ascii="Courier New"/>
                      <w:color w:val="333333"/>
                      <w:sz w:val="20"/>
                    </w:rPr>
                    <w:t xml:space="preserve">1234735 - </w:t>
                  </w:r>
                  <w:proofErr w:type="gramStart"/>
                  <w:r>
                    <w:rPr>
                      <w:rFonts w:ascii="Courier New"/>
                      <w:color w:val="333333"/>
                      <w:sz w:val="20"/>
                    </w:rPr>
                    <w:t>diclofenac</w:t>
                  </w:r>
                  <w:proofErr w:type="gramEnd"/>
                  <w:r>
                    <w:rPr>
                      <w:rFonts w:ascii="Courier New"/>
                      <w:color w:val="333333"/>
                      <w:sz w:val="20"/>
                    </w:rPr>
                    <w:t xml:space="preserve"> </w:t>
                  </w:r>
                  <w:proofErr w:type="spellStart"/>
                  <w:r>
                    <w:rPr>
                      <w:rFonts w:ascii="Courier New"/>
                      <w:color w:val="333333"/>
                      <w:sz w:val="20"/>
                    </w:rPr>
                    <w:t>epolamine</w:t>
                  </w:r>
                  <w:proofErr w:type="spellEnd"/>
                  <w:r>
                    <w:rPr>
                      <w:rFonts w:ascii="Courier New"/>
                      <w:color w:val="333333"/>
                      <w:sz w:val="20"/>
                    </w:rPr>
                    <w:t xml:space="preserve"> 0.0129 MG/MG Topical Gel</w:t>
                  </w:r>
                </w:p>
              </w:txbxContent>
            </v:textbox>
            <w10:wrap type="topAndBottom" anchorx="page"/>
          </v:shape>
        </w:pict>
      </w:r>
      <w:bookmarkStart w:id="218" w:name="A.1.9.16_topical_diclofenac_(RxNorm)"/>
      <w:bookmarkEnd w:id="218"/>
      <w:r>
        <w:rPr>
          <w:rFonts w:ascii="Times New Roman"/>
          <w:b/>
          <w:sz w:val="20"/>
        </w:rPr>
        <w:t>topical diclofenac</w:t>
      </w:r>
      <w:r>
        <w:rPr>
          <w:rFonts w:ascii="Times New Roman"/>
          <w:b/>
          <w:spacing w:val="-11"/>
          <w:sz w:val="20"/>
        </w:rPr>
        <w:t xml:space="preserve"> </w:t>
      </w:r>
      <w:r>
        <w:rPr>
          <w:rFonts w:ascii="Times New Roman"/>
          <w:b/>
          <w:sz w:val="20"/>
        </w:rPr>
        <w:t>(</w:t>
      </w:r>
      <w:proofErr w:type="spellStart"/>
      <w:r>
        <w:rPr>
          <w:rFonts w:ascii="Times New Roman"/>
          <w:b/>
          <w:sz w:val="20"/>
        </w:rPr>
        <w:t>RxNorm</w:t>
      </w:r>
      <w:proofErr w:type="spellEnd"/>
      <w:r>
        <w:rPr>
          <w:rFonts w:ascii="Times New Roman"/>
          <w:b/>
          <w:sz w:val="20"/>
        </w:rPr>
        <w:t>)</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860"/>
        </w:tabs>
        <w:spacing w:before="75"/>
        <w:ind w:left="860" w:hanging="744"/>
        <w:rPr>
          <w:rFonts w:ascii="Times New Roman"/>
          <w:b/>
          <w:sz w:val="20"/>
        </w:rPr>
      </w:pPr>
      <w:r>
        <w:pict>
          <v:shape id="_x0000_s1026" type="#_x0000_t202" style="position:absolute;left:0;text-align:left;margin-left:56.7pt;margin-top:18.3pt;width:527pt;height:45.4pt;z-index:2224;mso-wrap-distance-left:0;mso-wrap-distance-right:0;mso-position-horizontal-relative:page" fillcolor="#f7f7f7" stroked="f">
            <v:textbox inset="0,0,0,0">
              <w:txbxContent>
                <w:p w:rsidR="008813B0" w:rsidRDefault="000679C8">
                  <w:pPr>
                    <w:spacing w:before="1"/>
                    <w:ind w:left="962" w:right="7037"/>
                    <w:rPr>
                      <w:rFonts w:ascii="Courier New"/>
                      <w:sz w:val="20"/>
                    </w:rPr>
                  </w:pPr>
                  <w:r>
                    <w:rPr>
                      <w:rFonts w:ascii="Courier New"/>
                      <w:color w:val="333333"/>
                      <w:sz w:val="20"/>
                    </w:rPr>
                    <w:t xml:space="preserve">L01XE04 - </w:t>
                  </w:r>
                  <w:proofErr w:type="spellStart"/>
                  <w:r>
                    <w:rPr>
                      <w:rFonts w:ascii="Courier New"/>
                      <w:color w:val="333333"/>
                      <w:sz w:val="20"/>
                    </w:rPr>
                    <w:t>sunitinib</w:t>
                  </w:r>
                  <w:proofErr w:type="spellEnd"/>
                  <w:r>
                    <w:rPr>
                      <w:rFonts w:ascii="Courier New"/>
                      <w:color w:val="333333"/>
                      <w:sz w:val="20"/>
                    </w:rPr>
                    <w:t xml:space="preserve"> L01XC03 - </w:t>
                  </w:r>
                  <w:proofErr w:type="spellStart"/>
                  <w:r>
                    <w:rPr>
                      <w:rFonts w:ascii="Courier New"/>
                      <w:color w:val="333333"/>
                      <w:sz w:val="20"/>
                    </w:rPr>
                    <w:t>trastuzumab</w:t>
                  </w:r>
                  <w:proofErr w:type="spellEnd"/>
                </w:p>
                <w:p w:rsidR="008813B0" w:rsidRDefault="000679C8">
                  <w:pPr>
                    <w:spacing w:before="1"/>
                    <w:ind w:left="962" w:right="328"/>
                    <w:rPr>
                      <w:rFonts w:ascii="Courier New"/>
                      <w:sz w:val="20"/>
                    </w:rPr>
                  </w:pPr>
                  <w:r>
                    <w:rPr>
                      <w:rFonts w:ascii="Courier New"/>
                      <w:color w:val="333333"/>
                      <w:sz w:val="20"/>
                    </w:rPr>
                    <w:t>L01XC14 - ado-</w:t>
                  </w:r>
                  <w:proofErr w:type="spellStart"/>
                  <w:r>
                    <w:rPr>
                      <w:rFonts w:ascii="Courier New"/>
                      <w:color w:val="333333"/>
                      <w:sz w:val="20"/>
                    </w:rPr>
                    <w:t>trastuzumab</w:t>
                  </w:r>
                  <w:proofErr w:type="spellEnd"/>
                  <w:r>
                    <w:rPr>
                      <w:rFonts w:ascii="Courier New"/>
                      <w:color w:val="333333"/>
                      <w:sz w:val="20"/>
                    </w:rPr>
                    <w:t xml:space="preserve"> </w:t>
                  </w:r>
                  <w:proofErr w:type="spellStart"/>
                  <w:r>
                    <w:rPr>
                      <w:rFonts w:ascii="Courier New"/>
                      <w:color w:val="333333"/>
                      <w:sz w:val="20"/>
                    </w:rPr>
                    <w:t>emtansine</w:t>
                  </w:r>
                  <w:proofErr w:type="spellEnd"/>
                </w:p>
              </w:txbxContent>
            </v:textbox>
            <w10:wrap type="topAndBottom" anchorx="page"/>
          </v:shape>
        </w:pict>
      </w:r>
      <w:bookmarkStart w:id="219" w:name="A.1.9.17_tyrosine_kinase_inhibitors_(TKI"/>
      <w:bookmarkEnd w:id="219"/>
      <w:r>
        <w:rPr>
          <w:rFonts w:ascii="Times New Roman"/>
          <w:b/>
          <w:sz w:val="20"/>
        </w:rPr>
        <w:t>tyrosine kinase inhibitors (TKIs)</w:t>
      </w:r>
      <w:r>
        <w:rPr>
          <w:rFonts w:ascii="Times New Roman"/>
          <w:b/>
          <w:spacing w:val="-19"/>
          <w:sz w:val="20"/>
        </w:rPr>
        <w:t xml:space="preserve"> </w:t>
      </w:r>
      <w:r>
        <w:rPr>
          <w:rFonts w:ascii="Times New Roman"/>
          <w:b/>
          <w:spacing w:val="-4"/>
          <w:sz w:val="20"/>
        </w:rPr>
        <w:t>(ATC)</w:t>
      </w:r>
    </w:p>
    <w:p w:rsidR="008813B0" w:rsidRDefault="008813B0">
      <w:pPr>
        <w:pStyle w:val="BodyText"/>
        <w:spacing w:before="3"/>
        <w:rPr>
          <w:rFonts w:ascii="Times New Roman"/>
          <w:b/>
          <w:sz w:val="27"/>
        </w:rPr>
      </w:pPr>
    </w:p>
    <w:p w:rsidR="008813B0" w:rsidRDefault="000679C8">
      <w:pPr>
        <w:pStyle w:val="ListParagraph"/>
        <w:numPr>
          <w:ilvl w:val="3"/>
          <w:numId w:val="3"/>
        </w:numPr>
        <w:tabs>
          <w:tab w:val="left" w:pos="860"/>
        </w:tabs>
        <w:spacing w:before="75"/>
        <w:ind w:left="860" w:hanging="744"/>
        <w:rPr>
          <w:rFonts w:ascii="Times New Roman"/>
          <w:b/>
          <w:sz w:val="20"/>
        </w:rPr>
      </w:pPr>
      <w:bookmarkStart w:id="220" w:name="A.1.9.18_warfarin_(RxNorm)"/>
      <w:bookmarkEnd w:id="220"/>
      <w:r>
        <w:rPr>
          <w:rFonts w:ascii="Times New Roman"/>
          <w:b/>
          <w:sz w:val="20"/>
        </w:rPr>
        <w:t>warfarin</w:t>
      </w:r>
      <w:r>
        <w:rPr>
          <w:rFonts w:ascii="Times New Roman"/>
          <w:b/>
          <w:spacing w:val="-7"/>
          <w:sz w:val="20"/>
        </w:rPr>
        <w:t xml:space="preserve"> </w:t>
      </w:r>
      <w:r>
        <w:rPr>
          <w:rFonts w:ascii="Times New Roman"/>
          <w:b/>
          <w:sz w:val="20"/>
        </w:rPr>
        <w:t>(</w:t>
      </w:r>
      <w:proofErr w:type="spellStart"/>
      <w:r>
        <w:rPr>
          <w:rFonts w:ascii="Times New Roman"/>
          <w:b/>
          <w:sz w:val="20"/>
        </w:rPr>
        <w:t>RxNorm</w:t>
      </w:r>
      <w:proofErr w:type="spellEnd"/>
      <w:r>
        <w:rPr>
          <w:rFonts w:ascii="Times New Roman"/>
          <w:b/>
          <w:sz w:val="20"/>
        </w:rPr>
        <w:t>)</w:t>
      </w:r>
    </w:p>
    <w:p w:rsidR="008813B0" w:rsidRDefault="008813B0">
      <w:pPr>
        <w:pStyle w:val="BodyText"/>
        <w:spacing w:before="3"/>
        <w:rPr>
          <w:rFonts w:ascii="Times New Roman"/>
          <w:b/>
          <w:sz w:val="5"/>
        </w:rPr>
      </w:pPr>
    </w:p>
    <w:tbl>
      <w:tblPr>
        <w:tblW w:w="0" w:type="auto"/>
        <w:tblInd w:w="1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02"/>
        <w:gridCol w:w="1260"/>
        <w:gridCol w:w="840"/>
        <w:gridCol w:w="2280"/>
        <w:gridCol w:w="4358"/>
      </w:tblGrid>
      <w:tr w:rsidR="008813B0">
        <w:trPr>
          <w:trHeight w:hRule="exact" w:val="234"/>
        </w:trPr>
        <w:tc>
          <w:tcPr>
            <w:tcW w:w="1802" w:type="dxa"/>
            <w:shd w:val="clear" w:color="auto" w:fill="F7F7F7"/>
          </w:tcPr>
          <w:p w:rsidR="008813B0" w:rsidRDefault="000679C8">
            <w:pPr>
              <w:pStyle w:val="TableParagraph"/>
              <w:spacing w:before="1" w:line="240" w:lineRule="auto"/>
              <w:ind w:left="962"/>
              <w:rPr>
                <w:sz w:val="20"/>
              </w:rPr>
            </w:pPr>
            <w:r>
              <w:rPr>
                <w:color w:val="333333"/>
                <w:sz w:val="20"/>
              </w:rPr>
              <w:t>855288</w:t>
            </w:r>
          </w:p>
        </w:tc>
        <w:tc>
          <w:tcPr>
            <w:tcW w:w="1260" w:type="dxa"/>
            <w:shd w:val="clear" w:color="auto" w:fill="F7F7F7"/>
          </w:tcPr>
          <w:p w:rsidR="008813B0" w:rsidRDefault="000679C8">
            <w:pPr>
              <w:pStyle w:val="TableParagraph"/>
              <w:spacing w:before="1" w:line="240" w:lineRule="auto"/>
              <w:ind w:right="58"/>
              <w:jc w:val="center"/>
              <w:rPr>
                <w:sz w:val="20"/>
              </w:rPr>
            </w:pPr>
            <w:r>
              <w:rPr>
                <w:color w:val="333333"/>
                <w:sz w:val="20"/>
              </w:rPr>
              <w:t>- Warfarin</w:t>
            </w:r>
          </w:p>
        </w:tc>
        <w:tc>
          <w:tcPr>
            <w:tcW w:w="840" w:type="dxa"/>
            <w:shd w:val="clear" w:color="auto" w:fill="F7F7F7"/>
          </w:tcPr>
          <w:p w:rsidR="008813B0" w:rsidRDefault="000679C8">
            <w:pPr>
              <w:pStyle w:val="TableParagraph"/>
              <w:spacing w:before="1" w:line="240" w:lineRule="auto"/>
              <w:ind w:left="39" w:right="39"/>
              <w:jc w:val="center"/>
              <w:rPr>
                <w:sz w:val="20"/>
              </w:rPr>
            </w:pPr>
            <w:r>
              <w:rPr>
                <w:color w:val="333333"/>
                <w:sz w:val="20"/>
              </w:rPr>
              <w:t>Sodium</w:t>
            </w:r>
          </w:p>
        </w:tc>
        <w:tc>
          <w:tcPr>
            <w:tcW w:w="2280" w:type="dxa"/>
            <w:shd w:val="clear" w:color="auto" w:fill="F7F7F7"/>
          </w:tcPr>
          <w:p w:rsidR="008813B0" w:rsidRDefault="000679C8">
            <w:pPr>
              <w:pStyle w:val="TableParagraph"/>
              <w:spacing w:before="1" w:line="240" w:lineRule="auto"/>
              <w:ind w:left="60" w:right="0"/>
              <w:rPr>
                <w:sz w:val="20"/>
              </w:rPr>
            </w:pPr>
            <w:r>
              <w:rPr>
                <w:color w:val="333333"/>
                <w:sz w:val="20"/>
              </w:rPr>
              <w:t>1 MG Oral Tablet</w:t>
            </w:r>
          </w:p>
        </w:tc>
        <w:tc>
          <w:tcPr>
            <w:tcW w:w="4358" w:type="dxa"/>
            <w:vMerge w:val="restart"/>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ind w:left="962"/>
              <w:rPr>
                <w:sz w:val="20"/>
              </w:rPr>
            </w:pPr>
            <w:r>
              <w:rPr>
                <w:color w:val="333333"/>
                <w:sz w:val="20"/>
              </w:rPr>
              <w:t>855296</w:t>
            </w:r>
          </w:p>
        </w:tc>
        <w:tc>
          <w:tcPr>
            <w:tcW w:w="1260" w:type="dxa"/>
            <w:shd w:val="clear" w:color="auto" w:fill="F7F7F7"/>
          </w:tcPr>
          <w:p w:rsidR="008813B0" w:rsidRDefault="000679C8">
            <w:pPr>
              <w:pStyle w:val="TableParagraph"/>
              <w:ind w:right="58"/>
              <w:jc w:val="center"/>
              <w:rPr>
                <w:sz w:val="20"/>
              </w:rPr>
            </w:pPr>
            <w:r>
              <w:rPr>
                <w:color w:val="333333"/>
                <w:sz w:val="20"/>
              </w:rPr>
              <w:t>- Warfarin</w:t>
            </w:r>
          </w:p>
        </w:tc>
        <w:tc>
          <w:tcPr>
            <w:tcW w:w="840" w:type="dxa"/>
            <w:shd w:val="clear" w:color="auto" w:fill="F7F7F7"/>
          </w:tcPr>
          <w:p w:rsidR="008813B0" w:rsidRDefault="000679C8">
            <w:pPr>
              <w:pStyle w:val="TableParagraph"/>
              <w:ind w:left="39" w:right="39"/>
              <w:jc w:val="center"/>
              <w:rPr>
                <w:sz w:val="20"/>
              </w:rPr>
            </w:pPr>
            <w:r>
              <w:rPr>
                <w:color w:val="333333"/>
                <w:sz w:val="20"/>
              </w:rPr>
              <w:t>Sodium</w:t>
            </w:r>
          </w:p>
        </w:tc>
        <w:tc>
          <w:tcPr>
            <w:tcW w:w="2280" w:type="dxa"/>
            <w:shd w:val="clear" w:color="auto" w:fill="F7F7F7"/>
          </w:tcPr>
          <w:p w:rsidR="008813B0" w:rsidRDefault="000679C8">
            <w:pPr>
              <w:pStyle w:val="TableParagraph"/>
              <w:ind w:left="60" w:right="0"/>
              <w:rPr>
                <w:sz w:val="20"/>
              </w:rPr>
            </w:pPr>
            <w:r>
              <w:rPr>
                <w:color w:val="333333"/>
                <w:sz w:val="20"/>
              </w:rPr>
              <w:t>10 MG Oral Tablet</w:t>
            </w:r>
          </w:p>
        </w:tc>
        <w:tc>
          <w:tcPr>
            <w:tcW w:w="4358" w:type="dxa"/>
            <w:vMerge/>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spacing w:line="221" w:lineRule="exact"/>
              <w:ind w:left="962"/>
              <w:rPr>
                <w:sz w:val="20"/>
              </w:rPr>
            </w:pPr>
            <w:r>
              <w:rPr>
                <w:color w:val="333333"/>
                <w:sz w:val="20"/>
              </w:rPr>
              <w:t>855302</w:t>
            </w:r>
          </w:p>
        </w:tc>
        <w:tc>
          <w:tcPr>
            <w:tcW w:w="1260" w:type="dxa"/>
            <w:shd w:val="clear" w:color="auto" w:fill="F7F7F7"/>
          </w:tcPr>
          <w:p w:rsidR="008813B0" w:rsidRDefault="000679C8">
            <w:pPr>
              <w:pStyle w:val="TableParagraph"/>
              <w:spacing w:line="221" w:lineRule="exact"/>
              <w:ind w:right="58"/>
              <w:jc w:val="center"/>
              <w:rPr>
                <w:sz w:val="20"/>
              </w:rPr>
            </w:pPr>
            <w:r>
              <w:rPr>
                <w:color w:val="333333"/>
                <w:sz w:val="20"/>
              </w:rPr>
              <w:t>- Warfarin</w:t>
            </w:r>
          </w:p>
        </w:tc>
        <w:tc>
          <w:tcPr>
            <w:tcW w:w="840" w:type="dxa"/>
            <w:shd w:val="clear" w:color="auto" w:fill="F7F7F7"/>
          </w:tcPr>
          <w:p w:rsidR="008813B0" w:rsidRDefault="000679C8">
            <w:pPr>
              <w:pStyle w:val="TableParagraph"/>
              <w:spacing w:line="221" w:lineRule="exact"/>
              <w:ind w:left="39" w:right="39"/>
              <w:jc w:val="center"/>
              <w:rPr>
                <w:sz w:val="20"/>
              </w:rPr>
            </w:pPr>
            <w:r>
              <w:rPr>
                <w:color w:val="333333"/>
                <w:sz w:val="20"/>
              </w:rPr>
              <w:t>Sodium</w:t>
            </w:r>
          </w:p>
        </w:tc>
        <w:tc>
          <w:tcPr>
            <w:tcW w:w="2280" w:type="dxa"/>
            <w:shd w:val="clear" w:color="auto" w:fill="F7F7F7"/>
          </w:tcPr>
          <w:p w:rsidR="008813B0" w:rsidRDefault="000679C8">
            <w:pPr>
              <w:pStyle w:val="TableParagraph"/>
              <w:spacing w:line="221" w:lineRule="exact"/>
              <w:ind w:left="60" w:right="0"/>
              <w:rPr>
                <w:sz w:val="20"/>
              </w:rPr>
            </w:pPr>
            <w:r>
              <w:rPr>
                <w:color w:val="333333"/>
                <w:sz w:val="20"/>
              </w:rPr>
              <w:t>2 MG Oral Tablet</w:t>
            </w:r>
          </w:p>
        </w:tc>
        <w:tc>
          <w:tcPr>
            <w:tcW w:w="4358" w:type="dxa"/>
            <w:vMerge/>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ind w:left="962"/>
              <w:rPr>
                <w:sz w:val="20"/>
              </w:rPr>
            </w:pPr>
            <w:r>
              <w:rPr>
                <w:color w:val="333333"/>
                <w:sz w:val="20"/>
              </w:rPr>
              <w:t>855308</w:t>
            </w:r>
          </w:p>
        </w:tc>
        <w:tc>
          <w:tcPr>
            <w:tcW w:w="1260" w:type="dxa"/>
            <w:shd w:val="clear" w:color="auto" w:fill="F7F7F7"/>
          </w:tcPr>
          <w:p w:rsidR="008813B0" w:rsidRDefault="000679C8">
            <w:pPr>
              <w:pStyle w:val="TableParagraph"/>
              <w:ind w:right="58"/>
              <w:jc w:val="center"/>
              <w:rPr>
                <w:sz w:val="20"/>
              </w:rPr>
            </w:pPr>
            <w:r>
              <w:rPr>
                <w:color w:val="333333"/>
                <w:sz w:val="20"/>
              </w:rPr>
              <w:t>- Warfarin</w:t>
            </w:r>
          </w:p>
        </w:tc>
        <w:tc>
          <w:tcPr>
            <w:tcW w:w="840" w:type="dxa"/>
            <w:shd w:val="clear" w:color="auto" w:fill="F7F7F7"/>
          </w:tcPr>
          <w:p w:rsidR="008813B0" w:rsidRDefault="000679C8">
            <w:pPr>
              <w:pStyle w:val="TableParagraph"/>
              <w:ind w:left="39" w:right="39"/>
              <w:jc w:val="center"/>
              <w:rPr>
                <w:sz w:val="20"/>
              </w:rPr>
            </w:pPr>
            <w:r>
              <w:rPr>
                <w:color w:val="333333"/>
                <w:sz w:val="20"/>
              </w:rPr>
              <w:t>Sodium</w:t>
            </w:r>
          </w:p>
        </w:tc>
        <w:tc>
          <w:tcPr>
            <w:tcW w:w="2280" w:type="dxa"/>
            <w:shd w:val="clear" w:color="auto" w:fill="F7F7F7"/>
          </w:tcPr>
          <w:p w:rsidR="008813B0" w:rsidRDefault="000679C8">
            <w:pPr>
              <w:pStyle w:val="TableParagraph"/>
              <w:ind w:left="60" w:right="0"/>
              <w:rPr>
                <w:sz w:val="20"/>
              </w:rPr>
            </w:pPr>
            <w:r>
              <w:rPr>
                <w:color w:val="333333"/>
                <w:sz w:val="20"/>
              </w:rPr>
              <w:t>2 MG/ML Injectable</w:t>
            </w:r>
          </w:p>
        </w:tc>
        <w:tc>
          <w:tcPr>
            <w:tcW w:w="4358" w:type="dxa"/>
            <w:shd w:val="clear" w:color="auto" w:fill="F7F7F7"/>
          </w:tcPr>
          <w:p w:rsidR="008813B0" w:rsidRDefault="000679C8">
            <w:pPr>
              <w:pStyle w:val="TableParagraph"/>
              <w:ind w:left="60" w:right="0"/>
              <w:rPr>
                <w:sz w:val="20"/>
              </w:rPr>
            </w:pPr>
            <w:r>
              <w:rPr>
                <w:color w:val="333333"/>
                <w:sz w:val="20"/>
              </w:rPr>
              <w:t>Solution</w:t>
            </w:r>
          </w:p>
        </w:tc>
      </w:tr>
      <w:tr w:rsidR="008813B0">
        <w:trPr>
          <w:trHeight w:hRule="exact" w:val="227"/>
        </w:trPr>
        <w:tc>
          <w:tcPr>
            <w:tcW w:w="1802" w:type="dxa"/>
            <w:shd w:val="clear" w:color="auto" w:fill="F7F7F7"/>
          </w:tcPr>
          <w:p w:rsidR="008813B0" w:rsidRDefault="000679C8">
            <w:pPr>
              <w:pStyle w:val="TableParagraph"/>
              <w:spacing w:line="221" w:lineRule="exact"/>
              <w:ind w:left="962"/>
              <w:rPr>
                <w:sz w:val="20"/>
              </w:rPr>
            </w:pPr>
            <w:r>
              <w:rPr>
                <w:color w:val="333333"/>
                <w:sz w:val="20"/>
              </w:rPr>
              <w:t>855312</w:t>
            </w:r>
          </w:p>
        </w:tc>
        <w:tc>
          <w:tcPr>
            <w:tcW w:w="1260" w:type="dxa"/>
            <w:shd w:val="clear" w:color="auto" w:fill="F7F7F7"/>
          </w:tcPr>
          <w:p w:rsidR="008813B0" w:rsidRDefault="000679C8">
            <w:pPr>
              <w:pStyle w:val="TableParagraph"/>
              <w:spacing w:line="221" w:lineRule="exact"/>
              <w:ind w:right="58"/>
              <w:jc w:val="center"/>
              <w:rPr>
                <w:sz w:val="20"/>
              </w:rPr>
            </w:pPr>
            <w:r>
              <w:rPr>
                <w:color w:val="333333"/>
                <w:sz w:val="20"/>
              </w:rPr>
              <w:t>- Warfarin</w:t>
            </w:r>
          </w:p>
        </w:tc>
        <w:tc>
          <w:tcPr>
            <w:tcW w:w="840" w:type="dxa"/>
            <w:shd w:val="clear" w:color="auto" w:fill="F7F7F7"/>
          </w:tcPr>
          <w:p w:rsidR="008813B0" w:rsidRDefault="000679C8">
            <w:pPr>
              <w:pStyle w:val="TableParagraph"/>
              <w:spacing w:line="221" w:lineRule="exact"/>
              <w:ind w:left="39" w:right="39"/>
              <w:jc w:val="center"/>
              <w:rPr>
                <w:sz w:val="20"/>
              </w:rPr>
            </w:pPr>
            <w:r>
              <w:rPr>
                <w:color w:val="333333"/>
                <w:sz w:val="20"/>
              </w:rPr>
              <w:t>Sodium</w:t>
            </w:r>
          </w:p>
        </w:tc>
        <w:tc>
          <w:tcPr>
            <w:tcW w:w="2280" w:type="dxa"/>
            <w:shd w:val="clear" w:color="auto" w:fill="F7F7F7"/>
          </w:tcPr>
          <w:p w:rsidR="008813B0" w:rsidRDefault="000679C8">
            <w:pPr>
              <w:pStyle w:val="TableParagraph"/>
              <w:spacing w:line="221" w:lineRule="exact"/>
              <w:ind w:left="60" w:right="0"/>
              <w:rPr>
                <w:sz w:val="20"/>
              </w:rPr>
            </w:pPr>
            <w:r>
              <w:rPr>
                <w:color w:val="333333"/>
                <w:sz w:val="20"/>
              </w:rPr>
              <w:t>2.5 MG Oral Tablet</w:t>
            </w:r>
          </w:p>
        </w:tc>
        <w:tc>
          <w:tcPr>
            <w:tcW w:w="4358" w:type="dxa"/>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ind w:left="962"/>
              <w:rPr>
                <w:sz w:val="20"/>
              </w:rPr>
            </w:pPr>
            <w:r>
              <w:rPr>
                <w:color w:val="333333"/>
                <w:sz w:val="20"/>
              </w:rPr>
              <w:t>855318</w:t>
            </w:r>
          </w:p>
        </w:tc>
        <w:tc>
          <w:tcPr>
            <w:tcW w:w="1260" w:type="dxa"/>
            <w:shd w:val="clear" w:color="auto" w:fill="F7F7F7"/>
          </w:tcPr>
          <w:p w:rsidR="008813B0" w:rsidRDefault="000679C8">
            <w:pPr>
              <w:pStyle w:val="TableParagraph"/>
              <w:ind w:right="58"/>
              <w:jc w:val="center"/>
              <w:rPr>
                <w:sz w:val="20"/>
              </w:rPr>
            </w:pPr>
            <w:r>
              <w:rPr>
                <w:color w:val="333333"/>
                <w:sz w:val="20"/>
              </w:rPr>
              <w:t>- Warfarin</w:t>
            </w:r>
          </w:p>
        </w:tc>
        <w:tc>
          <w:tcPr>
            <w:tcW w:w="840" w:type="dxa"/>
            <w:shd w:val="clear" w:color="auto" w:fill="F7F7F7"/>
          </w:tcPr>
          <w:p w:rsidR="008813B0" w:rsidRDefault="000679C8">
            <w:pPr>
              <w:pStyle w:val="TableParagraph"/>
              <w:ind w:left="39" w:right="39"/>
              <w:jc w:val="center"/>
              <w:rPr>
                <w:sz w:val="20"/>
              </w:rPr>
            </w:pPr>
            <w:r>
              <w:rPr>
                <w:color w:val="333333"/>
                <w:sz w:val="20"/>
              </w:rPr>
              <w:t>Sodium</w:t>
            </w:r>
          </w:p>
        </w:tc>
        <w:tc>
          <w:tcPr>
            <w:tcW w:w="2280" w:type="dxa"/>
            <w:shd w:val="clear" w:color="auto" w:fill="F7F7F7"/>
          </w:tcPr>
          <w:p w:rsidR="008813B0" w:rsidRDefault="000679C8">
            <w:pPr>
              <w:pStyle w:val="TableParagraph"/>
              <w:ind w:left="60" w:right="0"/>
              <w:rPr>
                <w:sz w:val="20"/>
              </w:rPr>
            </w:pPr>
            <w:r>
              <w:rPr>
                <w:color w:val="333333"/>
                <w:sz w:val="20"/>
              </w:rPr>
              <w:t>3 MG Oral Tablet</w:t>
            </w:r>
          </w:p>
        </w:tc>
        <w:tc>
          <w:tcPr>
            <w:tcW w:w="4358" w:type="dxa"/>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spacing w:line="221" w:lineRule="exact"/>
              <w:ind w:left="962"/>
              <w:rPr>
                <w:sz w:val="20"/>
              </w:rPr>
            </w:pPr>
            <w:r>
              <w:rPr>
                <w:color w:val="333333"/>
                <w:sz w:val="20"/>
              </w:rPr>
              <w:t>855324</w:t>
            </w:r>
          </w:p>
        </w:tc>
        <w:tc>
          <w:tcPr>
            <w:tcW w:w="1260" w:type="dxa"/>
            <w:shd w:val="clear" w:color="auto" w:fill="F7F7F7"/>
          </w:tcPr>
          <w:p w:rsidR="008813B0" w:rsidRDefault="000679C8">
            <w:pPr>
              <w:pStyle w:val="TableParagraph"/>
              <w:spacing w:line="221" w:lineRule="exact"/>
              <w:ind w:right="58"/>
              <w:jc w:val="center"/>
              <w:rPr>
                <w:sz w:val="20"/>
              </w:rPr>
            </w:pPr>
            <w:r>
              <w:rPr>
                <w:color w:val="333333"/>
                <w:sz w:val="20"/>
              </w:rPr>
              <w:t>- Warfarin</w:t>
            </w:r>
          </w:p>
        </w:tc>
        <w:tc>
          <w:tcPr>
            <w:tcW w:w="840" w:type="dxa"/>
            <w:shd w:val="clear" w:color="auto" w:fill="F7F7F7"/>
          </w:tcPr>
          <w:p w:rsidR="008813B0" w:rsidRDefault="000679C8">
            <w:pPr>
              <w:pStyle w:val="TableParagraph"/>
              <w:spacing w:line="221" w:lineRule="exact"/>
              <w:ind w:left="39" w:right="39"/>
              <w:jc w:val="center"/>
              <w:rPr>
                <w:sz w:val="20"/>
              </w:rPr>
            </w:pPr>
            <w:r>
              <w:rPr>
                <w:color w:val="333333"/>
                <w:sz w:val="20"/>
              </w:rPr>
              <w:t>Sodium</w:t>
            </w:r>
          </w:p>
        </w:tc>
        <w:tc>
          <w:tcPr>
            <w:tcW w:w="2280" w:type="dxa"/>
            <w:shd w:val="clear" w:color="auto" w:fill="F7F7F7"/>
          </w:tcPr>
          <w:p w:rsidR="008813B0" w:rsidRDefault="000679C8">
            <w:pPr>
              <w:pStyle w:val="TableParagraph"/>
              <w:spacing w:line="221" w:lineRule="exact"/>
              <w:ind w:left="60" w:right="0"/>
              <w:rPr>
                <w:sz w:val="20"/>
              </w:rPr>
            </w:pPr>
            <w:r>
              <w:rPr>
                <w:color w:val="333333"/>
                <w:sz w:val="20"/>
              </w:rPr>
              <w:t>4 MG Oral Tablet</w:t>
            </w:r>
          </w:p>
        </w:tc>
        <w:tc>
          <w:tcPr>
            <w:tcW w:w="4358" w:type="dxa"/>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ind w:left="962"/>
              <w:rPr>
                <w:sz w:val="20"/>
              </w:rPr>
            </w:pPr>
            <w:r>
              <w:rPr>
                <w:color w:val="333333"/>
                <w:sz w:val="20"/>
              </w:rPr>
              <w:t>855332</w:t>
            </w:r>
          </w:p>
        </w:tc>
        <w:tc>
          <w:tcPr>
            <w:tcW w:w="1260" w:type="dxa"/>
            <w:shd w:val="clear" w:color="auto" w:fill="F7F7F7"/>
          </w:tcPr>
          <w:p w:rsidR="008813B0" w:rsidRDefault="000679C8">
            <w:pPr>
              <w:pStyle w:val="TableParagraph"/>
              <w:ind w:right="58"/>
              <w:jc w:val="center"/>
              <w:rPr>
                <w:sz w:val="20"/>
              </w:rPr>
            </w:pPr>
            <w:r>
              <w:rPr>
                <w:color w:val="333333"/>
                <w:sz w:val="20"/>
              </w:rPr>
              <w:t>- Warfarin</w:t>
            </w:r>
          </w:p>
        </w:tc>
        <w:tc>
          <w:tcPr>
            <w:tcW w:w="840" w:type="dxa"/>
            <w:shd w:val="clear" w:color="auto" w:fill="F7F7F7"/>
          </w:tcPr>
          <w:p w:rsidR="008813B0" w:rsidRDefault="000679C8">
            <w:pPr>
              <w:pStyle w:val="TableParagraph"/>
              <w:ind w:left="39" w:right="39"/>
              <w:jc w:val="center"/>
              <w:rPr>
                <w:sz w:val="20"/>
              </w:rPr>
            </w:pPr>
            <w:r>
              <w:rPr>
                <w:color w:val="333333"/>
                <w:sz w:val="20"/>
              </w:rPr>
              <w:t>Sodium</w:t>
            </w:r>
          </w:p>
        </w:tc>
        <w:tc>
          <w:tcPr>
            <w:tcW w:w="2280" w:type="dxa"/>
            <w:shd w:val="clear" w:color="auto" w:fill="F7F7F7"/>
          </w:tcPr>
          <w:p w:rsidR="008813B0" w:rsidRDefault="000679C8">
            <w:pPr>
              <w:pStyle w:val="TableParagraph"/>
              <w:ind w:left="60" w:right="0"/>
              <w:rPr>
                <w:sz w:val="20"/>
              </w:rPr>
            </w:pPr>
            <w:r>
              <w:rPr>
                <w:color w:val="333333"/>
                <w:sz w:val="20"/>
              </w:rPr>
              <w:t>5 MG Oral Tablet</w:t>
            </w:r>
          </w:p>
        </w:tc>
        <w:tc>
          <w:tcPr>
            <w:tcW w:w="4358" w:type="dxa"/>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spacing w:line="221" w:lineRule="exact"/>
              <w:ind w:left="962"/>
              <w:rPr>
                <w:sz w:val="20"/>
              </w:rPr>
            </w:pPr>
            <w:r>
              <w:rPr>
                <w:color w:val="333333"/>
                <w:sz w:val="20"/>
              </w:rPr>
              <w:t>855338</w:t>
            </w:r>
          </w:p>
        </w:tc>
        <w:tc>
          <w:tcPr>
            <w:tcW w:w="1260" w:type="dxa"/>
            <w:shd w:val="clear" w:color="auto" w:fill="F7F7F7"/>
          </w:tcPr>
          <w:p w:rsidR="008813B0" w:rsidRDefault="000679C8">
            <w:pPr>
              <w:pStyle w:val="TableParagraph"/>
              <w:spacing w:line="221" w:lineRule="exact"/>
              <w:ind w:right="58"/>
              <w:jc w:val="center"/>
              <w:rPr>
                <w:sz w:val="20"/>
              </w:rPr>
            </w:pPr>
            <w:r>
              <w:rPr>
                <w:color w:val="333333"/>
                <w:sz w:val="20"/>
              </w:rPr>
              <w:t>- Warfarin</w:t>
            </w:r>
          </w:p>
        </w:tc>
        <w:tc>
          <w:tcPr>
            <w:tcW w:w="840" w:type="dxa"/>
            <w:shd w:val="clear" w:color="auto" w:fill="F7F7F7"/>
          </w:tcPr>
          <w:p w:rsidR="008813B0" w:rsidRDefault="000679C8">
            <w:pPr>
              <w:pStyle w:val="TableParagraph"/>
              <w:spacing w:line="221" w:lineRule="exact"/>
              <w:ind w:left="39" w:right="39"/>
              <w:jc w:val="center"/>
              <w:rPr>
                <w:sz w:val="20"/>
              </w:rPr>
            </w:pPr>
            <w:r>
              <w:rPr>
                <w:color w:val="333333"/>
                <w:sz w:val="20"/>
              </w:rPr>
              <w:t>Sodium</w:t>
            </w:r>
          </w:p>
        </w:tc>
        <w:tc>
          <w:tcPr>
            <w:tcW w:w="2280" w:type="dxa"/>
            <w:shd w:val="clear" w:color="auto" w:fill="F7F7F7"/>
          </w:tcPr>
          <w:p w:rsidR="008813B0" w:rsidRDefault="000679C8">
            <w:pPr>
              <w:pStyle w:val="TableParagraph"/>
              <w:spacing w:line="221" w:lineRule="exact"/>
              <w:ind w:left="60" w:right="0"/>
              <w:rPr>
                <w:sz w:val="20"/>
              </w:rPr>
            </w:pPr>
            <w:r>
              <w:rPr>
                <w:color w:val="333333"/>
                <w:sz w:val="20"/>
              </w:rPr>
              <w:t>6 MG Oral Tablet</w:t>
            </w:r>
          </w:p>
        </w:tc>
        <w:tc>
          <w:tcPr>
            <w:tcW w:w="4358" w:type="dxa"/>
            <w:shd w:val="clear" w:color="auto" w:fill="F7F7F7"/>
          </w:tcPr>
          <w:p w:rsidR="008813B0" w:rsidRDefault="008813B0"/>
        </w:tc>
      </w:tr>
      <w:tr w:rsidR="008813B0">
        <w:trPr>
          <w:trHeight w:hRule="exact" w:val="227"/>
        </w:trPr>
        <w:tc>
          <w:tcPr>
            <w:tcW w:w="1802" w:type="dxa"/>
            <w:shd w:val="clear" w:color="auto" w:fill="F7F7F7"/>
          </w:tcPr>
          <w:p w:rsidR="008813B0" w:rsidRDefault="000679C8">
            <w:pPr>
              <w:pStyle w:val="TableParagraph"/>
              <w:ind w:left="962"/>
              <w:rPr>
                <w:sz w:val="20"/>
              </w:rPr>
            </w:pPr>
            <w:r>
              <w:rPr>
                <w:color w:val="333333"/>
                <w:sz w:val="20"/>
              </w:rPr>
              <w:t>855344</w:t>
            </w:r>
          </w:p>
        </w:tc>
        <w:tc>
          <w:tcPr>
            <w:tcW w:w="1260" w:type="dxa"/>
            <w:shd w:val="clear" w:color="auto" w:fill="F7F7F7"/>
          </w:tcPr>
          <w:p w:rsidR="008813B0" w:rsidRDefault="000679C8">
            <w:pPr>
              <w:pStyle w:val="TableParagraph"/>
              <w:ind w:right="58"/>
              <w:jc w:val="center"/>
              <w:rPr>
                <w:sz w:val="20"/>
              </w:rPr>
            </w:pPr>
            <w:r>
              <w:rPr>
                <w:color w:val="333333"/>
                <w:sz w:val="20"/>
              </w:rPr>
              <w:t>- Warfarin</w:t>
            </w:r>
          </w:p>
        </w:tc>
        <w:tc>
          <w:tcPr>
            <w:tcW w:w="840" w:type="dxa"/>
            <w:shd w:val="clear" w:color="auto" w:fill="F7F7F7"/>
          </w:tcPr>
          <w:p w:rsidR="008813B0" w:rsidRDefault="000679C8">
            <w:pPr>
              <w:pStyle w:val="TableParagraph"/>
              <w:ind w:left="39" w:right="39"/>
              <w:jc w:val="center"/>
              <w:rPr>
                <w:sz w:val="20"/>
              </w:rPr>
            </w:pPr>
            <w:r>
              <w:rPr>
                <w:color w:val="333333"/>
                <w:sz w:val="20"/>
              </w:rPr>
              <w:t>Sodium</w:t>
            </w:r>
          </w:p>
        </w:tc>
        <w:tc>
          <w:tcPr>
            <w:tcW w:w="2280" w:type="dxa"/>
            <w:shd w:val="clear" w:color="auto" w:fill="F7F7F7"/>
          </w:tcPr>
          <w:p w:rsidR="008813B0" w:rsidRDefault="000679C8">
            <w:pPr>
              <w:pStyle w:val="TableParagraph"/>
              <w:ind w:left="60" w:right="0"/>
              <w:rPr>
                <w:sz w:val="20"/>
              </w:rPr>
            </w:pPr>
            <w:r>
              <w:rPr>
                <w:color w:val="333333"/>
                <w:sz w:val="20"/>
              </w:rPr>
              <w:t>7.5 MG Oral Tablet</w:t>
            </w:r>
          </w:p>
        </w:tc>
        <w:tc>
          <w:tcPr>
            <w:tcW w:w="4358" w:type="dxa"/>
            <w:shd w:val="clear" w:color="auto" w:fill="F7F7F7"/>
          </w:tcPr>
          <w:p w:rsidR="008813B0" w:rsidRDefault="008813B0"/>
        </w:tc>
      </w:tr>
      <w:tr w:rsidR="008813B0">
        <w:trPr>
          <w:trHeight w:hRule="exact" w:val="447"/>
        </w:trPr>
        <w:tc>
          <w:tcPr>
            <w:tcW w:w="1802" w:type="dxa"/>
            <w:shd w:val="clear" w:color="auto" w:fill="F7F7F7"/>
          </w:tcPr>
          <w:p w:rsidR="008813B0" w:rsidRDefault="000679C8">
            <w:pPr>
              <w:pStyle w:val="TableParagraph"/>
              <w:spacing w:line="221" w:lineRule="exact"/>
              <w:ind w:left="962"/>
              <w:rPr>
                <w:sz w:val="20"/>
              </w:rPr>
            </w:pPr>
            <w:r>
              <w:rPr>
                <w:color w:val="333333"/>
                <w:sz w:val="20"/>
              </w:rPr>
              <w:t>11289</w:t>
            </w:r>
            <w:r>
              <w:rPr>
                <w:color w:val="333333"/>
                <w:spacing w:val="-4"/>
                <w:sz w:val="20"/>
              </w:rPr>
              <w:t xml:space="preserve"> </w:t>
            </w:r>
            <w:r>
              <w:rPr>
                <w:color w:val="333333"/>
                <w:sz w:val="20"/>
              </w:rPr>
              <w:t>-</w:t>
            </w:r>
          </w:p>
        </w:tc>
        <w:tc>
          <w:tcPr>
            <w:tcW w:w="1260" w:type="dxa"/>
            <w:shd w:val="clear" w:color="auto" w:fill="F7F7F7"/>
          </w:tcPr>
          <w:p w:rsidR="008813B0" w:rsidRDefault="000679C8">
            <w:pPr>
              <w:pStyle w:val="TableParagraph"/>
              <w:spacing w:line="221" w:lineRule="exact"/>
              <w:ind w:right="57"/>
              <w:jc w:val="center"/>
              <w:rPr>
                <w:sz w:val="20"/>
              </w:rPr>
            </w:pPr>
            <w:r>
              <w:rPr>
                <w:color w:val="333333"/>
                <w:sz w:val="20"/>
              </w:rPr>
              <w:t>Warfarin</w:t>
            </w:r>
          </w:p>
        </w:tc>
        <w:tc>
          <w:tcPr>
            <w:tcW w:w="840" w:type="dxa"/>
            <w:shd w:val="clear" w:color="auto" w:fill="F7F7F7"/>
          </w:tcPr>
          <w:p w:rsidR="008813B0" w:rsidRDefault="008813B0"/>
        </w:tc>
        <w:tc>
          <w:tcPr>
            <w:tcW w:w="2280" w:type="dxa"/>
            <w:shd w:val="clear" w:color="auto" w:fill="F7F7F7"/>
          </w:tcPr>
          <w:p w:rsidR="008813B0" w:rsidRDefault="008813B0"/>
        </w:tc>
        <w:tc>
          <w:tcPr>
            <w:tcW w:w="4358" w:type="dxa"/>
            <w:shd w:val="clear" w:color="auto" w:fill="F7F7F7"/>
          </w:tcPr>
          <w:p w:rsidR="008813B0" w:rsidRDefault="008813B0"/>
        </w:tc>
      </w:tr>
    </w:tbl>
    <w:p w:rsidR="008813B0" w:rsidRDefault="008813B0">
      <w:pPr>
        <w:pStyle w:val="BodyText"/>
        <w:spacing w:before="1"/>
        <w:rPr>
          <w:rFonts w:ascii="Times New Roman"/>
          <w:b/>
          <w:sz w:val="29"/>
        </w:rPr>
      </w:pPr>
    </w:p>
    <w:p w:rsidR="008813B0" w:rsidRDefault="000679C8">
      <w:pPr>
        <w:pStyle w:val="Heading4"/>
        <w:numPr>
          <w:ilvl w:val="2"/>
          <w:numId w:val="3"/>
        </w:numPr>
        <w:tabs>
          <w:tab w:val="left" w:pos="829"/>
        </w:tabs>
        <w:spacing w:before="69"/>
        <w:ind w:left="828" w:hanging="712"/>
      </w:pPr>
      <w:bookmarkStart w:id="221" w:name="A.1.10_Straw_Man_XML_Examples"/>
      <w:bookmarkEnd w:id="221"/>
      <w:r>
        <w:t>Straw Man XML</w:t>
      </w:r>
      <w:r>
        <w:rPr>
          <w:spacing w:val="-21"/>
        </w:rPr>
        <w:t xml:space="preserve"> </w:t>
      </w:r>
      <w:r>
        <w:t>Examples</w:t>
      </w:r>
    </w:p>
    <w:p w:rsidR="008813B0" w:rsidRDefault="000679C8">
      <w:pPr>
        <w:pStyle w:val="BodyText"/>
        <w:spacing w:before="123" w:line="276" w:lineRule="exact"/>
        <w:ind w:left="115" w:right="109"/>
      </w:pPr>
      <w:r>
        <w:rPr>
          <w:w w:val="105"/>
        </w:rPr>
        <w:t xml:space="preserve">In this section we present straw man XML representations of the example PDDIs described in section </w:t>
      </w:r>
      <w:hyperlink w:anchor="_bookmark152" w:history="1">
        <w:r>
          <w:rPr>
            <w:color w:val="00007F"/>
            <w:w w:val="105"/>
            <w:u w:val="single" w:color="00007F"/>
          </w:rPr>
          <w:t>User-</w:t>
        </w:r>
      </w:hyperlink>
      <w:r>
        <w:rPr>
          <w:color w:val="00007F"/>
          <w:w w:val="105"/>
          <w:u w:val="single" w:color="00007F"/>
        </w:rPr>
        <w:t xml:space="preserve"> </w:t>
      </w:r>
      <w:hyperlink w:anchor="_bookmark152" w:history="1">
        <w:r>
          <w:rPr>
            <w:color w:val="00007F"/>
            <w:w w:val="105"/>
            <w:u w:val="single" w:color="00007F"/>
          </w:rPr>
          <w:t>centered definitions</w:t>
        </w:r>
        <w:bookmarkStart w:id="222" w:name="_bookmark152"/>
        <w:bookmarkEnd w:id="222"/>
      </w:hyperlink>
      <w:r>
        <w:rPr>
          <w:w w:val="105"/>
        </w:rPr>
        <w:t>.</w:t>
      </w:r>
    </w:p>
    <w:p w:rsidR="008813B0" w:rsidRDefault="008813B0">
      <w:pPr>
        <w:pStyle w:val="BodyText"/>
        <w:spacing w:before="7"/>
        <w:rPr>
          <w:sz w:val="30"/>
        </w:rPr>
      </w:pPr>
    </w:p>
    <w:p w:rsidR="008813B0" w:rsidRDefault="000679C8">
      <w:pPr>
        <w:pStyle w:val="ListParagraph"/>
        <w:numPr>
          <w:ilvl w:val="3"/>
          <w:numId w:val="3"/>
        </w:numPr>
        <w:tabs>
          <w:tab w:val="left" w:pos="860"/>
        </w:tabs>
        <w:ind w:left="860" w:hanging="744"/>
        <w:rPr>
          <w:rFonts w:ascii="Times New Roman"/>
          <w:b/>
          <w:sz w:val="20"/>
        </w:rPr>
      </w:pPr>
      <w:bookmarkStart w:id="223" w:name="A.1.10.1_Example_1:_warfarin_and_non-ste"/>
      <w:bookmarkEnd w:id="223"/>
      <w:r>
        <w:rPr>
          <w:rFonts w:ascii="Times New Roman"/>
          <w:b/>
          <w:sz w:val="20"/>
        </w:rPr>
        <w:t>Example 1: warfarin and non-steroidal anti-inflammatory drugs</w:t>
      </w:r>
      <w:r>
        <w:rPr>
          <w:rFonts w:ascii="Times New Roman"/>
          <w:b/>
          <w:spacing w:val="-34"/>
          <w:sz w:val="20"/>
        </w:rPr>
        <w:t xml:space="preserve"> </w:t>
      </w:r>
      <w:r>
        <w:rPr>
          <w:rFonts w:ascii="Times New Roman"/>
          <w:b/>
          <w:sz w:val="20"/>
        </w:rPr>
        <w:t>(N</w:t>
      </w:r>
      <w:r>
        <w:rPr>
          <w:rFonts w:ascii="Times New Roman"/>
          <w:b/>
          <w:sz w:val="20"/>
        </w:rPr>
        <w:t>SAIDs)</w:t>
      </w:r>
    </w:p>
    <w:p w:rsidR="008813B0" w:rsidRDefault="000679C8">
      <w:pPr>
        <w:pStyle w:val="BodyText"/>
        <w:spacing w:before="18"/>
        <w:ind w:left="115" w:right="1094"/>
      </w:pPr>
      <w:r>
        <w:rPr>
          <w:w w:val="105"/>
        </w:rPr>
        <w:t>Example 1: Warfarin and non-steroidal anti-inflammatory drugs (NSAIDs)</w:t>
      </w:r>
    </w:p>
    <w:p w:rsidR="008813B0" w:rsidRDefault="008813B0">
      <w:pPr>
        <w:pStyle w:val="BodyText"/>
        <w:spacing w:before="12"/>
        <w:rPr>
          <w:sz w:val="21"/>
        </w:rPr>
      </w:pPr>
    </w:p>
    <w:p w:rsidR="008813B0" w:rsidRDefault="000679C8">
      <w:pPr>
        <w:spacing w:before="1" w:line="226" w:lineRule="exact"/>
        <w:ind w:left="115" w:right="1094"/>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_0000005 label=</w:t>
      </w:r>
      <w:r>
        <w:rPr>
          <w:rFonts w:ascii="Courier New" w:hAnsi="Courier New"/>
          <w:color w:val="DC1043"/>
          <w:sz w:val="20"/>
        </w:rPr>
        <w:t xml:space="preserve">’mechanism </w:t>
      </w:r>
      <w:r>
        <w:rPr>
          <w:rFonts w:ascii="Courier New" w:hAnsi="Courier New"/>
          <w:color w:val="00007F"/>
          <w:sz w:val="20"/>
        </w:rPr>
        <w:t>of interaction information’&gt;</w:t>
      </w:r>
    </w:p>
    <w:p w:rsidR="008813B0" w:rsidRDefault="000679C8">
      <w:pPr>
        <w:ind w:left="115" w:right="203"/>
        <w:rPr>
          <w:rFonts w:ascii="Courier New" w:hAnsi="Courier New"/>
          <w:sz w:val="20"/>
        </w:rPr>
      </w:pPr>
      <w:r>
        <w:rPr>
          <w:rFonts w:ascii="Courier New" w:hAnsi="Courier New"/>
          <w:sz w:val="20"/>
        </w:rPr>
        <w:t xml:space="preserve">‘Non-steroidal anti-inflammatory drugs (NSAIDs) have antiplatelet effects which increase the bleeding risk when </w:t>
      </w:r>
      <w:r>
        <w:rPr>
          <w:rFonts w:ascii="Courier New" w:hAnsi="Courier New"/>
          <w:sz w:val="20"/>
        </w:rPr>
        <w:t>combined with oral anticoagulants such as warfarin.</w:t>
      </w:r>
      <w:r>
        <w:rPr>
          <w:rFonts w:ascii="Courier New" w:hAnsi="Courier New"/>
          <w:spacing w:val="-58"/>
          <w:sz w:val="20"/>
        </w:rPr>
        <w:t xml:space="preserve"> </w:t>
      </w:r>
      <w:r>
        <w:rPr>
          <w:rFonts w:ascii="Courier New" w:hAnsi="Courier New"/>
          <w:sz w:val="20"/>
        </w:rPr>
        <w:t>The antiplatelet effect of NSAIDs lasts only as long as the NSAID is present in the circulation, unlike aspirin’s antiplatelet effect, which lasts for up to 2 weeks after aspirin is discontinued. NSAIDs a</w:t>
      </w:r>
      <w:r>
        <w:rPr>
          <w:rFonts w:ascii="Courier New" w:hAnsi="Courier New"/>
          <w:sz w:val="20"/>
        </w:rPr>
        <w:t>lso can cause peptic ulcers and most of the evidence for increased bleeding risk with NSAIDs plus warfarin is due to upper gastrointestinal bleeding</w:t>
      </w:r>
      <w:r>
        <w:rPr>
          <w:rFonts w:ascii="Courier New" w:hAnsi="Courier New"/>
          <w:spacing w:val="-7"/>
          <w:sz w:val="20"/>
        </w:rPr>
        <w:t xml:space="preserve"> </w:t>
      </w:r>
      <w:r>
        <w:rPr>
          <w:rFonts w:ascii="Courier New" w:hAnsi="Courier New"/>
          <w:sz w:val="20"/>
        </w:rPr>
        <w:t>(UGIB).’</w:t>
      </w:r>
    </w:p>
    <w:p w:rsidR="008813B0" w:rsidRDefault="000679C8">
      <w:pPr>
        <w:spacing w:before="1"/>
        <w:ind w:left="115" w:right="1094"/>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_0000005&gt;</w:t>
      </w:r>
    </w:p>
    <w:p w:rsidR="008813B0" w:rsidRDefault="008813B0">
      <w:pPr>
        <w:pStyle w:val="BodyText"/>
        <w:rPr>
          <w:rFonts w:ascii="Courier New"/>
          <w:sz w:val="20"/>
        </w:rPr>
      </w:pPr>
    </w:p>
    <w:p w:rsidR="008813B0" w:rsidRDefault="000679C8">
      <w:pPr>
        <w:spacing w:before="1" w:line="226" w:lineRule="exact"/>
        <w:ind w:left="115" w:right="1094"/>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_0000003</w:t>
      </w:r>
    </w:p>
    <w:p w:rsidR="008813B0" w:rsidRDefault="000679C8">
      <w:pPr>
        <w:ind w:left="115" w:right="543"/>
        <w:rPr>
          <w:rFonts w:ascii="Courier New" w:hAnsi="Courier New"/>
          <w:sz w:val="20"/>
        </w:rPr>
      </w:pPr>
      <w:r>
        <w:rPr>
          <w:rFonts w:ascii="Courier New" w:hAnsi="Courier New"/>
          <w:color w:val="00007F"/>
          <w:sz w:val="20"/>
        </w:rPr>
        <w:t>label=</w:t>
      </w:r>
      <w:r>
        <w:rPr>
          <w:rFonts w:ascii="Courier New" w:hAnsi="Courier New"/>
          <w:color w:val="DC1043"/>
          <w:sz w:val="20"/>
        </w:rPr>
        <w:t xml:space="preserve">’information </w:t>
      </w:r>
      <w:r>
        <w:rPr>
          <w:rFonts w:ascii="Courier New" w:hAnsi="Courier New"/>
          <w:color w:val="00007F"/>
          <w:sz w:val="20"/>
        </w:rPr>
        <w:t xml:space="preserve">about clinical consequences suspected to be the result of a drug- drug interaction’&gt; </w:t>
      </w:r>
      <w:r>
        <w:rPr>
          <w:rFonts w:ascii="Courier New" w:hAnsi="Courier New"/>
          <w:sz w:val="20"/>
        </w:rPr>
        <w:t>‘Increased risk of bleeding’</w:t>
      </w:r>
    </w:p>
    <w:p w:rsidR="008813B0" w:rsidRDefault="000679C8">
      <w:pPr>
        <w:spacing w:line="226" w:lineRule="exact"/>
        <w:ind w:left="115" w:right="1094"/>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_0000003&gt;</w:t>
      </w:r>
    </w:p>
    <w:p w:rsidR="008813B0" w:rsidRDefault="008813B0">
      <w:pPr>
        <w:spacing w:line="226" w:lineRule="exact"/>
        <w:rPr>
          <w:rFonts w:ascii="Courier New"/>
          <w:sz w:val="20"/>
        </w:rPr>
        <w:sectPr w:rsidR="008813B0">
          <w:pgSz w:w="12240" w:h="15840"/>
          <w:pgMar w:top="560" w:right="460" w:bottom="280" w:left="1020" w:header="720" w:footer="720" w:gutter="0"/>
          <w:cols w:space="720"/>
        </w:sectPr>
      </w:pPr>
    </w:p>
    <w:p w:rsidR="008813B0" w:rsidRDefault="000679C8">
      <w:pPr>
        <w:spacing w:before="67"/>
        <w:ind w:left="115" w:right="83"/>
        <w:rPr>
          <w:rFonts w:ascii="Courier New" w:hAnsi="Courier New"/>
          <w:sz w:val="20"/>
        </w:rPr>
      </w:pPr>
      <w:r>
        <w:rPr>
          <w:rFonts w:ascii="Courier New" w:hAnsi="Courier New"/>
          <w:color w:val="00007F"/>
          <w:sz w:val="20"/>
        </w:rPr>
        <w:lastRenderedPageBreak/>
        <w:t>&lt;MPIO</w:t>
      </w:r>
      <w:proofErr w:type="gramStart"/>
      <w:r>
        <w:rPr>
          <w:rFonts w:ascii="Courier New" w:hAnsi="Courier New"/>
          <w:color w:val="00007F"/>
          <w:sz w:val="20"/>
        </w:rPr>
        <w:t>:MPIO</w:t>
      </w:r>
      <w:proofErr w:type="gramEnd"/>
      <w:r>
        <w:rPr>
          <w:rFonts w:ascii="Courier New" w:hAnsi="Courier New"/>
          <w:color w:val="00007F"/>
          <w:sz w:val="20"/>
        </w:rPr>
        <w:t>_0000009 label=</w:t>
      </w:r>
      <w:r>
        <w:rPr>
          <w:rFonts w:ascii="Courier New" w:hAnsi="Courier New"/>
          <w:color w:val="DC1043"/>
          <w:sz w:val="20"/>
        </w:rPr>
        <w:t>’seriousness’</w:t>
      </w:r>
      <w:r>
        <w:rPr>
          <w:rFonts w:ascii="Courier New" w:hAnsi="Courier New"/>
          <w:color w:val="00007F"/>
          <w:sz w:val="20"/>
        </w:rPr>
        <w:t>&gt;</w:t>
      </w:r>
    </w:p>
    <w:p w:rsidR="008813B0" w:rsidRDefault="000679C8">
      <w:pPr>
        <w:spacing w:before="1"/>
        <w:ind w:left="115" w:right="342"/>
        <w:rPr>
          <w:rFonts w:ascii="Courier New" w:hAnsi="Courier New"/>
          <w:sz w:val="20"/>
        </w:rPr>
      </w:pPr>
      <w:r>
        <w:rPr>
          <w:rFonts w:ascii="Courier New" w:hAnsi="Courier New"/>
          <w:sz w:val="20"/>
        </w:rPr>
        <w:t>‘Bleeding is a serious potential clinical consequence because it can result in</w:t>
      </w:r>
      <w:r>
        <w:rPr>
          <w:rFonts w:ascii="Courier New" w:hAnsi="Courier New"/>
          <w:spacing w:val="-59"/>
          <w:sz w:val="20"/>
        </w:rPr>
        <w:t xml:space="preserve"> </w:t>
      </w:r>
      <w:r>
        <w:rPr>
          <w:rFonts w:ascii="Courier New" w:hAnsi="Courier New"/>
          <w:sz w:val="20"/>
        </w:rPr>
        <w:t>death, life-threatening hospitalization, and disability.’</w:t>
      </w:r>
    </w:p>
    <w:p w:rsidR="008813B0" w:rsidRDefault="000679C8">
      <w:pPr>
        <w:spacing w:before="1"/>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_0000009&gt;</w:t>
      </w:r>
    </w:p>
    <w:p w:rsidR="008813B0" w:rsidRDefault="008813B0">
      <w:pPr>
        <w:pStyle w:val="BodyText"/>
        <w:rPr>
          <w:rFonts w:ascii="Courier New"/>
          <w:sz w:val="20"/>
        </w:rPr>
      </w:pPr>
    </w:p>
    <w:p w:rsidR="008813B0" w:rsidRDefault="000679C8">
      <w:pPr>
        <w:spacing w:before="1" w:line="226" w:lineRule="exact"/>
        <w:ind w:left="115" w:right="8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_0000010 label=</w:t>
      </w:r>
      <w:r>
        <w:rPr>
          <w:rFonts w:ascii="Courier New" w:hAnsi="Courier New"/>
          <w:color w:val="DC1043"/>
          <w:sz w:val="20"/>
        </w:rPr>
        <w:t>’severity’</w:t>
      </w:r>
      <w:r>
        <w:rPr>
          <w:rFonts w:ascii="Courier New" w:hAnsi="Courier New"/>
          <w:color w:val="00007F"/>
          <w:sz w:val="20"/>
        </w:rPr>
        <w:t>&gt;</w:t>
      </w:r>
    </w:p>
    <w:p w:rsidR="008813B0" w:rsidRDefault="000679C8">
      <w:pPr>
        <w:spacing w:line="226" w:lineRule="exact"/>
        <w:ind w:left="115" w:right="83"/>
        <w:rPr>
          <w:rFonts w:ascii="Courier New" w:hAnsi="Courier New"/>
          <w:sz w:val="20"/>
        </w:rPr>
      </w:pPr>
      <w:r>
        <w:rPr>
          <w:rFonts w:ascii="Courier New" w:hAnsi="Courier New"/>
          <w:sz w:val="20"/>
        </w:rPr>
        <w:t>‘The intensity of a bleeding event may vary’</w:t>
      </w:r>
    </w:p>
    <w:p w:rsidR="008813B0" w:rsidRDefault="000679C8">
      <w:pPr>
        <w:spacing w:before="1"/>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w:t>
      </w:r>
      <w:r>
        <w:rPr>
          <w:rFonts w:ascii="Courier New"/>
          <w:color w:val="00007F"/>
          <w:sz w:val="20"/>
        </w:rPr>
        <w:t>0010&gt;</w:t>
      </w:r>
    </w:p>
    <w:p w:rsidR="008813B0" w:rsidRDefault="008813B0">
      <w:pPr>
        <w:pStyle w:val="BodyText"/>
        <w:rPr>
          <w:rFonts w:ascii="Courier New"/>
          <w:sz w:val="20"/>
        </w:rPr>
      </w:pPr>
    </w:p>
    <w:p w:rsidR="008813B0" w:rsidRDefault="000679C8">
      <w:pPr>
        <w:spacing w:before="1" w:line="226" w:lineRule="exact"/>
        <w:ind w:left="115" w:right="8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label=</w:t>
      </w:r>
      <w:r>
        <w:rPr>
          <w:rFonts w:ascii="Courier New" w:hAnsi="Courier New"/>
          <w:color w:val="DC1043"/>
          <w:sz w:val="20"/>
        </w:rPr>
        <w:t xml:space="preserve">’recommended </w:t>
      </w:r>
      <w:r>
        <w:rPr>
          <w:rFonts w:ascii="Courier New" w:hAnsi="Courier New"/>
          <w:color w:val="00007F"/>
          <w:sz w:val="20"/>
        </w:rPr>
        <w:t>action’&gt;</w:t>
      </w:r>
    </w:p>
    <w:p w:rsidR="008813B0" w:rsidRDefault="000679C8">
      <w:pPr>
        <w:spacing w:line="226" w:lineRule="exact"/>
        <w:ind w:left="115" w:right="83"/>
        <w:rPr>
          <w:rFonts w:ascii="Courier New" w:hAnsi="Courier New"/>
          <w:sz w:val="20"/>
        </w:rPr>
      </w:pPr>
      <w:r>
        <w:rPr>
          <w:rFonts w:ascii="Courier New" w:hAnsi="Courier New"/>
          <w:sz w:val="20"/>
        </w:rPr>
        <w:t>‘If the NSAID is being used as an analgesic or antipyretic, it would be prudent</w:t>
      </w:r>
    </w:p>
    <w:p w:rsidR="008813B0" w:rsidRDefault="000679C8">
      <w:pPr>
        <w:spacing w:before="1"/>
        <w:ind w:left="115" w:right="83"/>
        <w:rPr>
          <w:rFonts w:ascii="Courier New" w:hAnsi="Courier New"/>
          <w:sz w:val="20"/>
        </w:rPr>
      </w:pPr>
      <w:proofErr w:type="gramStart"/>
      <w:r>
        <w:rPr>
          <w:rFonts w:ascii="Courier New" w:hAnsi="Courier New"/>
          <w:sz w:val="20"/>
        </w:rPr>
        <w:t>to</w:t>
      </w:r>
      <w:proofErr w:type="gramEnd"/>
      <w:r>
        <w:rPr>
          <w:rFonts w:ascii="Courier New" w:hAnsi="Courier New"/>
          <w:sz w:val="20"/>
        </w:rPr>
        <w:t xml:space="preserve"> use an alternative such as acetaminophen. In some people, acetaminophen can</w:t>
      </w:r>
      <w:r>
        <w:rPr>
          <w:rFonts w:ascii="Courier New" w:hAnsi="Courier New"/>
          <w:spacing w:val="-53"/>
          <w:sz w:val="20"/>
        </w:rPr>
        <w:t xml:space="preserve"> </w:t>
      </w:r>
      <w:r>
        <w:rPr>
          <w:rFonts w:ascii="Courier New" w:hAnsi="Courier New"/>
          <w:sz w:val="20"/>
        </w:rPr>
        <w:t>increase the anticoagulant effect of warfar</w:t>
      </w:r>
      <w:r>
        <w:rPr>
          <w:rFonts w:ascii="Courier New" w:hAnsi="Courier New"/>
          <w:sz w:val="20"/>
        </w:rPr>
        <w:t>in, so monitor the INR if acetaminophen is used in doses over 2 g/day for a few days. For more severe pain consider short-term opioids in place of the NSAID.’</w:t>
      </w:r>
    </w:p>
    <w:p w:rsidR="008813B0" w:rsidRDefault="000679C8">
      <w:pPr>
        <w:spacing w:before="1"/>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_0000008&gt;</w:t>
      </w:r>
    </w:p>
    <w:p w:rsidR="008813B0" w:rsidRDefault="008813B0">
      <w:pPr>
        <w:pStyle w:val="BodyText"/>
        <w:rPr>
          <w:rFonts w:ascii="Courier New"/>
          <w:sz w:val="20"/>
        </w:rPr>
      </w:pPr>
    </w:p>
    <w:p w:rsidR="008813B0" w:rsidRDefault="000679C8">
      <w:pPr>
        <w:spacing w:before="1"/>
        <w:ind w:left="115" w:right="320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_0000007 label=</w:t>
      </w:r>
      <w:r>
        <w:rPr>
          <w:rFonts w:ascii="Courier New" w:hAnsi="Courier New"/>
          <w:color w:val="DC1043"/>
          <w:sz w:val="20"/>
        </w:rPr>
        <w:t xml:space="preserve">’Frequency </w:t>
      </w:r>
      <w:r>
        <w:rPr>
          <w:rFonts w:ascii="Courier New" w:hAnsi="Courier New"/>
          <w:color w:val="00007F"/>
          <w:sz w:val="20"/>
        </w:rPr>
        <w:t xml:space="preserve">of Exposure to the PDDI’&gt; </w:t>
      </w:r>
      <w:r>
        <w:rPr>
          <w:rFonts w:ascii="Courier New" w:hAnsi="Courier New"/>
          <w:sz w:val="20"/>
        </w:rPr>
        <w:t>‘Unknown’</w:t>
      </w:r>
    </w:p>
    <w:p w:rsidR="008813B0" w:rsidRDefault="000679C8">
      <w:pPr>
        <w:spacing w:before="1"/>
        <w:ind w:left="115" w:right="83"/>
        <w:rPr>
          <w:rFonts w:ascii="Courier New"/>
          <w:sz w:val="20"/>
        </w:rPr>
      </w:pPr>
      <w:r>
        <w:rPr>
          <w:rFonts w:ascii="Courier New"/>
          <w:color w:val="00007F"/>
          <w:sz w:val="20"/>
        </w:rPr>
        <w:t>&lt;MP</w:t>
      </w:r>
      <w:r>
        <w:rPr>
          <w:rFonts w:ascii="Courier New"/>
          <w:color w:val="00007F"/>
          <w:sz w:val="20"/>
        </w:rPr>
        <w:t>IO</w:t>
      </w:r>
      <w:proofErr w:type="gramStart"/>
      <w:r>
        <w:rPr>
          <w:rFonts w:ascii="Courier New"/>
          <w:color w:val="00007F"/>
          <w:sz w:val="20"/>
        </w:rPr>
        <w:t>:MPIO</w:t>
      </w:r>
      <w:proofErr w:type="gramEnd"/>
      <w:r>
        <w:rPr>
          <w:rFonts w:ascii="Courier New"/>
          <w:color w:val="00007F"/>
          <w:sz w:val="20"/>
        </w:rPr>
        <w:t>_0000007&gt;</w:t>
      </w:r>
    </w:p>
    <w:p w:rsidR="008813B0" w:rsidRDefault="008813B0">
      <w:pPr>
        <w:pStyle w:val="BodyText"/>
        <w:rPr>
          <w:rFonts w:ascii="Courier New"/>
          <w:sz w:val="20"/>
        </w:rPr>
      </w:pPr>
    </w:p>
    <w:p w:rsidR="008813B0" w:rsidRDefault="000679C8">
      <w:pPr>
        <w:spacing w:before="1"/>
        <w:ind w:left="115" w:right="44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_0000006 label=</w:t>
      </w:r>
      <w:r>
        <w:rPr>
          <w:rFonts w:ascii="Courier New" w:hAnsi="Courier New"/>
          <w:color w:val="DC1043"/>
          <w:sz w:val="20"/>
        </w:rPr>
        <w:t xml:space="preserve">’Frequency </w:t>
      </w:r>
      <w:r>
        <w:rPr>
          <w:rFonts w:ascii="Courier New" w:hAnsi="Courier New"/>
          <w:color w:val="00007F"/>
          <w:sz w:val="20"/>
        </w:rPr>
        <w:t>of Harm for persons who have been exposed to the PDDI’&gt;</w:t>
      </w:r>
    </w:p>
    <w:p w:rsidR="008813B0" w:rsidRDefault="000679C8">
      <w:pPr>
        <w:spacing w:before="1" w:line="226" w:lineRule="exact"/>
        <w:ind w:left="115" w:right="83"/>
        <w:rPr>
          <w:rFonts w:ascii="Courier New" w:hAnsi="Courier New"/>
          <w:sz w:val="20"/>
        </w:rPr>
      </w:pPr>
      <w:r>
        <w:rPr>
          <w:rFonts w:ascii="Courier New" w:hAnsi="Courier New"/>
          <w:sz w:val="20"/>
        </w:rPr>
        <w:t>‘Unknown’</w:t>
      </w:r>
    </w:p>
    <w:p w:rsidR="008813B0" w:rsidRDefault="000679C8">
      <w:pPr>
        <w:spacing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_0000006&gt;</w:t>
      </w:r>
    </w:p>
    <w:p w:rsidR="008813B0" w:rsidRDefault="008813B0">
      <w:pPr>
        <w:pStyle w:val="BodyText"/>
        <w:rPr>
          <w:rFonts w:ascii="Courier New"/>
          <w:sz w:val="20"/>
        </w:rPr>
      </w:pPr>
    </w:p>
    <w:p w:rsidR="008813B0" w:rsidRDefault="000679C8">
      <w:pPr>
        <w:spacing w:before="1"/>
        <w:ind w:left="115" w:right="104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_0000000 label=</w:t>
      </w:r>
      <w:r>
        <w:rPr>
          <w:rFonts w:ascii="Courier New" w:hAnsi="Courier New"/>
          <w:color w:val="DC1043"/>
          <w:sz w:val="20"/>
        </w:rPr>
        <w:t xml:space="preserve">’modifying </w:t>
      </w:r>
      <w:r>
        <w:rPr>
          <w:rFonts w:ascii="Courier New" w:hAnsi="Courier New"/>
          <w:color w:val="00007F"/>
          <w:sz w:val="20"/>
        </w:rPr>
        <w:t xml:space="preserve">factors information’ </w:t>
      </w:r>
      <w:proofErr w:type="spellStart"/>
      <w:r>
        <w:rPr>
          <w:rFonts w:ascii="Courier New" w:hAnsi="Courier New"/>
          <w:color w:val="00007F"/>
          <w:sz w:val="20"/>
        </w:rPr>
        <w:t>expressionLogic</w:t>
      </w:r>
      <w:proofErr w:type="spellEnd"/>
      <w:r>
        <w:rPr>
          <w:rFonts w:ascii="Courier New" w:hAnsi="Courier New"/>
          <w:color w:val="00007F"/>
          <w:sz w:val="20"/>
        </w:rPr>
        <w:t>=</w:t>
      </w:r>
      <w:r>
        <w:rPr>
          <w:rFonts w:ascii="Courier New" w:hAnsi="Courier New"/>
          <w:color w:val="DC1043"/>
          <w:sz w:val="20"/>
        </w:rPr>
        <w:t xml:space="preserve">’human </w:t>
      </w:r>
      <w:r>
        <w:rPr>
          <w:rFonts w:ascii="Courier New" w:hAnsi="Courier New"/>
          <w:color w:val="00007F"/>
          <w:sz w:val="20"/>
        </w:rPr>
        <w:t xml:space="preserve">readable’ </w:t>
      </w:r>
      <w:proofErr w:type="spellStart"/>
      <w:r>
        <w:rPr>
          <w:rFonts w:ascii="Courier New" w:hAnsi="Courier New"/>
          <w:color w:val="00007F"/>
          <w:sz w:val="20"/>
        </w:rPr>
        <w:t>conceptSets</w:t>
      </w:r>
      <w:proofErr w:type="spellEnd"/>
      <w:r>
        <w:rPr>
          <w:rFonts w:ascii="Courier New" w:hAnsi="Courier New"/>
          <w:color w:val="00007F"/>
          <w:sz w:val="20"/>
        </w:rPr>
        <w:t>=</w:t>
      </w:r>
      <w:r>
        <w:rPr>
          <w:rFonts w:ascii="Courier New" w:hAnsi="Courier New"/>
          <w:color w:val="DC1043"/>
          <w:sz w:val="20"/>
        </w:rPr>
        <w:t>’None’</w:t>
      </w:r>
      <w:r>
        <w:rPr>
          <w:rFonts w:ascii="Courier New" w:hAnsi="Courier New"/>
          <w:color w:val="00007F"/>
          <w:sz w:val="20"/>
        </w:rPr>
        <w:t>&gt;</w:t>
      </w:r>
    </w:p>
    <w:p w:rsidR="008813B0" w:rsidRDefault="000679C8">
      <w:pPr>
        <w:spacing w:line="226" w:lineRule="exact"/>
        <w:ind w:left="115" w:right="83"/>
        <w:rPr>
          <w:rFonts w:ascii="Courier New"/>
          <w:sz w:val="20"/>
        </w:rPr>
      </w:pPr>
      <w:r>
        <w:rPr>
          <w:rFonts w:ascii="Courier New"/>
          <w:color w:val="00007F"/>
          <w:sz w:val="20"/>
        </w:rPr>
        <w:t>&lt;</w:t>
      </w:r>
      <w:proofErr w:type="spellStart"/>
      <w:proofErr w:type="gramStart"/>
      <w:r>
        <w:rPr>
          <w:rFonts w:ascii="Courier New"/>
          <w:color w:val="00007F"/>
          <w:sz w:val="20"/>
        </w:rPr>
        <w:t>listOfModifyingFactors</w:t>
      </w:r>
      <w:proofErr w:type="spellEnd"/>
      <w:proofErr w:type="gramEnd"/>
      <w:r>
        <w:rPr>
          <w:rFonts w:ascii="Courier New"/>
          <w:color w:val="00007F"/>
          <w:sz w:val="20"/>
        </w:rPr>
        <w:t>&gt;</w:t>
      </w:r>
    </w:p>
    <w:p w:rsidR="008813B0" w:rsidRDefault="000679C8">
      <w:pPr>
        <w:spacing w:before="1" w:line="226" w:lineRule="exact"/>
        <w:ind w:left="115" w:right="83"/>
        <w:rPr>
          <w:rFonts w:ascii="Courier New"/>
          <w:sz w:val="20"/>
        </w:rPr>
      </w:pPr>
      <w:r>
        <w:rPr>
          <w:rFonts w:ascii="Courier New"/>
          <w:color w:val="00007F"/>
          <w:sz w:val="20"/>
        </w:rPr>
        <w:t>&lt;</w:t>
      </w:r>
      <w:proofErr w:type="gramStart"/>
      <w:r>
        <w:rPr>
          <w:rFonts w:ascii="Courier New"/>
          <w:color w:val="00007F"/>
          <w:sz w:val="20"/>
        </w:rPr>
        <w:t>it</w:t>
      </w:r>
      <w:proofErr w:type="gramEnd"/>
      <w:r>
        <w:rPr>
          <w:rFonts w:ascii="Courier New"/>
          <w:color w:val="00007F"/>
          <w:sz w:val="20"/>
        </w:rPr>
        <w:t>&gt;</w:t>
      </w:r>
    </w:p>
    <w:p w:rsidR="008813B0" w:rsidRDefault="000679C8">
      <w:pPr>
        <w:spacing w:line="226" w:lineRule="exact"/>
        <w:ind w:left="115" w:right="83"/>
        <w:rPr>
          <w:rFonts w:ascii="Courier New" w:hAnsi="Courier New"/>
          <w:sz w:val="20"/>
        </w:rPr>
      </w:pPr>
      <w:r>
        <w:rPr>
          <w:rFonts w:ascii="Courier New" w:hAnsi="Courier New"/>
          <w:sz w:val="20"/>
        </w:rPr>
        <w:t>‘The NSAID is topical diclofenac’</w:t>
      </w:r>
    </w:p>
    <w:p w:rsidR="008813B0" w:rsidRDefault="000679C8">
      <w:pPr>
        <w:spacing w:before="1"/>
        <w:ind w:left="1076" w:right="5003" w:hanging="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label=</w:t>
      </w:r>
      <w:r>
        <w:rPr>
          <w:rFonts w:ascii="Courier New" w:hAnsi="Courier New"/>
          <w:color w:val="DC1043"/>
          <w:sz w:val="20"/>
        </w:rPr>
        <w:t xml:space="preserve">’recommended </w:t>
      </w:r>
      <w:r>
        <w:rPr>
          <w:rFonts w:ascii="Courier New" w:hAnsi="Courier New"/>
          <w:color w:val="00007F"/>
          <w:sz w:val="20"/>
        </w:rPr>
        <w:t xml:space="preserve">action’&gt; </w:t>
      </w:r>
      <w:r>
        <w:rPr>
          <w:rFonts w:ascii="Courier New" w:hAnsi="Courier New"/>
          <w:sz w:val="20"/>
        </w:rPr>
        <w:t>‘No special precautions’</w:t>
      </w:r>
    </w:p>
    <w:p w:rsidR="008813B0" w:rsidRDefault="000679C8">
      <w:pPr>
        <w:spacing w:before="1"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_0000008&gt;</w:t>
      </w:r>
    </w:p>
    <w:p w:rsidR="008813B0" w:rsidRDefault="000679C8">
      <w:pPr>
        <w:ind w:left="1076" w:right="703" w:hanging="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’Evidence </w:t>
      </w:r>
      <w:r>
        <w:rPr>
          <w:rFonts w:ascii="Courier New" w:hAnsi="Courier New"/>
          <w:color w:val="00007F"/>
          <w:sz w:val="20"/>
        </w:rPr>
        <w:t xml:space="preserve">for a Suspected Drug-Drug Interaction’&gt; </w:t>
      </w:r>
      <w:r>
        <w:rPr>
          <w:rFonts w:ascii="Courier New" w:hAnsi="Courier New"/>
          <w:sz w:val="20"/>
        </w:rPr>
        <w:t>‘Topical diclofenac has relatively low systemic absorption; in one study</w:t>
      </w:r>
      <w:r>
        <w:rPr>
          <w:rFonts w:ascii="Courier New" w:hAnsi="Courier New"/>
          <w:spacing w:val="-52"/>
          <w:sz w:val="20"/>
        </w:rPr>
        <w:t xml:space="preserve"> </w:t>
      </w:r>
      <w:r>
        <w:rPr>
          <w:rFonts w:ascii="Courier New" w:hAnsi="Courier New"/>
          <w:sz w:val="20"/>
        </w:rPr>
        <w:t>a</w:t>
      </w:r>
    </w:p>
    <w:p w:rsidR="008813B0" w:rsidRDefault="000679C8">
      <w:pPr>
        <w:ind w:left="115" w:right="1283"/>
        <w:rPr>
          <w:rFonts w:ascii="Courier New" w:hAnsi="Courier New"/>
          <w:sz w:val="20"/>
        </w:rPr>
      </w:pPr>
      <w:proofErr w:type="gramStart"/>
      <w:r>
        <w:rPr>
          <w:rFonts w:ascii="Courier New" w:hAnsi="Courier New"/>
          <w:sz w:val="20"/>
        </w:rPr>
        <w:t>topical</w:t>
      </w:r>
      <w:proofErr w:type="gramEnd"/>
      <w:r>
        <w:rPr>
          <w:rFonts w:ascii="Courier New" w:hAnsi="Courier New"/>
          <w:sz w:val="20"/>
        </w:rPr>
        <w:t xml:space="preserve"> gel (16 g/day) produced about 6% of the absorption seen with systemic administration of 150 mg/day. A higher than recommended dose of topical gel (48 g/day) produced 20% of </w:t>
      </w:r>
      <w:r>
        <w:rPr>
          <w:rFonts w:ascii="Courier New" w:hAnsi="Courier New"/>
          <w:sz w:val="20"/>
        </w:rPr>
        <w:t>a systemic dose of diclofenac.’</w:t>
      </w:r>
    </w:p>
    <w:p w:rsidR="008813B0" w:rsidRDefault="000679C8">
      <w:pPr>
        <w:spacing w:before="1"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_0000004&gt;</w:t>
      </w:r>
    </w:p>
    <w:p w:rsidR="008813B0" w:rsidRDefault="000679C8">
      <w:pPr>
        <w:spacing w:line="226" w:lineRule="exact"/>
        <w:ind w:left="115" w:right="83"/>
        <w:rPr>
          <w:rFonts w:ascii="Courier New"/>
          <w:sz w:val="20"/>
        </w:rPr>
      </w:pPr>
      <w:r>
        <w:rPr>
          <w:rFonts w:ascii="Courier New"/>
          <w:color w:val="00007F"/>
          <w:sz w:val="20"/>
        </w:rPr>
        <w:t>&lt;/it&gt;</w:t>
      </w:r>
    </w:p>
    <w:p w:rsidR="008813B0" w:rsidRDefault="000679C8">
      <w:pPr>
        <w:spacing w:before="1" w:line="226" w:lineRule="exact"/>
        <w:ind w:left="115" w:right="83"/>
        <w:rPr>
          <w:rFonts w:ascii="Courier New"/>
          <w:sz w:val="20"/>
        </w:rPr>
      </w:pPr>
      <w:r>
        <w:rPr>
          <w:rFonts w:ascii="Courier New"/>
          <w:color w:val="00007F"/>
          <w:sz w:val="20"/>
        </w:rPr>
        <w:t>&lt;</w:t>
      </w:r>
      <w:proofErr w:type="gramStart"/>
      <w:r>
        <w:rPr>
          <w:rFonts w:ascii="Courier New"/>
          <w:color w:val="00007F"/>
          <w:sz w:val="20"/>
        </w:rPr>
        <w:t>it</w:t>
      </w:r>
      <w:proofErr w:type="gramEnd"/>
      <w:r>
        <w:rPr>
          <w:rFonts w:ascii="Courier New"/>
          <w:color w:val="00007F"/>
          <w:sz w:val="20"/>
        </w:rPr>
        <w:t>&gt;</w:t>
      </w:r>
    </w:p>
    <w:p w:rsidR="008813B0" w:rsidRDefault="000679C8">
      <w:pPr>
        <w:ind w:left="115" w:right="1043"/>
        <w:rPr>
          <w:rFonts w:ascii="Courier New" w:hAnsi="Courier New"/>
          <w:sz w:val="20"/>
        </w:rPr>
      </w:pPr>
      <w:r>
        <w:rPr>
          <w:rFonts w:ascii="Courier New" w:hAnsi="Courier New"/>
          <w:sz w:val="20"/>
        </w:rPr>
        <w:t>‘The NSAID is NOT topical diclofenac but the patient is concomitantly taking</w:t>
      </w:r>
      <w:r>
        <w:rPr>
          <w:rFonts w:ascii="Courier New" w:hAnsi="Courier New"/>
          <w:spacing w:val="-50"/>
          <w:sz w:val="20"/>
        </w:rPr>
        <w:t xml:space="preserve"> </w:t>
      </w:r>
      <w:r>
        <w:rPr>
          <w:rFonts w:ascii="Courier New" w:hAnsi="Courier New"/>
          <w:sz w:val="20"/>
        </w:rPr>
        <w:t>a proton pump inhibitor or misoprostol’</w:t>
      </w:r>
    </w:p>
    <w:p w:rsidR="008813B0" w:rsidRDefault="000679C8">
      <w:pPr>
        <w:ind w:left="1076" w:right="4523" w:hanging="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label=</w:t>
      </w:r>
      <w:r>
        <w:rPr>
          <w:rFonts w:ascii="Courier New" w:hAnsi="Courier New"/>
          <w:color w:val="DC1043"/>
          <w:sz w:val="20"/>
        </w:rPr>
        <w:t xml:space="preserve">’recommended </w:t>
      </w:r>
      <w:r>
        <w:rPr>
          <w:rFonts w:ascii="Courier New" w:hAnsi="Courier New"/>
          <w:color w:val="00007F"/>
          <w:sz w:val="20"/>
        </w:rPr>
        <w:t xml:space="preserve">action’&gt; </w:t>
      </w:r>
      <w:r>
        <w:rPr>
          <w:rFonts w:ascii="Courier New" w:hAnsi="Courier New"/>
          <w:sz w:val="20"/>
        </w:rPr>
        <w:t>‘Assess risk and take action</w:t>
      </w:r>
      <w:r>
        <w:rPr>
          <w:rFonts w:ascii="Courier New" w:hAnsi="Courier New"/>
          <w:sz w:val="20"/>
        </w:rPr>
        <w:t xml:space="preserve"> if necessary’</w:t>
      </w:r>
    </w:p>
    <w:p w:rsidR="008813B0" w:rsidRDefault="000679C8">
      <w:pPr>
        <w:spacing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_0000008&gt;</w:t>
      </w:r>
    </w:p>
    <w:p w:rsidR="008813B0" w:rsidRDefault="000679C8">
      <w:pPr>
        <w:spacing w:before="1"/>
        <w:ind w:left="1076" w:right="1043" w:hanging="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’Evidence </w:t>
      </w:r>
      <w:r>
        <w:rPr>
          <w:rFonts w:ascii="Courier New" w:hAnsi="Courier New"/>
          <w:color w:val="00007F"/>
          <w:sz w:val="20"/>
        </w:rPr>
        <w:t xml:space="preserve">for a Suspected Drug-Drug Interaction’&gt; </w:t>
      </w:r>
      <w:r>
        <w:rPr>
          <w:rFonts w:ascii="Courier New" w:hAnsi="Courier New"/>
          <w:sz w:val="20"/>
        </w:rPr>
        <w:t>‘Proton pump inhibitors and misoprostol may reduce the risk of UGIB in</w:t>
      </w:r>
    </w:p>
    <w:p w:rsidR="008813B0" w:rsidRDefault="000679C8">
      <w:pPr>
        <w:spacing w:before="1" w:line="226" w:lineRule="exact"/>
        <w:ind w:left="115" w:right="83"/>
        <w:rPr>
          <w:rFonts w:ascii="Courier New" w:hAnsi="Courier New"/>
          <w:sz w:val="20"/>
        </w:rPr>
      </w:pPr>
      <w:proofErr w:type="gramStart"/>
      <w:r>
        <w:rPr>
          <w:rFonts w:ascii="Courier New" w:hAnsi="Courier New"/>
          <w:sz w:val="20"/>
        </w:rPr>
        <w:t>patients</w:t>
      </w:r>
      <w:proofErr w:type="gramEnd"/>
      <w:r>
        <w:rPr>
          <w:rFonts w:ascii="Courier New" w:hAnsi="Courier New"/>
          <w:sz w:val="20"/>
        </w:rPr>
        <w:t xml:space="preserve"> receiving NSAIDs and warfarin.’</w:t>
      </w:r>
    </w:p>
    <w:p w:rsidR="008813B0" w:rsidRDefault="000679C8">
      <w:pPr>
        <w:spacing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_0000004&gt;</w:t>
      </w:r>
    </w:p>
    <w:p w:rsidR="008813B0" w:rsidRDefault="000679C8">
      <w:pPr>
        <w:spacing w:before="1" w:line="226" w:lineRule="exact"/>
        <w:ind w:left="115" w:right="83"/>
        <w:rPr>
          <w:rFonts w:ascii="Courier New"/>
          <w:sz w:val="20"/>
        </w:rPr>
      </w:pPr>
      <w:r>
        <w:rPr>
          <w:rFonts w:ascii="Courier New"/>
          <w:color w:val="00007F"/>
          <w:sz w:val="20"/>
        </w:rPr>
        <w:t>&lt;/it&gt;</w:t>
      </w:r>
    </w:p>
    <w:p w:rsidR="008813B0" w:rsidRDefault="000679C8">
      <w:pPr>
        <w:spacing w:line="226" w:lineRule="exact"/>
        <w:ind w:left="115" w:right="83"/>
        <w:rPr>
          <w:rFonts w:ascii="Courier New"/>
          <w:sz w:val="20"/>
        </w:rPr>
      </w:pPr>
      <w:r>
        <w:rPr>
          <w:rFonts w:ascii="Courier New"/>
          <w:color w:val="00007F"/>
          <w:sz w:val="20"/>
        </w:rPr>
        <w:t>&lt;</w:t>
      </w:r>
      <w:proofErr w:type="gramStart"/>
      <w:r>
        <w:rPr>
          <w:rFonts w:ascii="Courier New"/>
          <w:color w:val="00007F"/>
          <w:sz w:val="20"/>
        </w:rPr>
        <w:t>it</w:t>
      </w:r>
      <w:proofErr w:type="gramEnd"/>
      <w:r>
        <w:rPr>
          <w:rFonts w:ascii="Courier New"/>
          <w:color w:val="00007F"/>
          <w:sz w:val="20"/>
        </w:rPr>
        <w:t>&gt;</w:t>
      </w:r>
    </w:p>
    <w:p w:rsidR="008813B0" w:rsidRDefault="000679C8">
      <w:pPr>
        <w:spacing w:before="1"/>
        <w:ind w:left="115" w:right="222"/>
        <w:rPr>
          <w:rFonts w:ascii="Courier New" w:hAnsi="Courier New"/>
          <w:sz w:val="20"/>
        </w:rPr>
      </w:pPr>
      <w:r>
        <w:rPr>
          <w:rFonts w:ascii="Courier New" w:hAnsi="Courier New"/>
          <w:sz w:val="20"/>
        </w:rPr>
        <w:t xml:space="preserve">‘The NSAID is NOT topical diclofenac, the patient is NOT concomitantly taking </w:t>
      </w:r>
      <w:proofErr w:type="gramStart"/>
      <w:r>
        <w:rPr>
          <w:rFonts w:ascii="Courier New" w:hAnsi="Courier New"/>
          <w:sz w:val="20"/>
        </w:rPr>
        <w:t>a  proton</w:t>
      </w:r>
      <w:proofErr w:type="gramEnd"/>
      <w:r>
        <w:rPr>
          <w:rFonts w:ascii="Courier New" w:hAnsi="Courier New"/>
          <w:sz w:val="20"/>
        </w:rPr>
        <w:t xml:space="preserve"> pump inhibitor or misoprostol, and the patient has one or more of the</w:t>
      </w:r>
      <w:r>
        <w:rPr>
          <w:rFonts w:ascii="Courier New" w:hAnsi="Courier New"/>
          <w:spacing w:val="-56"/>
          <w:sz w:val="20"/>
        </w:rPr>
        <w:t xml:space="preserve"> </w:t>
      </w:r>
      <w:r>
        <w:rPr>
          <w:rFonts w:ascii="Courier New" w:hAnsi="Courier New"/>
          <w:sz w:val="20"/>
        </w:rPr>
        <w:t>following risk factors: history of UGIB or peptic ulcer or &gt; 65 years</w:t>
      </w:r>
      <w:r>
        <w:rPr>
          <w:rFonts w:ascii="Courier New" w:hAnsi="Courier New"/>
          <w:spacing w:val="-37"/>
          <w:sz w:val="20"/>
        </w:rPr>
        <w:t xml:space="preserve"> </w:t>
      </w:r>
      <w:r>
        <w:rPr>
          <w:rFonts w:ascii="Courier New" w:hAnsi="Courier New"/>
          <w:sz w:val="20"/>
        </w:rPr>
        <w:t>old’</w:t>
      </w:r>
    </w:p>
    <w:p w:rsidR="008813B0" w:rsidRDefault="000679C8">
      <w:pPr>
        <w:ind w:left="1076" w:right="5003" w:hanging="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w:t>
      </w:r>
      <w:r>
        <w:rPr>
          <w:rFonts w:ascii="Courier New" w:hAnsi="Courier New"/>
          <w:color w:val="00007F"/>
          <w:sz w:val="20"/>
        </w:rPr>
        <w:t>l=</w:t>
      </w:r>
      <w:r>
        <w:rPr>
          <w:rFonts w:ascii="Courier New" w:hAnsi="Courier New"/>
          <w:color w:val="DC1043"/>
          <w:sz w:val="20"/>
        </w:rPr>
        <w:t xml:space="preserve">’recommended </w:t>
      </w:r>
      <w:r>
        <w:rPr>
          <w:rFonts w:ascii="Courier New" w:hAnsi="Courier New"/>
          <w:color w:val="00007F"/>
          <w:sz w:val="20"/>
        </w:rPr>
        <w:t xml:space="preserve">action’&gt; </w:t>
      </w:r>
      <w:r>
        <w:rPr>
          <w:rFonts w:ascii="Courier New" w:hAnsi="Courier New"/>
          <w:sz w:val="20"/>
        </w:rPr>
        <w:t>‘Use only if benefit outweighs risk’</w:t>
      </w:r>
    </w:p>
    <w:p w:rsidR="008813B0" w:rsidRDefault="000679C8">
      <w:pPr>
        <w:spacing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_0000008&gt;</w:t>
      </w:r>
    </w:p>
    <w:p w:rsidR="008813B0" w:rsidRDefault="000679C8">
      <w:pPr>
        <w:spacing w:before="1"/>
        <w:ind w:left="1076" w:right="1043" w:hanging="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’Evidence </w:t>
      </w:r>
      <w:r>
        <w:rPr>
          <w:rFonts w:ascii="Courier New" w:hAnsi="Courier New"/>
          <w:color w:val="00007F"/>
          <w:sz w:val="20"/>
        </w:rPr>
        <w:t xml:space="preserve">for a Suspected Drug-Drug Interaction’&gt; </w:t>
      </w:r>
      <w:r>
        <w:rPr>
          <w:rFonts w:ascii="Courier New" w:hAnsi="Courier New"/>
          <w:sz w:val="20"/>
        </w:rPr>
        <w:t>‘Proton pump inhibitors and misoprostol may reduce the risk of UGIB in</w:t>
      </w:r>
    </w:p>
    <w:p w:rsidR="008813B0" w:rsidRDefault="000679C8">
      <w:pPr>
        <w:spacing w:before="1" w:line="226" w:lineRule="exact"/>
        <w:ind w:left="115" w:right="83"/>
        <w:rPr>
          <w:rFonts w:ascii="Courier New" w:hAnsi="Courier New"/>
          <w:sz w:val="20"/>
        </w:rPr>
      </w:pPr>
      <w:proofErr w:type="gramStart"/>
      <w:r>
        <w:rPr>
          <w:rFonts w:ascii="Courier New" w:hAnsi="Courier New"/>
          <w:sz w:val="20"/>
        </w:rPr>
        <w:t>patients</w:t>
      </w:r>
      <w:proofErr w:type="gramEnd"/>
      <w:r>
        <w:rPr>
          <w:rFonts w:ascii="Courier New" w:hAnsi="Courier New"/>
          <w:sz w:val="20"/>
        </w:rPr>
        <w:t xml:space="preserve"> receiving NSAIDs and warfarin.’</w:t>
      </w:r>
    </w:p>
    <w:p w:rsidR="008813B0" w:rsidRDefault="000679C8">
      <w:pPr>
        <w:spacing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_0000004&gt;</w:t>
      </w:r>
    </w:p>
    <w:p w:rsidR="008813B0" w:rsidRDefault="000679C8">
      <w:pPr>
        <w:spacing w:before="1"/>
        <w:ind w:left="115" w:right="83"/>
        <w:rPr>
          <w:rFonts w:ascii="Courier New"/>
          <w:sz w:val="20"/>
        </w:rPr>
      </w:pPr>
      <w:r>
        <w:rPr>
          <w:rFonts w:ascii="Courier New"/>
          <w:color w:val="00007F"/>
          <w:sz w:val="20"/>
        </w:rPr>
        <w:t>&lt;/it&gt;</w:t>
      </w:r>
    </w:p>
    <w:p w:rsidR="008813B0" w:rsidRDefault="008813B0">
      <w:pPr>
        <w:rPr>
          <w:rFonts w:ascii="Courier New"/>
          <w:sz w:val="20"/>
        </w:rPr>
        <w:sectPr w:rsidR="008813B0">
          <w:pgSz w:w="12240" w:h="15840"/>
          <w:pgMar w:top="500" w:right="560" w:bottom="280" w:left="1020" w:header="720" w:footer="720" w:gutter="0"/>
          <w:cols w:space="720"/>
        </w:sectPr>
      </w:pPr>
    </w:p>
    <w:p w:rsidR="008813B0" w:rsidRDefault="000679C8">
      <w:pPr>
        <w:spacing w:before="67"/>
        <w:ind w:left="115" w:right="83"/>
        <w:rPr>
          <w:rFonts w:ascii="Courier New"/>
          <w:sz w:val="20"/>
        </w:rPr>
      </w:pPr>
      <w:r>
        <w:rPr>
          <w:rFonts w:ascii="Courier New"/>
          <w:color w:val="00007F"/>
          <w:sz w:val="20"/>
        </w:rPr>
        <w:lastRenderedPageBreak/>
        <w:t>&lt;</w:t>
      </w:r>
      <w:proofErr w:type="gramStart"/>
      <w:r>
        <w:rPr>
          <w:rFonts w:ascii="Courier New"/>
          <w:color w:val="00007F"/>
          <w:sz w:val="20"/>
        </w:rPr>
        <w:t>it</w:t>
      </w:r>
      <w:proofErr w:type="gramEnd"/>
      <w:r>
        <w:rPr>
          <w:rFonts w:ascii="Courier New"/>
          <w:color w:val="00007F"/>
          <w:sz w:val="20"/>
        </w:rPr>
        <w:t>&gt;</w:t>
      </w:r>
    </w:p>
    <w:p w:rsidR="008813B0" w:rsidRDefault="000679C8">
      <w:pPr>
        <w:spacing w:before="1"/>
        <w:ind w:left="115" w:right="222"/>
        <w:rPr>
          <w:rFonts w:ascii="Courier New" w:hAnsi="Courier New"/>
          <w:sz w:val="20"/>
        </w:rPr>
      </w:pPr>
      <w:r>
        <w:rPr>
          <w:rFonts w:ascii="Courier New" w:hAnsi="Courier New"/>
          <w:sz w:val="20"/>
        </w:rPr>
        <w:t xml:space="preserve">‘The NSAID is NOT topical diclofenac, the patient is NOT concomitantly taking </w:t>
      </w:r>
      <w:proofErr w:type="gramStart"/>
      <w:r>
        <w:rPr>
          <w:rFonts w:ascii="Courier New" w:hAnsi="Courier New"/>
          <w:sz w:val="20"/>
        </w:rPr>
        <w:t>a  proton</w:t>
      </w:r>
      <w:proofErr w:type="gramEnd"/>
      <w:r>
        <w:rPr>
          <w:rFonts w:ascii="Courier New" w:hAnsi="Courier New"/>
          <w:sz w:val="20"/>
        </w:rPr>
        <w:t xml:space="preserve"> pump inhibitor or misoprostol, and the patient has one or more of the</w:t>
      </w:r>
      <w:r>
        <w:rPr>
          <w:rFonts w:ascii="Courier New" w:hAnsi="Courier New"/>
          <w:spacing w:val="-58"/>
          <w:sz w:val="20"/>
        </w:rPr>
        <w:t xml:space="preserve"> </w:t>
      </w:r>
      <w:r>
        <w:rPr>
          <w:rFonts w:ascii="Courier New" w:hAnsi="Courier New"/>
          <w:sz w:val="20"/>
        </w:rPr>
        <w:t>following</w:t>
      </w:r>
    </w:p>
    <w:p w:rsidR="008813B0" w:rsidRDefault="000679C8">
      <w:pPr>
        <w:spacing w:before="1"/>
        <w:ind w:left="115" w:right="83"/>
        <w:rPr>
          <w:rFonts w:ascii="Courier New" w:hAnsi="Courier New"/>
          <w:sz w:val="20"/>
        </w:rPr>
      </w:pPr>
      <w:proofErr w:type="gramStart"/>
      <w:r>
        <w:rPr>
          <w:rFonts w:ascii="Courier New" w:hAnsi="Courier New"/>
          <w:sz w:val="20"/>
        </w:rPr>
        <w:t>risk</w:t>
      </w:r>
      <w:proofErr w:type="gramEnd"/>
      <w:r>
        <w:rPr>
          <w:rFonts w:ascii="Courier New" w:hAnsi="Courier New"/>
          <w:sz w:val="20"/>
        </w:rPr>
        <w:t xml:space="preserve"> </w:t>
      </w:r>
      <w:r>
        <w:rPr>
          <w:rFonts w:ascii="Courier New" w:hAnsi="Courier New"/>
          <w:sz w:val="20"/>
        </w:rPr>
        <w:t>factors: concomitantly taking systemic corticosteroids, aldosterone antagonist,</w:t>
      </w:r>
      <w:r>
        <w:rPr>
          <w:rFonts w:ascii="Courier New" w:hAnsi="Courier New"/>
          <w:spacing w:val="-65"/>
          <w:sz w:val="20"/>
        </w:rPr>
        <w:t xml:space="preserve"> </w:t>
      </w:r>
      <w:r>
        <w:rPr>
          <w:rFonts w:ascii="Courier New" w:hAnsi="Courier New"/>
          <w:sz w:val="20"/>
        </w:rPr>
        <w:t>or high dose or multiple NSAIDs’</w:t>
      </w:r>
    </w:p>
    <w:p w:rsidR="008813B0" w:rsidRDefault="000679C8">
      <w:pPr>
        <w:spacing w:before="1"/>
        <w:ind w:left="1076" w:right="5003" w:hanging="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label=</w:t>
      </w:r>
      <w:r>
        <w:rPr>
          <w:rFonts w:ascii="Courier New" w:hAnsi="Courier New"/>
          <w:color w:val="DC1043"/>
          <w:sz w:val="20"/>
        </w:rPr>
        <w:t xml:space="preserve">’recommended </w:t>
      </w:r>
      <w:r>
        <w:rPr>
          <w:rFonts w:ascii="Courier New" w:hAnsi="Courier New"/>
          <w:color w:val="00007F"/>
          <w:sz w:val="20"/>
        </w:rPr>
        <w:t xml:space="preserve">action’&gt; </w:t>
      </w:r>
      <w:r>
        <w:rPr>
          <w:rFonts w:ascii="Courier New" w:hAnsi="Courier New"/>
          <w:sz w:val="20"/>
        </w:rPr>
        <w:t>‘Use only if benefit outweighs risk’</w:t>
      </w:r>
    </w:p>
    <w:p w:rsidR="008813B0" w:rsidRDefault="000679C8">
      <w:pPr>
        <w:spacing w:before="1"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_0000008&gt;</w:t>
      </w:r>
    </w:p>
    <w:p w:rsidR="008813B0" w:rsidRDefault="000679C8">
      <w:pPr>
        <w:ind w:left="115" w:right="176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’Evidence </w:t>
      </w:r>
      <w:r>
        <w:rPr>
          <w:rFonts w:ascii="Courier New" w:hAnsi="Courier New"/>
          <w:color w:val="00007F"/>
          <w:sz w:val="20"/>
        </w:rPr>
        <w:t>for a Suspected Drug-Drug Interaction’ references=</w:t>
      </w:r>
      <w:r>
        <w:rPr>
          <w:rFonts w:ascii="Courier New" w:hAnsi="Courier New"/>
          <w:color w:val="DC1043"/>
          <w:sz w:val="20"/>
        </w:rPr>
        <w:t>’r1’</w:t>
      </w:r>
      <w:r>
        <w:rPr>
          <w:rFonts w:ascii="Courier New" w:hAnsi="Courier New"/>
          <w:color w:val="00007F"/>
          <w:sz w:val="20"/>
        </w:rPr>
        <w:t>&gt;</w:t>
      </w:r>
    </w:p>
    <w:p w:rsidR="008813B0" w:rsidRDefault="000679C8">
      <w:pPr>
        <w:ind w:left="115" w:right="83"/>
        <w:rPr>
          <w:rFonts w:ascii="Courier New" w:hAnsi="Courier New"/>
          <w:sz w:val="20"/>
        </w:rPr>
      </w:pPr>
      <w:r>
        <w:rPr>
          <w:rFonts w:ascii="Courier New" w:hAnsi="Courier New"/>
          <w:sz w:val="20"/>
        </w:rPr>
        <w:t>‘Both corticosteroids and aldosterone antagonists have been shown to substantially increase the risk of UGIB in patients on NSAIDs, with relative risks of 12.8 and</w:t>
      </w:r>
      <w:r>
        <w:rPr>
          <w:rFonts w:ascii="Courier New" w:hAnsi="Courier New"/>
          <w:spacing w:val="-52"/>
          <w:sz w:val="20"/>
        </w:rPr>
        <w:t xml:space="preserve"> </w:t>
      </w:r>
      <w:r>
        <w:rPr>
          <w:rFonts w:ascii="Courier New" w:hAnsi="Courier New"/>
          <w:sz w:val="20"/>
        </w:rPr>
        <w:t>11 respectively compared to a risk o</w:t>
      </w:r>
      <w:r>
        <w:rPr>
          <w:rFonts w:ascii="Courier New" w:hAnsi="Courier New"/>
          <w:sz w:val="20"/>
        </w:rPr>
        <w:t>f 4.3 with NSAIDs alone’</w:t>
      </w:r>
    </w:p>
    <w:p w:rsidR="008813B0" w:rsidRDefault="000679C8">
      <w:pPr>
        <w:spacing w:before="1"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_0000004&gt;</w:t>
      </w:r>
    </w:p>
    <w:p w:rsidR="008813B0" w:rsidRDefault="000679C8">
      <w:pPr>
        <w:spacing w:line="226" w:lineRule="exact"/>
        <w:ind w:left="115" w:right="83"/>
        <w:rPr>
          <w:rFonts w:ascii="Courier New"/>
          <w:sz w:val="20"/>
        </w:rPr>
      </w:pPr>
      <w:r>
        <w:rPr>
          <w:rFonts w:ascii="Courier New"/>
          <w:color w:val="00007F"/>
          <w:sz w:val="20"/>
        </w:rPr>
        <w:t>&lt;/it&gt;</w:t>
      </w:r>
    </w:p>
    <w:p w:rsidR="008813B0" w:rsidRDefault="000679C8">
      <w:pPr>
        <w:spacing w:before="1" w:line="226" w:lineRule="exact"/>
        <w:ind w:left="115" w:right="83"/>
        <w:rPr>
          <w:rFonts w:ascii="Courier New"/>
          <w:sz w:val="20"/>
        </w:rPr>
      </w:pPr>
      <w:r>
        <w:rPr>
          <w:rFonts w:ascii="Courier New"/>
          <w:color w:val="00007F"/>
          <w:sz w:val="20"/>
        </w:rPr>
        <w:t>&lt;</w:t>
      </w:r>
      <w:proofErr w:type="spellStart"/>
      <w:proofErr w:type="gramStart"/>
      <w:r>
        <w:rPr>
          <w:rFonts w:ascii="Courier New"/>
          <w:color w:val="00007F"/>
          <w:sz w:val="20"/>
        </w:rPr>
        <w:t>listOfReferences</w:t>
      </w:r>
      <w:proofErr w:type="spellEnd"/>
      <w:proofErr w:type="gramEnd"/>
      <w:r>
        <w:rPr>
          <w:rFonts w:ascii="Courier New"/>
          <w:color w:val="00007F"/>
          <w:sz w:val="20"/>
        </w:rPr>
        <w:t>&gt;</w:t>
      </w:r>
    </w:p>
    <w:p w:rsidR="008813B0" w:rsidRDefault="000679C8">
      <w:pPr>
        <w:spacing w:line="226" w:lineRule="exact"/>
        <w:ind w:left="115" w:right="83"/>
        <w:rPr>
          <w:rFonts w:ascii="Courier New" w:hAnsi="Courier New"/>
          <w:sz w:val="20"/>
        </w:rPr>
      </w:pPr>
      <w:r>
        <w:rPr>
          <w:rFonts w:ascii="Courier New" w:hAnsi="Courier New"/>
          <w:color w:val="00007F"/>
          <w:sz w:val="20"/>
        </w:rPr>
        <w:t>&lt;reference id=</w:t>
      </w:r>
      <w:r>
        <w:rPr>
          <w:rFonts w:ascii="Courier New" w:hAnsi="Courier New"/>
          <w:color w:val="DC1043"/>
          <w:sz w:val="20"/>
        </w:rPr>
        <w:t>’r1’</w:t>
      </w:r>
      <w:r>
        <w:rPr>
          <w:rFonts w:ascii="Courier New" w:hAnsi="Courier New"/>
          <w:color w:val="00007F"/>
          <w:sz w:val="20"/>
        </w:rPr>
        <w:t>&gt;</w:t>
      </w:r>
    </w:p>
    <w:p w:rsidR="008813B0" w:rsidRDefault="000679C8">
      <w:pPr>
        <w:spacing w:before="1" w:line="226" w:lineRule="exact"/>
        <w:ind w:left="115" w:right="83"/>
        <w:rPr>
          <w:rFonts w:ascii="Courier New" w:hAnsi="Courier New"/>
          <w:sz w:val="20"/>
        </w:rPr>
      </w:pPr>
      <w:r>
        <w:rPr>
          <w:rFonts w:ascii="Courier New" w:hAnsi="Courier New"/>
          <w:sz w:val="20"/>
        </w:rPr>
        <w:t>‘</w:t>
      </w:r>
      <w:proofErr w:type="spellStart"/>
      <w:r>
        <w:rPr>
          <w:rFonts w:ascii="Courier New" w:hAnsi="Courier New"/>
          <w:sz w:val="20"/>
        </w:rPr>
        <w:t>Masclee</w:t>
      </w:r>
      <w:proofErr w:type="spellEnd"/>
      <w:r>
        <w:rPr>
          <w:rFonts w:ascii="Courier New" w:hAnsi="Courier New"/>
          <w:sz w:val="20"/>
        </w:rPr>
        <w:t xml:space="preserve"> et al. Gastroenterology 2014</w:t>
      </w:r>
      <w:proofErr w:type="gramStart"/>
      <w:r>
        <w:rPr>
          <w:rFonts w:ascii="Courier New" w:hAnsi="Courier New"/>
          <w:sz w:val="20"/>
        </w:rPr>
        <w:t>;147:784</w:t>
      </w:r>
      <w:proofErr w:type="gramEnd"/>
      <w:r>
        <w:rPr>
          <w:rFonts w:ascii="Courier New" w:hAnsi="Courier New"/>
          <w:sz w:val="20"/>
        </w:rPr>
        <w:t>-92.’</w:t>
      </w:r>
    </w:p>
    <w:p w:rsidR="008813B0" w:rsidRDefault="000679C8">
      <w:pPr>
        <w:spacing w:line="226" w:lineRule="exact"/>
        <w:ind w:left="115" w:right="83"/>
        <w:rPr>
          <w:rFonts w:ascii="Courier New"/>
          <w:sz w:val="20"/>
        </w:rPr>
      </w:pPr>
      <w:r>
        <w:rPr>
          <w:rFonts w:ascii="Courier New"/>
          <w:color w:val="00007F"/>
          <w:sz w:val="20"/>
        </w:rPr>
        <w:t>&lt;/reference&gt;</w:t>
      </w:r>
    </w:p>
    <w:p w:rsidR="008813B0" w:rsidRDefault="000679C8">
      <w:pPr>
        <w:spacing w:before="1" w:line="226" w:lineRule="exact"/>
        <w:ind w:left="115" w:right="83"/>
        <w:rPr>
          <w:rFonts w:ascii="Courier New"/>
          <w:sz w:val="20"/>
        </w:rPr>
      </w:pPr>
      <w:r>
        <w:rPr>
          <w:rFonts w:ascii="Courier New"/>
          <w:color w:val="00007F"/>
          <w:sz w:val="20"/>
        </w:rPr>
        <w:t>&lt;/</w:t>
      </w:r>
      <w:proofErr w:type="spellStart"/>
      <w:r>
        <w:rPr>
          <w:rFonts w:ascii="Courier New"/>
          <w:color w:val="00007F"/>
          <w:sz w:val="20"/>
        </w:rPr>
        <w:t>listOfReferences</w:t>
      </w:r>
      <w:proofErr w:type="spellEnd"/>
      <w:r>
        <w:rPr>
          <w:rFonts w:ascii="Courier New"/>
          <w:color w:val="00007F"/>
          <w:sz w:val="20"/>
        </w:rPr>
        <w:t>&gt;</w:t>
      </w:r>
    </w:p>
    <w:p w:rsidR="008813B0" w:rsidRDefault="000679C8">
      <w:pPr>
        <w:spacing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_0000000&gt;</w:t>
      </w:r>
    </w:p>
    <w:p w:rsidR="008813B0" w:rsidRDefault="008813B0">
      <w:pPr>
        <w:pStyle w:val="BodyText"/>
        <w:rPr>
          <w:rFonts w:ascii="Courier New"/>
          <w:sz w:val="20"/>
        </w:rPr>
      </w:pPr>
    </w:p>
    <w:p w:rsidR="008813B0" w:rsidRDefault="000679C8">
      <w:pPr>
        <w:spacing w:before="1"/>
        <w:ind w:left="115" w:right="56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_0000000 label=</w:t>
      </w:r>
      <w:r>
        <w:rPr>
          <w:rFonts w:ascii="Courier New" w:hAnsi="Courier New"/>
          <w:color w:val="DC1043"/>
          <w:sz w:val="20"/>
        </w:rPr>
        <w:t xml:space="preserve">’modifying </w:t>
      </w:r>
      <w:r>
        <w:rPr>
          <w:rFonts w:ascii="Courier New" w:hAnsi="Courier New"/>
          <w:color w:val="00007F"/>
          <w:sz w:val="20"/>
        </w:rPr>
        <w:t xml:space="preserve">factors information’ </w:t>
      </w:r>
      <w:proofErr w:type="spellStart"/>
      <w:r>
        <w:rPr>
          <w:rFonts w:ascii="Courier New" w:hAnsi="Courier New"/>
          <w:color w:val="00007F"/>
          <w:sz w:val="20"/>
        </w:rPr>
        <w:t>ex</w:t>
      </w:r>
      <w:r>
        <w:rPr>
          <w:rFonts w:ascii="Courier New" w:hAnsi="Courier New"/>
          <w:color w:val="00007F"/>
          <w:sz w:val="20"/>
        </w:rPr>
        <w:t>pressionLogic</w:t>
      </w:r>
      <w:proofErr w:type="spellEnd"/>
      <w:r>
        <w:rPr>
          <w:rFonts w:ascii="Courier New" w:hAnsi="Courier New"/>
          <w:color w:val="00007F"/>
          <w:sz w:val="20"/>
        </w:rPr>
        <w:t>=</w:t>
      </w:r>
      <w:r>
        <w:rPr>
          <w:rFonts w:ascii="Courier New" w:hAnsi="Courier New"/>
          <w:color w:val="DC1043"/>
          <w:sz w:val="20"/>
        </w:rPr>
        <w:t xml:space="preserve">’CQL+FHIR’ </w:t>
      </w:r>
      <w:proofErr w:type="spellStart"/>
      <w:r>
        <w:rPr>
          <w:rFonts w:ascii="Courier New" w:hAnsi="Courier New"/>
          <w:color w:val="00007F"/>
          <w:sz w:val="20"/>
        </w:rPr>
        <w:t>conceptSets</w:t>
      </w:r>
      <w:proofErr w:type="spellEnd"/>
      <w:r>
        <w:rPr>
          <w:rFonts w:ascii="Courier New" w:hAnsi="Courier New"/>
          <w:color w:val="00007F"/>
          <w:sz w:val="20"/>
        </w:rPr>
        <w:t>=</w:t>
      </w:r>
      <w:r>
        <w:rPr>
          <w:rFonts w:ascii="Courier New" w:hAnsi="Courier New"/>
          <w:color w:val="DC1043"/>
          <w:sz w:val="20"/>
        </w:rPr>
        <w:t xml:space="preserve">’NLM </w:t>
      </w:r>
      <w:r>
        <w:rPr>
          <w:rFonts w:ascii="Courier New" w:hAnsi="Courier New"/>
          <w:color w:val="00007F"/>
          <w:sz w:val="20"/>
        </w:rPr>
        <w:t>Value Set Authority’&gt;</w:t>
      </w:r>
    </w:p>
    <w:p w:rsidR="008813B0" w:rsidRDefault="000679C8">
      <w:pPr>
        <w:spacing w:line="226" w:lineRule="exact"/>
        <w:ind w:left="115" w:right="83"/>
        <w:rPr>
          <w:rFonts w:ascii="Courier New"/>
          <w:sz w:val="20"/>
        </w:rPr>
      </w:pPr>
      <w:proofErr w:type="gramStart"/>
      <w:r>
        <w:rPr>
          <w:rFonts w:ascii="Courier New"/>
          <w:sz w:val="20"/>
        </w:rPr>
        <w:t>&lt;![</w:t>
      </w:r>
      <w:proofErr w:type="gramEnd"/>
      <w:r>
        <w:rPr>
          <w:rFonts w:ascii="Courier New"/>
          <w:sz w:val="20"/>
        </w:rPr>
        <w:t>CDATA[</w:t>
      </w:r>
    </w:p>
    <w:p w:rsidR="008813B0" w:rsidRDefault="000679C8">
      <w:pPr>
        <w:spacing w:before="1"/>
        <w:ind w:left="115" w:right="83"/>
        <w:rPr>
          <w:rFonts w:ascii="Courier New"/>
          <w:sz w:val="20"/>
        </w:rPr>
      </w:pPr>
      <w:proofErr w:type="gramStart"/>
      <w:r>
        <w:rPr>
          <w:rFonts w:ascii="Courier New"/>
          <w:sz w:val="20"/>
        </w:rPr>
        <w:t>library</w:t>
      </w:r>
      <w:proofErr w:type="gramEnd"/>
      <w:r>
        <w:rPr>
          <w:rFonts w:ascii="Courier New"/>
          <w:sz w:val="20"/>
        </w:rPr>
        <w:t xml:space="preserve"> CMS146 version '2'</w:t>
      </w:r>
    </w:p>
    <w:p w:rsidR="008813B0" w:rsidRDefault="008813B0">
      <w:pPr>
        <w:pStyle w:val="BodyText"/>
        <w:rPr>
          <w:rFonts w:ascii="Courier New"/>
          <w:sz w:val="20"/>
        </w:rPr>
      </w:pPr>
    </w:p>
    <w:p w:rsidR="008813B0" w:rsidRDefault="000679C8">
      <w:pPr>
        <w:spacing w:before="1" w:line="226" w:lineRule="exact"/>
        <w:ind w:left="115" w:right="83"/>
        <w:rPr>
          <w:rFonts w:ascii="Courier New"/>
          <w:sz w:val="20"/>
        </w:rPr>
      </w:pPr>
      <w:r>
        <w:rPr>
          <w:rFonts w:ascii="Courier New"/>
          <w:sz w:val="20"/>
        </w:rPr>
        <w:t>/* CMS BOGUS RULE</w:t>
      </w:r>
    </w:p>
    <w:p w:rsidR="008813B0" w:rsidRDefault="000679C8">
      <w:pPr>
        <w:spacing w:line="226" w:lineRule="exact"/>
        <w:ind w:left="115"/>
        <w:rPr>
          <w:rFonts w:ascii="Courier New"/>
          <w:sz w:val="20"/>
        </w:rPr>
      </w:pPr>
      <w:r>
        <w:rPr>
          <w:rFonts w:ascii="Courier New"/>
          <w:sz w:val="20"/>
        </w:rPr>
        <w:t>*</w:t>
      </w:r>
    </w:p>
    <w:p w:rsidR="008813B0" w:rsidRDefault="000679C8">
      <w:pPr>
        <w:spacing w:before="1" w:line="226" w:lineRule="exact"/>
        <w:ind w:left="115" w:right="83"/>
        <w:rPr>
          <w:rFonts w:ascii="Courier New"/>
          <w:sz w:val="20"/>
        </w:rPr>
      </w:pPr>
      <w:r>
        <w:rPr>
          <w:rFonts w:ascii="Courier New"/>
          <w:sz w:val="20"/>
        </w:rPr>
        <w:t>* ============================================================================</w:t>
      </w:r>
    </w:p>
    <w:p w:rsidR="008813B0" w:rsidRDefault="000679C8">
      <w:pPr>
        <w:pStyle w:val="ListParagraph"/>
        <w:numPr>
          <w:ilvl w:val="0"/>
          <w:numId w:val="2"/>
        </w:numPr>
        <w:tabs>
          <w:tab w:val="left" w:pos="356"/>
        </w:tabs>
        <w:spacing w:line="226" w:lineRule="exact"/>
        <w:ind w:firstLine="0"/>
        <w:rPr>
          <w:rFonts w:ascii="Courier New"/>
          <w:sz w:val="20"/>
        </w:rPr>
      </w:pPr>
      <w:r>
        <w:rPr>
          <w:rFonts w:ascii="Courier New"/>
          <w:sz w:val="20"/>
        </w:rPr>
        <w:t>QDM</w:t>
      </w:r>
      <w:r>
        <w:rPr>
          <w:rFonts w:ascii="Courier New"/>
          <w:spacing w:val="-2"/>
          <w:sz w:val="20"/>
        </w:rPr>
        <w:t xml:space="preserve"> </w:t>
      </w:r>
      <w:r>
        <w:rPr>
          <w:rFonts w:ascii="Courier New"/>
          <w:sz w:val="20"/>
        </w:rPr>
        <w:t>Logic</w:t>
      </w:r>
    </w:p>
    <w:p w:rsidR="008813B0" w:rsidRDefault="000679C8">
      <w:pPr>
        <w:spacing w:before="1" w:line="226" w:lineRule="exact"/>
        <w:ind w:left="115" w:right="83"/>
        <w:rPr>
          <w:rFonts w:ascii="Courier New"/>
          <w:sz w:val="20"/>
        </w:rPr>
      </w:pPr>
      <w:r>
        <w:rPr>
          <w:rFonts w:ascii="Courier New"/>
          <w:sz w:val="20"/>
        </w:rPr>
        <w:t>* ============================================================================</w:t>
      </w:r>
    </w:p>
    <w:p w:rsidR="008813B0" w:rsidRDefault="000679C8">
      <w:pPr>
        <w:spacing w:line="226" w:lineRule="exact"/>
        <w:ind w:left="115"/>
        <w:rPr>
          <w:rFonts w:ascii="Courier New"/>
          <w:sz w:val="20"/>
        </w:rPr>
      </w:pPr>
      <w:r>
        <w:rPr>
          <w:rFonts w:ascii="Courier New"/>
          <w:sz w:val="20"/>
        </w:rPr>
        <w:t>*</w:t>
      </w:r>
    </w:p>
    <w:p w:rsidR="008813B0" w:rsidRDefault="000679C8">
      <w:pPr>
        <w:pStyle w:val="ListParagraph"/>
        <w:numPr>
          <w:ilvl w:val="0"/>
          <w:numId w:val="2"/>
        </w:numPr>
        <w:tabs>
          <w:tab w:val="left" w:pos="356"/>
        </w:tabs>
        <w:spacing w:before="1"/>
        <w:ind w:right="582" w:firstLine="0"/>
        <w:rPr>
          <w:rFonts w:ascii="Courier New"/>
          <w:sz w:val="20"/>
        </w:rPr>
      </w:pPr>
      <w:r>
        <w:rPr>
          <w:rFonts w:ascii="Courier New"/>
          <w:sz w:val="20"/>
        </w:rPr>
        <w:t>&lt;LOGIC FOR DISTINGUISHING SITUATIONS WARRANTING 'No special precautions',</w:t>
      </w:r>
      <w:r>
        <w:rPr>
          <w:rFonts w:ascii="Courier New"/>
          <w:spacing w:val="-61"/>
          <w:sz w:val="20"/>
        </w:rPr>
        <w:t xml:space="preserve"> </w:t>
      </w:r>
      <w:r>
        <w:rPr>
          <w:rFonts w:ascii="Courier New"/>
          <w:sz w:val="20"/>
        </w:rPr>
        <w:t>'Assess risk and take action if necessary.', AND 'Use only if benefit outweighs risk' GOES HERE&gt;</w:t>
      </w:r>
    </w:p>
    <w:p w:rsidR="008813B0" w:rsidRDefault="000679C8">
      <w:pPr>
        <w:spacing w:line="226" w:lineRule="exact"/>
        <w:ind w:left="115"/>
        <w:rPr>
          <w:rFonts w:ascii="Courier New"/>
          <w:sz w:val="20"/>
        </w:rPr>
      </w:pPr>
      <w:r>
        <w:rPr>
          <w:rFonts w:ascii="Courier New"/>
          <w:sz w:val="20"/>
        </w:rPr>
        <w:t>*</w:t>
      </w:r>
    </w:p>
    <w:p w:rsidR="008813B0" w:rsidRDefault="000679C8">
      <w:pPr>
        <w:spacing w:before="1" w:line="226" w:lineRule="exact"/>
        <w:ind w:left="115" w:right="83"/>
        <w:rPr>
          <w:rFonts w:ascii="Courier New"/>
          <w:sz w:val="20"/>
        </w:rPr>
      </w:pPr>
      <w:r>
        <w:rPr>
          <w:rFonts w:ascii="Courier New"/>
          <w:sz w:val="20"/>
        </w:rPr>
        <w:t xml:space="preserve">* </w:t>
      </w:r>
      <w:r>
        <w:rPr>
          <w:rFonts w:ascii="Courier New"/>
          <w:sz w:val="20"/>
        </w:rPr>
        <w:t>============================================================================</w:t>
      </w:r>
    </w:p>
    <w:p w:rsidR="008813B0" w:rsidRDefault="000679C8">
      <w:pPr>
        <w:spacing w:line="226" w:lineRule="exact"/>
        <w:ind w:left="115" w:right="83"/>
        <w:rPr>
          <w:rFonts w:ascii="Courier New"/>
          <w:sz w:val="20"/>
        </w:rPr>
      </w:pPr>
      <w:r>
        <w:rPr>
          <w:rFonts w:ascii="Courier New"/>
          <w:sz w:val="20"/>
        </w:rPr>
        <w:t>*/</w:t>
      </w:r>
    </w:p>
    <w:p w:rsidR="008813B0" w:rsidRDefault="008813B0">
      <w:pPr>
        <w:pStyle w:val="BodyText"/>
        <w:rPr>
          <w:rFonts w:ascii="Courier New"/>
          <w:sz w:val="20"/>
        </w:rPr>
      </w:pPr>
    </w:p>
    <w:p w:rsidR="008813B0" w:rsidRDefault="000679C8">
      <w:pPr>
        <w:spacing w:before="1"/>
        <w:ind w:left="115" w:right="83"/>
        <w:rPr>
          <w:rFonts w:ascii="Courier New"/>
          <w:sz w:val="20"/>
        </w:rPr>
      </w:pPr>
      <w:proofErr w:type="gramStart"/>
      <w:r>
        <w:rPr>
          <w:rFonts w:ascii="Courier New"/>
          <w:sz w:val="20"/>
        </w:rPr>
        <w:t>using</w:t>
      </w:r>
      <w:proofErr w:type="gramEnd"/>
      <w:r>
        <w:rPr>
          <w:rFonts w:ascii="Courier New"/>
          <w:sz w:val="20"/>
        </w:rPr>
        <w:t xml:space="preserve"> FHIR</w:t>
      </w:r>
    </w:p>
    <w:p w:rsidR="008813B0" w:rsidRDefault="008813B0">
      <w:pPr>
        <w:pStyle w:val="BodyText"/>
        <w:rPr>
          <w:rFonts w:ascii="Courier New"/>
          <w:sz w:val="20"/>
        </w:rPr>
      </w:pPr>
    </w:p>
    <w:p w:rsidR="008813B0" w:rsidRDefault="000679C8">
      <w:pPr>
        <w:spacing w:before="1"/>
        <w:ind w:left="115" w:right="342"/>
        <w:rPr>
          <w:rFonts w:ascii="Courier New"/>
          <w:sz w:val="20"/>
        </w:rPr>
      </w:pPr>
      <w:proofErr w:type="spellStart"/>
      <w:proofErr w:type="gramStart"/>
      <w:r>
        <w:rPr>
          <w:rFonts w:ascii="Courier New"/>
          <w:sz w:val="20"/>
        </w:rPr>
        <w:t>valueset</w:t>
      </w:r>
      <w:proofErr w:type="spellEnd"/>
      <w:proofErr w:type="gramEnd"/>
      <w:r>
        <w:rPr>
          <w:rFonts w:ascii="Courier New"/>
          <w:sz w:val="20"/>
        </w:rPr>
        <w:t xml:space="preserve"> "warfarin": '&lt;code referencing that value set from National Library</w:t>
      </w:r>
      <w:r>
        <w:rPr>
          <w:rFonts w:ascii="Courier New"/>
          <w:spacing w:val="-56"/>
          <w:sz w:val="20"/>
        </w:rPr>
        <w:t xml:space="preserve"> </w:t>
      </w:r>
      <w:r>
        <w:rPr>
          <w:rFonts w:ascii="Courier New"/>
          <w:sz w:val="20"/>
        </w:rPr>
        <w:t>of Medicine Value Set Authority Center https://vsac.nlm.nih.gov/'</w:t>
      </w:r>
    </w:p>
    <w:p w:rsidR="008813B0" w:rsidRDefault="000679C8">
      <w:pPr>
        <w:ind w:left="115" w:right="83"/>
        <w:rPr>
          <w:rFonts w:ascii="Courier New"/>
          <w:sz w:val="20"/>
        </w:rPr>
      </w:pPr>
      <w:proofErr w:type="spellStart"/>
      <w:proofErr w:type="gramStart"/>
      <w:r>
        <w:rPr>
          <w:rFonts w:ascii="Courier New"/>
          <w:sz w:val="20"/>
        </w:rPr>
        <w:t>valueset</w:t>
      </w:r>
      <w:proofErr w:type="spellEnd"/>
      <w:proofErr w:type="gramEnd"/>
      <w:r>
        <w:rPr>
          <w:rFonts w:ascii="Courier New"/>
          <w:sz w:val="20"/>
        </w:rPr>
        <w:t xml:space="preserve"> "topical di</w:t>
      </w:r>
      <w:r>
        <w:rPr>
          <w:rFonts w:ascii="Courier New"/>
          <w:sz w:val="20"/>
        </w:rPr>
        <w:t>clofenac": '&lt;code referencing that value set from National</w:t>
      </w:r>
      <w:r>
        <w:rPr>
          <w:rFonts w:ascii="Courier New"/>
          <w:spacing w:val="-63"/>
          <w:sz w:val="20"/>
        </w:rPr>
        <w:t xml:space="preserve"> </w:t>
      </w:r>
      <w:r>
        <w:rPr>
          <w:rFonts w:ascii="Courier New"/>
          <w:sz w:val="20"/>
        </w:rPr>
        <w:t>Library of Medicine Value Set Authority Center https://vsac.nlm.nih.gov/'</w:t>
      </w:r>
    </w:p>
    <w:p w:rsidR="008813B0" w:rsidRDefault="000679C8">
      <w:pPr>
        <w:ind w:left="115" w:right="83"/>
        <w:rPr>
          <w:rFonts w:ascii="Courier New"/>
          <w:sz w:val="20"/>
        </w:rPr>
      </w:pPr>
      <w:proofErr w:type="spellStart"/>
      <w:proofErr w:type="gramStart"/>
      <w:r>
        <w:rPr>
          <w:rFonts w:ascii="Courier New"/>
          <w:sz w:val="20"/>
        </w:rPr>
        <w:t>valueset</w:t>
      </w:r>
      <w:proofErr w:type="spellEnd"/>
      <w:proofErr w:type="gramEnd"/>
      <w:r>
        <w:rPr>
          <w:rFonts w:ascii="Courier New"/>
          <w:sz w:val="20"/>
        </w:rPr>
        <w:t xml:space="preserve"> "proton pump inhibitor": '&lt;code referencing that value set from</w:t>
      </w:r>
      <w:r>
        <w:rPr>
          <w:rFonts w:ascii="Courier New"/>
          <w:spacing w:val="-58"/>
          <w:sz w:val="20"/>
        </w:rPr>
        <w:t xml:space="preserve"> </w:t>
      </w:r>
      <w:r>
        <w:rPr>
          <w:rFonts w:ascii="Courier New"/>
          <w:sz w:val="20"/>
        </w:rPr>
        <w:t>National Library of Medicine Value Set Authority C</w:t>
      </w:r>
      <w:r>
        <w:rPr>
          <w:rFonts w:ascii="Courier New"/>
          <w:sz w:val="20"/>
        </w:rPr>
        <w:t>enter https://vsac.nlm.nih.gov/'</w:t>
      </w:r>
    </w:p>
    <w:p w:rsidR="008813B0" w:rsidRDefault="000679C8">
      <w:pPr>
        <w:spacing w:line="226" w:lineRule="exact"/>
        <w:ind w:left="115" w:right="83"/>
        <w:rPr>
          <w:rFonts w:ascii="Courier New"/>
          <w:sz w:val="20"/>
        </w:rPr>
      </w:pPr>
      <w:r>
        <w:rPr>
          <w:rFonts w:ascii="Courier New"/>
          <w:sz w:val="20"/>
        </w:rPr>
        <w:t>&lt;OTHER VALUE SETS REQUIRED TO IMPLEMENT THE CLINICAL LOGIC&gt;</w:t>
      </w:r>
    </w:p>
    <w:p w:rsidR="008813B0" w:rsidRDefault="008813B0">
      <w:pPr>
        <w:pStyle w:val="BodyText"/>
        <w:rPr>
          <w:rFonts w:ascii="Courier New"/>
          <w:sz w:val="20"/>
        </w:rPr>
      </w:pPr>
    </w:p>
    <w:p w:rsidR="008813B0" w:rsidRDefault="000679C8">
      <w:pPr>
        <w:spacing w:before="1"/>
        <w:ind w:left="115" w:right="83"/>
        <w:rPr>
          <w:rFonts w:ascii="Courier New"/>
          <w:sz w:val="20"/>
        </w:rPr>
      </w:pPr>
      <w:r>
        <w:rPr>
          <w:rFonts w:ascii="Courier New"/>
          <w:sz w:val="20"/>
        </w:rPr>
        <w:t>&lt;PARAMETERS AND DEFINITIONS REFERENCED IN THE QDM LOGIC&gt;</w:t>
      </w:r>
    </w:p>
    <w:p w:rsidR="008813B0" w:rsidRDefault="000679C8">
      <w:pPr>
        <w:spacing w:before="1" w:line="226" w:lineRule="exact"/>
        <w:ind w:left="115" w:right="83"/>
        <w:rPr>
          <w:rFonts w:ascii="Courier New"/>
          <w:sz w:val="20"/>
        </w:rPr>
      </w:pPr>
      <w:r>
        <w:rPr>
          <w:rFonts w:ascii="Courier New"/>
          <w:sz w:val="20"/>
        </w:rPr>
        <w:t>]]&gt;</w:t>
      </w:r>
    </w:p>
    <w:p w:rsidR="008813B0" w:rsidRDefault="000679C8">
      <w:pPr>
        <w:spacing w:line="226" w:lineRule="exact"/>
        <w:ind w:left="115"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_0000000&gt;</w:t>
      </w:r>
    </w:p>
    <w:p w:rsidR="008813B0" w:rsidRDefault="008813B0">
      <w:pPr>
        <w:pStyle w:val="BodyText"/>
        <w:rPr>
          <w:rFonts w:ascii="Courier New"/>
          <w:sz w:val="20"/>
        </w:rPr>
      </w:pPr>
    </w:p>
    <w:p w:rsidR="008813B0" w:rsidRDefault="000679C8">
      <w:pPr>
        <w:pStyle w:val="ListParagraph"/>
        <w:numPr>
          <w:ilvl w:val="3"/>
          <w:numId w:val="3"/>
        </w:numPr>
        <w:tabs>
          <w:tab w:val="left" w:pos="860"/>
        </w:tabs>
        <w:spacing w:before="176"/>
        <w:ind w:left="860" w:hanging="744"/>
        <w:rPr>
          <w:rFonts w:ascii="Times New Roman"/>
          <w:b/>
          <w:sz w:val="20"/>
        </w:rPr>
      </w:pPr>
      <w:bookmarkStart w:id="224" w:name="A.1.10.2_Example_2:_Tyrosine_Kinase_inhi"/>
      <w:bookmarkEnd w:id="224"/>
      <w:r>
        <w:rPr>
          <w:rFonts w:ascii="Times New Roman"/>
          <w:b/>
          <w:sz w:val="20"/>
        </w:rPr>
        <w:t xml:space="preserve">Example 2: </w:t>
      </w:r>
      <w:r>
        <w:rPr>
          <w:rFonts w:ascii="Times New Roman"/>
          <w:b/>
          <w:spacing w:val="-3"/>
          <w:sz w:val="20"/>
        </w:rPr>
        <w:t xml:space="preserve">Tyrosine </w:t>
      </w:r>
      <w:r>
        <w:rPr>
          <w:rFonts w:ascii="Times New Roman"/>
          <w:b/>
          <w:sz w:val="20"/>
        </w:rPr>
        <w:t>Kinase inhibitors and medications that increase gastric</w:t>
      </w:r>
      <w:r>
        <w:rPr>
          <w:rFonts w:ascii="Times New Roman"/>
          <w:b/>
          <w:spacing w:val="-24"/>
          <w:sz w:val="20"/>
        </w:rPr>
        <w:t xml:space="preserve"> </w:t>
      </w:r>
      <w:r>
        <w:rPr>
          <w:rFonts w:ascii="Times New Roman"/>
          <w:b/>
          <w:sz w:val="20"/>
        </w:rPr>
        <w:t>pH</w:t>
      </w:r>
    </w:p>
    <w:p w:rsidR="008813B0" w:rsidRDefault="000679C8">
      <w:pPr>
        <w:pStyle w:val="BodyText"/>
        <w:spacing w:before="18"/>
        <w:ind w:left="115" w:right="83"/>
      </w:pPr>
      <w:r>
        <w:rPr>
          <w:w w:val="105"/>
        </w:rPr>
        <w:t>Example 2: Tyrosine Kinase inhibitors and medications that increase gastric pH</w:t>
      </w:r>
    </w:p>
    <w:p w:rsidR="008813B0" w:rsidRDefault="008813B0">
      <w:pPr>
        <w:pStyle w:val="BodyText"/>
        <w:spacing w:before="12"/>
        <w:rPr>
          <w:sz w:val="21"/>
        </w:rPr>
      </w:pPr>
    </w:p>
    <w:p w:rsidR="008813B0" w:rsidRDefault="000679C8">
      <w:pPr>
        <w:spacing w:before="1"/>
        <w:ind w:left="115" w:right="8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_0000005 label=</w:t>
      </w:r>
      <w:r>
        <w:rPr>
          <w:rFonts w:ascii="Courier New" w:hAnsi="Courier New"/>
          <w:color w:val="DC1043"/>
          <w:sz w:val="20"/>
        </w:rPr>
        <w:t xml:space="preserve">’mechanism </w:t>
      </w:r>
      <w:r>
        <w:rPr>
          <w:rFonts w:ascii="Courier New" w:hAnsi="Courier New"/>
          <w:color w:val="00007F"/>
          <w:sz w:val="20"/>
        </w:rPr>
        <w:t>of interaction information’&gt;</w:t>
      </w:r>
    </w:p>
    <w:p w:rsidR="008813B0" w:rsidRDefault="000679C8">
      <w:pPr>
        <w:spacing w:before="1"/>
        <w:ind w:left="115" w:right="342" w:firstLine="960"/>
        <w:rPr>
          <w:rFonts w:ascii="Courier New" w:hAnsi="Courier New"/>
          <w:sz w:val="20"/>
        </w:rPr>
      </w:pPr>
      <w:r>
        <w:rPr>
          <w:rFonts w:ascii="Courier New" w:hAnsi="Courier New"/>
          <w:sz w:val="20"/>
        </w:rPr>
        <w:t>‘These TKIs demonstrate pH dependent absorption for oral administration</w:t>
      </w:r>
      <w:r>
        <w:rPr>
          <w:rFonts w:ascii="Courier New" w:hAnsi="Courier New"/>
          <w:spacing w:val="-55"/>
          <w:sz w:val="20"/>
        </w:rPr>
        <w:t xml:space="preserve"> </w:t>
      </w:r>
      <w:r>
        <w:rPr>
          <w:rFonts w:ascii="Courier New" w:hAnsi="Courier New"/>
          <w:sz w:val="20"/>
        </w:rPr>
        <w:t xml:space="preserve">which may result in decreased efficacy when given concomitantly with medications that increase gastric </w:t>
      </w:r>
      <w:proofErr w:type="spellStart"/>
      <w:r>
        <w:rPr>
          <w:rFonts w:ascii="Courier New" w:hAnsi="Courier New"/>
          <w:sz w:val="20"/>
        </w:rPr>
        <w:t>pH.</w:t>
      </w:r>
      <w:proofErr w:type="spellEnd"/>
      <w:r>
        <w:rPr>
          <w:rFonts w:ascii="Courier New" w:hAnsi="Courier New"/>
          <w:sz w:val="20"/>
        </w:rPr>
        <w:t>’</w:t>
      </w:r>
    </w:p>
    <w:p w:rsidR="008813B0" w:rsidRDefault="000679C8">
      <w:pPr>
        <w:spacing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_0000005&gt;</w:t>
      </w:r>
    </w:p>
    <w:p w:rsidR="008813B0" w:rsidRDefault="008813B0">
      <w:pPr>
        <w:spacing w:line="226" w:lineRule="exact"/>
        <w:rPr>
          <w:rFonts w:ascii="Courier New"/>
          <w:sz w:val="20"/>
        </w:rPr>
        <w:sectPr w:rsidR="008813B0">
          <w:pgSz w:w="12240" w:h="15840"/>
          <w:pgMar w:top="500" w:right="560" w:bottom="280" w:left="1020" w:header="720" w:footer="720" w:gutter="0"/>
          <w:cols w:space="720"/>
        </w:sectPr>
      </w:pPr>
    </w:p>
    <w:p w:rsidR="008813B0" w:rsidRDefault="000679C8">
      <w:pPr>
        <w:spacing w:before="67"/>
        <w:ind w:left="1076" w:right="83"/>
        <w:rPr>
          <w:rFonts w:ascii="Courier New" w:hAnsi="Courier New"/>
          <w:sz w:val="20"/>
        </w:rPr>
      </w:pPr>
      <w:r>
        <w:rPr>
          <w:rFonts w:ascii="Courier New" w:hAnsi="Courier New"/>
          <w:color w:val="00007F"/>
          <w:sz w:val="20"/>
        </w:rPr>
        <w:lastRenderedPageBreak/>
        <w:t>&lt;MPIO</w:t>
      </w:r>
      <w:proofErr w:type="gramStart"/>
      <w:r>
        <w:rPr>
          <w:rFonts w:ascii="Courier New" w:hAnsi="Courier New"/>
          <w:color w:val="00007F"/>
          <w:sz w:val="20"/>
        </w:rPr>
        <w:t>:MPIO</w:t>
      </w:r>
      <w:proofErr w:type="gramEnd"/>
      <w:r>
        <w:rPr>
          <w:rFonts w:ascii="Courier New" w:hAnsi="Courier New"/>
          <w:color w:val="00007F"/>
          <w:sz w:val="20"/>
        </w:rPr>
        <w:t>_0000003 label=</w:t>
      </w:r>
      <w:r>
        <w:rPr>
          <w:rFonts w:ascii="Courier New" w:hAnsi="Courier New"/>
          <w:color w:val="DC1043"/>
          <w:sz w:val="20"/>
        </w:rPr>
        <w:t xml:space="preserve">’clinical </w:t>
      </w:r>
      <w:r>
        <w:rPr>
          <w:rFonts w:ascii="Courier New" w:hAnsi="Courier New"/>
          <w:color w:val="00007F"/>
          <w:sz w:val="20"/>
        </w:rPr>
        <w:t>consequences’&gt;</w:t>
      </w:r>
    </w:p>
    <w:p w:rsidR="008813B0" w:rsidRDefault="000679C8">
      <w:pPr>
        <w:spacing w:before="1" w:line="226" w:lineRule="exact"/>
        <w:ind w:left="1076" w:right="83"/>
        <w:rPr>
          <w:rFonts w:ascii="Courier New" w:hAnsi="Courier New"/>
          <w:sz w:val="20"/>
        </w:rPr>
      </w:pPr>
      <w:r>
        <w:rPr>
          <w:rFonts w:ascii="Courier New" w:hAnsi="Courier New"/>
          <w:sz w:val="20"/>
        </w:rPr>
        <w:t>‘Decreased efficacy relative to treatment for chronic myeloid leuke</w:t>
      </w:r>
      <w:r>
        <w:rPr>
          <w:rFonts w:ascii="Courier New" w:hAnsi="Courier New"/>
          <w:sz w:val="20"/>
        </w:rPr>
        <w:t>mia’</w:t>
      </w:r>
    </w:p>
    <w:p w:rsidR="008813B0" w:rsidRDefault="000679C8">
      <w:pPr>
        <w:spacing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_0000003&gt;</w:t>
      </w:r>
    </w:p>
    <w:p w:rsidR="008813B0" w:rsidRDefault="008813B0">
      <w:pPr>
        <w:pStyle w:val="BodyText"/>
        <w:rPr>
          <w:rFonts w:ascii="Courier New"/>
          <w:sz w:val="20"/>
        </w:rPr>
      </w:pPr>
    </w:p>
    <w:p w:rsidR="008813B0" w:rsidRDefault="000679C8">
      <w:pPr>
        <w:spacing w:before="1"/>
        <w:ind w:left="1076" w:right="8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_0000009 label=</w:t>
      </w:r>
      <w:r>
        <w:rPr>
          <w:rFonts w:ascii="Courier New" w:hAnsi="Courier New"/>
          <w:color w:val="DC1043"/>
          <w:sz w:val="20"/>
        </w:rPr>
        <w:t>’seriousness’</w:t>
      </w:r>
      <w:r>
        <w:rPr>
          <w:rFonts w:ascii="Courier New" w:hAnsi="Courier New"/>
          <w:color w:val="00007F"/>
          <w:sz w:val="20"/>
        </w:rPr>
        <w:t>&gt;</w:t>
      </w:r>
    </w:p>
    <w:p w:rsidR="008813B0" w:rsidRDefault="000679C8">
      <w:pPr>
        <w:spacing w:before="1"/>
        <w:ind w:left="115" w:right="1062" w:firstLine="960"/>
        <w:jc w:val="both"/>
        <w:rPr>
          <w:rFonts w:ascii="Courier New" w:hAnsi="Courier New"/>
          <w:sz w:val="20"/>
        </w:rPr>
      </w:pPr>
      <w:r>
        <w:rPr>
          <w:rFonts w:ascii="Courier New" w:hAnsi="Courier New"/>
          <w:sz w:val="20"/>
        </w:rPr>
        <w:t>‘A decrease in chronic myeloid leukemia treatment efficacy is a</w:t>
      </w:r>
      <w:r>
        <w:rPr>
          <w:rFonts w:ascii="Courier New" w:hAnsi="Courier New"/>
          <w:spacing w:val="-50"/>
          <w:sz w:val="20"/>
        </w:rPr>
        <w:t xml:space="preserve"> </w:t>
      </w:r>
      <w:r>
        <w:rPr>
          <w:rFonts w:ascii="Courier New" w:hAnsi="Courier New"/>
          <w:sz w:val="20"/>
        </w:rPr>
        <w:t>serious potential clinical consequence because it can result in death,</w:t>
      </w:r>
      <w:r>
        <w:rPr>
          <w:rFonts w:ascii="Courier New" w:hAnsi="Courier New"/>
          <w:spacing w:val="-58"/>
          <w:sz w:val="20"/>
        </w:rPr>
        <w:t xml:space="preserve"> </w:t>
      </w:r>
      <w:r>
        <w:rPr>
          <w:rFonts w:ascii="Courier New" w:hAnsi="Courier New"/>
          <w:sz w:val="20"/>
        </w:rPr>
        <w:t>life-threatening hospitalization, and disability.’</w:t>
      </w:r>
    </w:p>
    <w:p w:rsidR="008813B0" w:rsidRDefault="000679C8">
      <w:pPr>
        <w:spacing w:line="226" w:lineRule="exact"/>
        <w:ind w:left="1076" w:right="83"/>
        <w:rPr>
          <w:rFonts w:ascii="Courier New"/>
          <w:sz w:val="20"/>
        </w:rPr>
      </w:pPr>
      <w:r>
        <w:rPr>
          <w:rFonts w:ascii="Courier New"/>
          <w:color w:val="00007F"/>
          <w:sz w:val="20"/>
        </w:rPr>
        <w:t>&lt;</w:t>
      </w:r>
      <w:r>
        <w:rPr>
          <w:rFonts w:ascii="Courier New"/>
          <w:color w:val="00007F"/>
          <w:sz w:val="20"/>
        </w:rPr>
        <w:t>/MPIO</w:t>
      </w:r>
      <w:proofErr w:type="gramStart"/>
      <w:r>
        <w:rPr>
          <w:rFonts w:ascii="Courier New"/>
          <w:color w:val="00007F"/>
          <w:sz w:val="20"/>
        </w:rPr>
        <w:t>:MPIO</w:t>
      </w:r>
      <w:proofErr w:type="gramEnd"/>
      <w:r>
        <w:rPr>
          <w:rFonts w:ascii="Courier New"/>
          <w:color w:val="00007F"/>
          <w:sz w:val="20"/>
        </w:rPr>
        <w:t>_0000009&gt;</w:t>
      </w:r>
    </w:p>
    <w:p w:rsidR="008813B0" w:rsidRDefault="008813B0">
      <w:pPr>
        <w:pStyle w:val="BodyText"/>
        <w:rPr>
          <w:rFonts w:ascii="Courier New"/>
          <w:sz w:val="20"/>
        </w:rPr>
      </w:pPr>
    </w:p>
    <w:p w:rsidR="008813B0" w:rsidRDefault="000679C8">
      <w:pPr>
        <w:spacing w:before="1"/>
        <w:ind w:left="1076" w:right="8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_0000010 label=</w:t>
      </w:r>
      <w:r>
        <w:rPr>
          <w:rFonts w:ascii="Courier New" w:hAnsi="Courier New"/>
          <w:color w:val="DC1043"/>
          <w:sz w:val="20"/>
        </w:rPr>
        <w:t>’severity’</w:t>
      </w:r>
      <w:r>
        <w:rPr>
          <w:rFonts w:ascii="Courier New" w:hAnsi="Courier New"/>
          <w:color w:val="00007F"/>
          <w:sz w:val="20"/>
        </w:rPr>
        <w:t>&gt;</w:t>
      </w:r>
    </w:p>
    <w:p w:rsidR="008813B0" w:rsidRDefault="000679C8">
      <w:pPr>
        <w:spacing w:before="1"/>
        <w:ind w:left="115" w:right="803" w:firstLine="960"/>
        <w:rPr>
          <w:rFonts w:ascii="Courier New" w:hAnsi="Courier New"/>
          <w:sz w:val="20"/>
        </w:rPr>
      </w:pPr>
      <w:r>
        <w:rPr>
          <w:rFonts w:ascii="Courier New" w:hAnsi="Courier New"/>
          <w:sz w:val="20"/>
        </w:rPr>
        <w:t>‘There is no intensity scale relevant to describing a decrease in chronic myeloid leukemia treatment efficacy’</w:t>
      </w:r>
    </w:p>
    <w:p w:rsidR="008813B0" w:rsidRDefault="000679C8">
      <w:pPr>
        <w:spacing w:before="1"/>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_0000010&gt;</w:t>
      </w:r>
    </w:p>
    <w:p w:rsidR="008813B0" w:rsidRDefault="008813B0">
      <w:pPr>
        <w:pStyle w:val="BodyText"/>
        <w:rPr>
          <w:rFonts w:ascii="Courier New"/>
          <w:sz w:val="20"/>
        </w:rPr>
      </w:pPr>
    </w:p>
    <w:p w:rsidR="008813B0" w:rsidRDefault="000679C8">
      <w:pPr>
        <w:spacing w:before="1"/>
        <w:ind w:left="1076" w:right="128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_0000007 label=</w:t>
      </w:r>
      <w:r>
        <w:rPr>
          <w:rFonts w:ascii="Courier New" w:hAnsi="Courier New"/>
          <w:color w:val="DC1043"/>
          <w:sz w:val="20"/>
        </w:rPr>
        <w:t xml:space="preserve">’Frequency </w:t>
      </w:r>
      <w:r>
        <w:rPr>
          <w:rFonts w:ascii="Courier New" w:hAnsi="Courier New"/>
          <w:color w:val="00007F"/>
          <w:sz w:val="20"/>
        </w:rPr>
        <w:t xml:space="preserve">of Exposure to the PDDI’&gt; </w:t>
      </w:r>
      <w:r>
        <w:rPr>
          <w:rFonts w:ascii="Courier New" w:hAnsi="Courier New"/>
          <w:sz w:val="20"/>
        </w:rPr>
        <w:t>‘Un</w:t>
      </w:r>
      <w:r>
        <w:rPr>
          <w:rFonts w:ascii="Courier New" w:hAnsi="Courier New"/>
          <w:sz w:val="20"/>
        </w:rPr>
        <w:t>known’</w:t>
      </w:r>
    </w:p>
    <w:p w:rsidR="008813B0" w:rsidRDefault="000679C8">
      <w:pPr>
        <w:spacing w:before="1"/>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_0000007&gt;</w:t>
      </w:r>
    </w:p>
    <w:p w:rsidR="008813B0" w:rsidRDefault="008813B0">
      <w:pPr>
        <w:pStyle w:val="BodyText"/>
        <w:rPr>
          <w:rFonts w:ascii="Courier New"/>
          <w:sz w:val="20"/>
        </w:rPr>
      </w:pPr>
    </w:p>
    <w:p w:rsidR="008813B0" w:rsidRDefault="000679C8">
      <w:pPr>
        <w:spacing w:before="1"/>
        <w:ind w:left="115" w:right="323"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_0000006 label=</w:t>
      </w:r>
      <w:r>
        <w:rPr>
          <w:rFonts w:ascii="Courier New" w:hAnsi="Courier New"/>
          <w:color w:val="DC1043"/>
          <w:sz w:val="20"/>
        </w:rPr>
        <w:t xml:space="preserve">’Frequency </w:t>
      </w:r>
      <w:r>
        <w:rPr>
          <w:rFonts w:ascii="Courier New" w:hAnsi="Courier New"/>
          <w:color w:val="00007F"/>
          <w:sz w:val="20"/>
        </w:rPr>
        <w:t>of Harm for persons who have been exposed to the PDDI’&gt;</w:t>
      </w:r>
    </w:p>
    <w:p w:rsidR="008813B0" w:rsidRDefault="000679C8">
      <w:pPr>
        <w:spacing w:before="1" w:line="226" w:lineRule="exact"/>
        <w:ind w:left="1076" w:right="83"/>
        <w:rPr>
          <w:rFonts w:ascii="Courier New" w:hAnsi="Courier New"/>
          <w:sz w:val="20"/>
        </w:rPr>
      </w:pPr>
      <w:r>
        <w:rPr>
          <w:rFonts w:ascii="Courier New" w:hAnsi="Courier New"/>
          <w:sz w:val="20"/>
        </w:rPr>
        <w:t>‘Unknown’</w:t>
      </w:r>
    </w:p>
    <w:p w:rsidR="008813B0" w:rsidRDefault="000679C8">
      <w:pPr>
        <w:spacing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_0000006&gt;</w:t>
      </w:r>
    </w:p>
    <w:p w:rsidR="008813B0" w:rsidRDefault="008813B0">
      <w:pPr>
        <w:pStyle w:val="BodyText"/>
        <w:rPr>
          <w:rFonts w:ascii="Courier New"/>
          <w:sz w:val="20"/>
        </w:rPr>
      </w:pPr>
    </w:p>
    <w:p w:rsidR="008813B0" w:rsidRDefault="000679C8">
      <w:pPr>
        <w:spacing w:before="1"/>
        <w:ind w:left="115" w:right="83"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_0000000 label=</w:t>
      </w:r>
      <w:r>
        <w:rPr>
          <w:rFonts w:ascii="Courier New" w:hAnsi="Courier New"/>
          <w:color w:val="DC1043"/>
          <w:sz w:val="20"/>
        </w:rPr>
        <w:t xml:space="preserve">’modifying </w:t>
      </w:r>
      <w:r>
        <w:rPr>
          <w:rFonts w:ascii="Courier New" w:hAnsi="Courier New"/>
          <w:color w:val="00007F"/>
          <w:sz w:val="20"/>
        </w:rPr>
        <w:t xml:space="preserve">factors information’ </w:t>
      </w:r>
      <w:proofErr w:type="spellStart"/>
      <w:r>
        <w:rPr>
          <w:rFonts w:ascii="Courier New" w:hAnsi="Courier New"/>
          <w:color w:val="00007F"/>
          <w:sz w:val="20"/>
        </w:rPr>
        <w:t>expressionLogic</w:t>
      </w:r>
      <w:proofErr w:type="spellEnd"/>
      <w:r>
        <w:rPr>
          <w:rFonts w:ascii="Courier New" w:hAnsi="Courier New"/>
          <w:color w:val="00007F"/>
          <w:sz w:val="20"/>
        </w:rPr>
        <w:t>=</w:t>
      </w:r>
      <w:r>
        <w:rPr>
          <w:rFonts w:ascii="Courier New" w:hAnsi="Courier New"/>
          <w:color w:val="DC1043"/>
          <w:sz w:val="20"/>
        </w:rPr>
        <w:t xml:space="preserve">’human </w:t>
      </w:r>
      <w:r>
        <w:rPr>
          <w:rFonts w:ascii="Courier New" w:hAnsi="Courier New"/>
          <w:color w:val="00007F"/>
          <w:sz w:val="20"/>
        </w:rPr>
        <w:t xml:space="preserve">readable’ </w:t>
      </w:r>
      <w:proofErr w:type="spellStart"/>
      <w:r>
        <w:rPr>
          <w:rFonts w:ascii="Courier New" w:hAnsi="Courier New"/>
          <w:color w:val="00007F"/>
          <w:sz w:val="20"/>
        </w:rPr>
        <w:t>conceptSets</w:t>
      </w:r>
      <w:proofErr w:type="spellEnd"/>
      <w:r>
        <w:rPr>
          <w:rFonts w:ascii="Courier New" w:hAnsi="Courier New"/>
          <w:color w:val="00007F"/>
          <w:sz w:val="20"/>
        </w:rPr>
        <w:t>=</w:t>
      </w:r>
      <w:r>
        <w:rPr>
          <w:rFonts w:ascii="Courier New" w:hAnsi="Courier New"/>
          <w:color w:val="DC1043"/>
          <w:sz w:val="20"/>
        </w:rPr>
        <w:t>’None’</w:t>
      </w:r>
      <w:r>
        <w:rPr>
          <w:rFonts w:ascii="Courier New" w:hAnsi="Courier New"/>
          <w:color w:val="00007F"/>
          <w:sz w:val="20"/>
        </w:rPr>
        <w:t>&gt;</w:t>
      </w:r>
    </w:p>
    <w:p w:rsidR="008813B0" w:rsidRDefault="000679C8">
      <w:pPr>
        <w:spacing w:line="226" w:lineRule="exact"/>
        <w:ind w:left="1076" w:right="83"/>
        <w:rPr>
          <w:rFonts w:ascii="Courier New"/>
          <w:sz w:val="20"/>
        </w:rPr>
      </w:pPr>
      <w:r>
        <w:rPr>
          <w:rFonts w:ascii="Courier New"/>
          <w:color w:val="00007F"/>
          <w:sz w:val="20"/>
        </w:rPr>
        <w:t>&lt;</w:t>
      </w:r>
      <w:proofErr w:type="spellStart"/>
      <w:proofErr w:type="gramStart"/>
      <w:r>
        <w:rPr>
          <w:rFonts w:ascii="Courier New"/>
          <w:color w:val="00007F"/>
          <w:sz w:val="20"/>
        </w:rPr>
        <w:t>listOfModifyingFactors</w:t>
      </w:r>
      <w:proofErr w:type="spellEnd"/>
      <w:proofErr w:type="gramEnd"/>
      <w:r>
        <w:rPr>
          <w:rFonts w:ascii="Courier New"/>
          <w:color w:val="00007F"/>
          <w:sz w:val="20"/>
        </w:rPr>
        <w:t>&gt;</w:t>
      </w:r>
    </w:p>
    <w:p w:rsidR="008813B0" w:rsidRDefault="000679C8">
      <w:pPr>
        <w:spacing w:before="1" w:line="226" w:lineRule="exact"/>
        <w:ind w:left="1076" w:right="83"/>
        <w:rPr>
          <w:rFonts w:ascii="Courier New"/>
          <w:sz w:val="20"/>
        </w:rPr>
      </w:pPr>
      <w:r>
        <w:rPr>
          <w:rFonts w:ascii="Courier New"/>
          <w:color w:val="00007F"/>
          <w:sz w:val="20"/>
        </w:rPr>
        <w:t>&lt;</w:t>
      </w:r>
      <w:proofErr w:type="gramStart"/>
      <w:r>
        <w:rPr>
          <w:rFonts w:ascii="Courier New"/>
          <w:color w:val="00007F"/>
          <w:sz w:val="20"/>
        </w:rPr>
        <w:t>it</w:t>
      </w:r>
      <w:proofErr w:type="gramEnd"/>
      <w:r>
        <w:rPr>
          <w:rFonts w:ascii="Courier New"/>
          <w:color w:val="00007F"/>
          <w:sz w:val="20"/>
        </w:rPr>
        <w:t>&gt;</w:t>
      </w:r>
    </w:p>
    <w:p w:rsidR="008813B0" w:rsidRDefault="000679C8">
      <w:pPr>
        <w:spacing w:line="226" w:lineRule="exact"/>
        <w:ind w:left="1076" w:right="83"/>
        <w:rPr>
          <w:rFonts w:ascii="Courier New" w:hAnsi="Courier New"/>
          <w:sz w:val="20"/>
        </w:rPr>
      </w:pPr>
      <w:r>
        <w:rPr>
          <w:rFonts w:ascii="Courier New" w:hAnsi="Courier New"/>
          <w:sz w:val="20"/>
        </w:rPr>
        <w:t xml:space="preserve">‘The TKI is </w:t>
      </w:r>
      <w:proofErr w:type="spellStart"/>
      <w:r>
        <w:rPr>
          <w:rFonts w:ascii="Courier New" w:hAnsi="Courier New"/>
          <w:sz w:val="20"/>
        </w:rPr>
        <w:t>imatinib</w:t>
      </w:r>
      <w:proofErr w:type="spellEnd"/>
      <w:r>
        <w:rPr>
          <w:rFonts w:ascii="Courier New" w:hAnsi="Courier New"/>
          <w:sz w:val="20"/>
        </w:rPr>
        <w:t xml:space="preserve"> or </w:t>
      </w:r>
      <w:proofErr w:type="spellStart"/>
      <w:r>
        <w:rPr>
          <w:rFonts w:ascii="Courier New" w:hAnsi="Courier New"/>
          <w:sz w:val="20"/>
        </w:rPr>
        <w:t>ponatinib</w:t>
      </w:r>
      <w:proofErr w:type="spellEnd"/>
      <w:r>
        <w:rPr>
          <w:rFonts w:ascii="Courier New" w:hAnsi="Courier New"/>
          <w:sz w:val="20"/>
        </w:rPr>
        <w:t>’</w:t>
      </w:r>
    </w:p>
    <w:p w:rsidR="008813B0" w:rsidRDefault="000679C8">
      <w:pPr>
        <w:spacing w:before="1"/>
        <w:ind w:left="115" w:right="4044"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label=</w:t>
      </w:r>
      <w:r>
        <w:rPr>
          <w:rFonts w:ascii="Courier New" w:hAnsi="Courier New"/>
          <w:color w:val="DC1043"/>
          <w:sz w:val="20"/>
        </w:rPr>
        <w:t xml:space="preserve">’recommended </w:t>
      </w:r>
      <w:r>
        <w:rPr>
          <w:rFonts w:ascii="Courier New" w:hAnsi="Courier New"/>
          <w:color w:val="00007F"/>
          <w:sz w:val="20"/>
        </w:rPr>
        <w:t xml:space="preserve">action’&gt; </w:t>
      </w:r>
      <w:r>
        <w:rPr>
          <w:rFonts w:ascii="Courier New" w:hAnsi="Courier New"/>
          <w:sz w:val="20"/>
        </w:rPr>
        <w:t>‘No special precautions’</w:t>
      </w:r>
    </w:p>
    <w:p w:rsidR="008813B0" w:rsidRDefault="000679C8">
      <w:pPr>
        <w:spacing w:before="1"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_0000008&gt;</w:t>
      </w:r>
    </w:p>
    <w:p w:rsidR="008813B0" w:rsidRDefault="000679C8">
      <w:pPr>
        <w:ind w:left="115" w:right="803"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’Evidence </w:t>
      </w:r>
      <w:r>
        <w:rPr>
          <w:rFonts w:ascii="Courier New" w:hAnsi="Courier New"/>
          <w:color w:val="00007F"/>
          <w:sz w:val="20"/>
        </w:rPr>
        <w:t>for a Suspected Drug-Drug Interaction’ references=</w:t>
      </w:r>
      <w:r>
        <w:rPr>
          <w:rFonts w:ascii="Courier New" w:hAnsi="Courier New"/>
          <w:color w:val="DC1043"/>
          <w:sz w:val="20"/>
        </w:rPr>
        <w:t>’r1,r2’</w:t>
      </w:r>
      <w:r>
        <w:rPr>
          <w:rFonts w:ascii="Courier New" w:hAnsi="Courier New"/>
          <w:color w:val="00007F"/>
          <w:sz w:val="20"/>
        </w:rPr>
        <w:t>&gt;</w:t>
      </w:r>
    </w:p>
    <w:p w:rsidR="008813B0" w:rsidRDefault="000679C8">
      <w:pPr>
        <w:ind w:left="115" w:right="2743"/>
        <w:rPr>
          <w:rFonts w:ascii="Courier New" w:hAnsi="Courier New"/>
          <w:sz w:val="20"/>
        </w:rPr>
      </w:pPr>
      <w:r>
        <w:rPr>
          <w:rFonts w:ascii="Courier New" w:hAnsi="Courier New"/>
          <w:sz w:val="20"/>
        </w:rPr>
        <w:t>‘</w:t>
      </w:r>
      <w:proofErr w:type="spellStart"/>
      <w:r>
        <w:rPr>
          <w:rFonts w:ascii="Courier New" w:hAnsi="Courier New"/>
          <w:sz w:val="20"/>
        </w:rPr>
        <w:t>Imatinib</w:t>
      </w:r>
      <w:proofErr w:type="spellEnd"/>
      <w:r>
        <w:rPr>
          <w:rFonts w:ascii="Courier New" w:hAnsi="Courier New"/>
          <w:sz w:val="20"/>
        </w:rPr>
        <w:t xml:space="preserve"> and </w:t>
      </w:r>
      <w:proofErr w:type="spellStart"/>
      <w:r>
        <w:rPr>
          <w:rFonts w:ascii="Courier New" w:hAnsi="Courier New"/>
          <w:sz w:val="20"/>
        </w:rPr>
        <w:t>ponatinib</w:t>
      </w:r>
      <w:proofErr w:type="spellEnd"/>
      <w:r>
        <w:rPr>
          <w:rFonts w:ascii="Courier New" w:hAnsi="Courier New"/>
          <w:sz w:val="20"/>
        </w:rPr>
        <w:t xml:space="preserve"> AUCs are not appreciably decreased by PPI co-administration.’</w:t>
      </w:r>
    </w:p>
    <w:p w:rsidR="008813B0" w:rsidRDefault="000679C8">
      <w:pPr>
        <w:spacing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_0000004&gt;</w:t>
      </w:r>
    </w:p>
    <w:p w:rsidR="008813B0" w:rsidRDefault="000679C8">
      <w:pPr>
        <w:spacing w:before="1" w:line="226" w:lineRule="exact"/>
        <w:ind w:left="1076" w:right="83"/>
        <w:rPr>
          <w:rFonts w:ascii="Courier New"/>
          <w:sz w:val="20"/>
        </w:rPr>
      </w:pPr>
      <w:r>
        <w:rPr>
          <w:rFonts w:ascii="Courier New"/>
          <w:color w:val="00007F"/>
          <w:sz w:val="20"/>
        </w:rPr>
        <w:t>&lt;/it&gt;</w:t>
      </w:r>
    </w:p>
    <w:p w:rsidR="008813B0" w:rsidRDefault="000679C8">
      <w:pPr>
        <w:spacing w:line="226" w:lineRule="exact"/>
        <w:ind w:left="1076" w:right="83"/>
        <w:rPr>
          <w:rFonts w:ascii="Courier New"/>
          <w:sz w:val="20"/>
        </w:rPr>
      </w:pPr>
      <w:r>
        <w:rPr>
          <w:rFonts w:ascii="Courier New"/>
          <w:color w:val="00007F"/>
          <w:sz w:val="20"/>
        </w:rPr>
        <w:t>&lt;</w:t>
      </w:r>
      <w:proofErr w:type="gramStart"/>
      <w:r>
        <w:rPr>
          <w:rFonts w:ascii="Courier New"/>
          <w:color w:val="00007F"/>
          <w:sz w:val="20"/>
        </w:rPr>
        <w:t>it</w:t>
      </w:r>
      <w:proofErr w:type="gramEnd"/>
      <w:r>
        <w:rPr>
          <w:rFonts w:ascii="Courier New"/>
          <w:color w:val="00007F"/>
          <w:sz w:val="20"/>
        </w:rPr>
        <w:t>&gt;</w:t>
      </w:r>
    </w:p>
    <w:p w:rsidR="008813B0" w:rsidRDefault="000679C8">
      <w:pPr>
        <w:spacing w:before="1" w:line="226" w:lineRule="exact"/>
        <w:ind w:left="1076" w:right="83"/>
        <w:rPr>
          <w:rFonts w:ascii="Courier New" w:hAnsi="Courier New"/>
          <w:sz w:val="20"/>
        </w:rPr>
      </w:pPr>
      <w:r>
        <w:rPr>
          <w:rFonts w:ascii="Courier New" w:hAnsi="Courier New"/>
          <w:sz w:val="20"/>
        </w:rPr>
        <w:t xml:space="preserve">‘The TKI is </w:t>
      </w:r>
      <w:proofErr w:type="spellStart"/>
      <w:r>
        <w:rPr>
          <w:rFonts w:ascii="Courier New" w:hAnsi="Courier New"/>
          <w:sz w:val="20"/>
        </w:rPr>
        <w:t>nilotinib</w:t>
      </w:r>
      <w:proofErr w:type="spellEnd"/>
      <w:r>
        <w:rPr>
          <w:rFonts w:ascii="Courier New" w:hAnsi="Courier New"/>
          <w:sz w:val="20"/>
        </w:rPr>
        <w:t>’</w:t>
      </w:r>
    </w:p>
    <w:p w:rsidR="008813B0" w:rsidRDefault="000679C8">
      <w:pPr>
        <w:ind w:left="115" w:right="4044"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label=</w:t>
      </w:r>
      <w:r>
        <w:rPr>
          <w:rFonts w:ascii="Courier New" w:hAnsi="Courier New"/>
          <w:color w:val="DC1043"/>
          <w:sz w:val="20"/>
        </w:rPr>
        <w:t xml:space="preserve">’recommended </w:t>
      </w:r>
      <w:r>
        <w:rPr>
          <w:rFonts w:ascii="Courier New" w:hAnsi="Courier New"/>
          <w:color w:val="00007F"/>
          <w:sz w:val="20"/>
        </w:rPr>
        <w:t xml:space="preserve">action’&gt; </w:t>
      </w:r>
      <w:r>
        <w:rPr>
          <w:rFonts w:ascii="Courier New" w:hAnsi="Courier New"/>
          <w:sz w:val="20"/>
        </w:rPr>
        <w:t>‘Assess risk and take action if necessary’</w:t>
      </w:r>
    </w:p>
    <w:p w:rsidR="008813B0" w:rsidRDefault="000679C8">
      <w:pPr>
        <w:spacing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w:t>
      </w:r>
      <w:r>
        <w:rPr>
          <w:rFonts w:ascii="Courier New"/>
          <w:color w:val="00007F"/>
          <w:sz w:val="20"/>
        </w:rPr>
        <w:t>008&gt;</w:t>
      </w:r>
    </w:p>
    <w:p w:rsidR="008813B0" w:rsidRDefault="000679C8">
      <w:pPr>
        <w:spacing w:before="1"/>
        <w:ind w:left="115" w:right="803"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’Evidence </w:t>
      </w:r>
      <w:r>
        <w:rPr>
          <w:rFonts w:ascii="Courier New" w:hAnsi="Courier New"/>
          <w:color w:val="00007F"/>
          <w:sz w:val="20"/>
        </w:rPr>
        <w:t>for a Suspected Drug-Drug Interaction’ references=</w:t>
      </w:r>
      <w:r>
        <w:rPr>
          <w:rFonts w:ascii="Courier New" w:hAnsi="Courier New"/>
          <w:color w:val="DC1043"/>
          <w:sz w:val="20"/>
        </w:rPr>
        <w:t>’r3’</w:t>
      </w:r>
      <w:r>
        <w:rPr>
          <w:rFonts w:ascii="Courier New" w:hAnsi="Courier New"/>
          <w:color w:val="00007F"/>
          <w:sz w:val="20"/>
        </w:rPr>
        <w:t>&gt;</w:t>
      </w:r>
    </w:p>
    <w:p w:rsidR="008813B0" w:rsidRDefault="000679C8">
      <w:pPr>
        <w:spacing w:before="1"/>
        <w:ind w:left="1076" w:right="842" w:hanging="960"/>
        <w:rPr>
          <w:rFonts w:ascii="Courier New" w:hAnsi="Courier New"/>
          <w:sz w:val="20"/>
        </w:rPr>
      </w:pPr>
      <w:r>
        <w:rPr>
          <w:rFonts w:ascii="Courier New" w:hAnsi="Courier New"/>
          <w:sz w:val="20"/>
        </w:rPr>
        <w:t>‘</w:t>
      </w:r>
      <w:proofErr w:type="spellStart"/>
      <w:r>
        <w:rPr>
          <w:rFonts w:ascii="Courier New" w:hAnsi="Courier New"/>
          <w:sz w:val="20"/>
        </w:rPr>
        <w:t>Bosutinib</w:t>
      </w:r>
      <w:proofErr w:type="spellEnd"/>
      <w:r>
        <w:rPr>
          <w:rFonts w:ascii="Courier New" w:hAnsi="Courier New"/>
          <w:sz w:val="20"/>
        </w:rPr>
        <w:t xml:space="preserve"> and </w:t>
      </w:r>
      <w:proofErr w:type="spellStart"/>
      <w:r>
        <w:rPr>
          <w:rFonts w:ascii="Courier New" w:hAnsi="Courier New"/>
          <w:sz w:val="20"/>
        </w:rPr>
        <w:t>nilotinib</w:t>
      </w:r>
      <w:proofErr w:type="spellEnd"/>
      <w:r>
        <w:rPr>
          <w:rFonts w:ascii="Courier New" w:hAnsi="Courier New"/>
          <w:sz w:val="20"/>
        </w:rPr>
        <w:t xml:space="preserve"> AUCs are decreased with concomitant PPIs but antacids and H2 antagonists may be considered if TKI is given 2 hours before the antacid/H2 antagonist. However, for </w:t>
      </w:r>
      <w:proofErr w:type="spellStart"/>
      <w:r>
        <w:rPr>
          <w:rFonts w:ascii="Courier New" w:hAnsi="Courier New"/>
          <w:sz w:val="20"/>
        </w:rPr>
        <w:t>nilotinib</w:t>
      </w:r>
      <w:proofErr w:type="spellEnd"/>
      <w:r>
        <w:rPr>
          <w:rFonts w:ascii="Courier New" w:hAnsi="Courier New"/>
          <w:sz w:val="20"/>
        </w:rPr>
        <w:t xml:space="preserve"> a retrospective study</w:t>
      </w:r>
      <w:r>
        <w:rPr>
          <w:rFonts w:ascii="Courier New" w:hAnsi="Courier New"/>
          <w:spacing w:val="-53"/>
          <w:sz w:val="20"/>
        </w:rPr>
        <w:t xml:space="preserve"> </w:t>
      </w:r>
      <w:r>
        <w:rPr>
          <w:rFonts w:ascii="Courier New" w:hAnsi="Courier New"/>
          <w:sz w:val="20"/>
        </w:rPr>
        <w:t>has</w:t>
      </w:r>
    </w:p>
    <w:p w:rsidR="008813B0" w:rsidRDefault="000679C8">
      <w:pPr>
        <w:spacing w:line="226" w:lineRule="exact"/>
        <w:ind w:left="1076" w:right="83"/>
        <w:rPr>
          <w:rFonts w:ascii="Courier New" w:hAnsi="Courier New"/>
          <w:sz w:val="20"/>
        </w:rPr>
      </w:pPr>
      <w:proofErr w:type="gramStart"/>
      <w:r>
        <w:rPr>
          <w:rFonts w:ascii="Courier New" w:hAnsi="Courier New"/>
          <w:sz w:val="20"/>
        </w:rPr>
        <w:t>shown</w:t>
      </w:r>
      <w:proofErr w:type="gramEnd"/>
      <w:r>
        <w:rPr>
          <w:rFonts w:ascii="Courier New" w:hAnsi="Courier New"/>
          <w:sz w:val="20"/>
        </w:rPr>
        <w:t xml:space="preserve"> no difference in cytogeneti</w:t>
      </w:r>
      <w:r>
        <w:rPr>
          <w:rFonts w:ascii="Courier New" w:hAnsi="Courier New"/>
          <w:sz w:val="20"/>
        </w:rPr>
        <w:t>c response rates for patients taking</w:t>
      </w:r>
      <w:r>
        <w:rPr>
          <w:rFonts w:ascii="Courier New" w:hAnsi="Courier New"/>
          <w:spacing w:val="-50"/>
          <w:sz w:val="20"/>
        </w:rPr>
        <w:t xml:space="preserve"> </w:t>
      </w:r>
      <w:r>
        <w:rPr>
          <w:rFonts w:ascii="Courier New" w:hAnsi="Courier New"/>
          <w:sz w:val="20"/>
        </w:rPr>
        <w:t>PPIs.’</w:t>
      </w:r>
    </w:p>
    <w:p w:rsidR="008813B0" w:rsidRDefault="000679C8">
      <w:pPr>
        <w:spacing w:before="1"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_0000004&gt;</w:t>
      </w:r>
    </w:p>
    <w:p w:rsidR="008813B0" w:rsidRDefault="000679C8">
      <w:pPr>
        <w:spacing w:line="226" w:lineRule="exact"/>
        <w:ind w:left="1076" w:right="83"/>
        <w:rPr>
          <w:rFonts w:ascii="Courier New"/>
          <w:sz w:val="20"/>
        </w:rPr>
      </w:pPr>
      <w:r>
        <w:rPr>
          <w:rFonts w:ascii="Courier New"/>
          <w:color w:val="00007F"/>
          <w:sz w:val="20"/>
        </w:rPr>
        <w:t>&lt;/it&gt;</w:t>
      </w:r>
    </w:p>
    <w:p w:rsidR="008813B0" w:rsidRDefault="000679C8">
      <w:pPr>
        <w:spacing w:before="1" w:line="226" w:lineRule="exact"/>
        <w:ind w:left="1076" w:right="83"/>
        <w:rPr>
          <w:rFonts w:ascii="Courier New"/>
          <w:sz w:val="20"/>
        </w:rPr>
      </w:pPr>
      <w:r>
        <w:rPr>
          <w:rFonts w:ascii="Courier New"/>
          <w:color w:val="00007F"/>
          <w:sz w:val="20"/>
        </w:rPr>
        <w:t>&lt;</w:t>
      </w:r>
      <w:proofErr w:type="gramStart"/>
      <w:r>
        <w:rPr>
          <w:rFonts w:ascii="Courier New"/>
          <w:color w:val="00007F"/>
          <w:sz w:val="20"/>
        </w:rPr>
        <w:t>it</w:t>
      </w:r>
      <w:proofErr w:type="gramEnd"/>
      <w:r>
        <w:rPr>
          <w:rFonts w:ascii="Courier New"/>
          <w:color w:val="00007F"/>
          <w:sz w:val="20"/>
        </w:rPr>
        <w:t>&gt;</w:t>
      </w:r>
    </w:p>
    <w:p w:rsidR="008813B0" w:rsidRDefault="000679C8">
      <w:pPr>
        <w:spacing w:line="226" w:lineRule="exact"/>
        <w:ind w:left="1076" w:right="83"/>
        <w:rPr>
          <w:rFonts w:ascii="Courier New" w:hAnsi="Courier New"/>
          <w:sz w:val="20"/>
        </w:rPr>
      </w:pPr>
      <w:r>
        <w:rPr>
          <w:rFonts w:ascii="Courier New" w:hAnsi="Courier New"/>
          <w:sz w:val="20"/>
        </w:rPr>
        <w:t xml:space="preserve">‘The TKI is </w:t>
      </w:r>
      <w:proofErr w:type="spellStart"/>
      <w:r>
        <w:rPr>
          <w:rFonts w:ascii="Courier New" w:hAnsi="Courier New"/>
          <w:sz w:val="20"/>
        </w:rPr>
        <w:t>bosutinib</w:t>
      </w:r>
      <w:proofErr w:type="spellEnd"/>
      <w:r>
        <w:rPr>
          <w:rFonts w:ascii="Courier New" w:hAnsi="Courier New"/>
          <w:sz w:val="20"/>
        </w:rPr>
        <w:t xml:space="preserve"> or </w:t>
      </w:r>
      <w:proofErr w:type="spellStart"/>
      <w:r>
        <w:rPr>
          <w:rFonts w:ascii="Courier New" w:hAnsi="Courier New"/>
          <w:sz w:val="20"/>
        </w:rPr>
        <w:t>dasatinib</w:t>
      </w:r>
      <w:proofErr w:type="spellEnd"/>
      <w:r>
        <w:rPr>
          <w:rFonts w:ascii="Courier New" w:hAnsi="Courier New"/>
          <w:sz w:val="20"/>
        </w:rPr>
        <w:t>’</w:t>
      </w:r>
    </w:p>
    <w:p w:rsidR="008813B0" w:rsidRDefault="000679C8">
      <w:pPr>
        <w:spacing w:before="1"/>
        <w:ind w:left="115" w:right="4044"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_0000008 label=</w:t>
      </w:r>
      <w:r>
        <w:rPr>
          <w:rFonts w:ascii="Courier New" w:hAnsi="Courier New"/>
          <w:color w:val="DC1043"/>
          <w:sz w:val="20"/>
        </w:rPr>
        <w:t xml:space="preserve">’recommended </w:t>
      </w:r>
      <w:r>
        <w:rPr>
          <w:rFonts w:ascii="Courier New" w:hAnsi="Courier New"/>
          <w:color w:val="00007F"/>
          <w:sz w:val="20"/>
        </w:rPr>
        <w:t xml:space="preserve">action’&gt; </w:t>
      </w:r>
      <w:r>
        <w:rPr>
          <w:rFonts w:ascii="Courier New" w:hAnsi="Courier New"/>
          <w:sz w:val="20"/>
        </w:rPr>
        <w:t>‘Use only if benefit outweighs risk’</w:t>
      </w:r>
    </w:p>
    <w:p w:rsidR="008813B0" w:rsidRDefault="000679C8">
      <w:pPr>
        <w:spacing w:before="1"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_0000008&gt;</w:t>
      </w:r>
    </w:p>
    <w:p w:rsidR="008813B0" w:rsidRDefault="000679C8">
      <w:pPr>
        <w:ind w:left="115" w:right="803"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’Evidence </w:t>
      </w:r>
      <w:r>
        <w:rPr>
          <w:rFonts w:ascii="Courier New" w:hAnsi="Courier New"/>
          <w:color w:val="00007F"/>
          <w:sz w:val="20"/>
        </w:rPr>
        <w:t xml:space="preserve">for </w:t>
      </w:r>
      <w:r>
        <w:rPr>
          <w:rFonts w:ascii="Courier New" w:hAnsi="Courier New"/>
          <w:color w:val="00007F"/>
          <w:sz w:val="20"/>
        </w:rPr>
        <w:t>a Suspected Drug-Drug Interaction’ references=</w:t>
      </w:r>
      <w:r>
        <w:rPr>
          <w:rFonts w:ascii="Courier New" w:hAnsi="Courier New"/>
          <w:color w:val="DC1043"/>
          <w:sz w:val="20"/>
        </w:rPr>
        <w:t>’r4,r5’</w:t>
      </w:r>
      <w:r>
        <w:rPr>
          <w:rFonts w:ascii="Courier New" w:hAnsi="Courier New"/>
          <w:color w:val="00007F"/>
          <w:sz w:val="20"/>
        </w:rPr>
        <w:t>&gt;</w:t>
      </w:r>
    </w:p>
    <w:p w:rsidR="008813B0" w:rsidRDefault="000679C8">
      <w:pPr>
        <w:ind w:left="1076" w:right="842" w:hanging="960"/>
        <w:rPr>
          <w:rFonts w:ascii="Courier New" w:hAnsi="Courier New"/>
          <w:sz w:val="20"/>
        </w:rPr>
      </w:pPr>
      <w:r>
        <w:rPr>
          <w:rFonts w:ascii="Courier New" w:hAnsi="Courier New"/>
          <w:sz w:val="20"/>
        </w:rPr>
        <w:t>‘</w:t>
      </w:r>
      <w:proofErr w:type="spellStart"/>
      <w:r>
        <w:rPr>
          <w:rFonts w:ascii="Courier New" w:hAnsi="Courier New"/>
          <w:sz w:val="20"/>
        </w:rPr>
        <w:t>Bosutinib</w:t>
      </w:r>
      <w:proofErr w:type="spellEnd"/>
      <w:r>
        <w:rPr>
          <w:rFonts w:ascii="Courier New" w:hAnsi="Courier New"/>
          <w:sz w:val="20"/>
        </w:rPr>
        <w:t xml:space="preserve"> and </w:t>
      </w:r>
      <w:proofErr w:type="spellStart"/>
      <w:r>
        <w:rPr>
          <w:rFonts w:ascii="Courier New" w:hAnsi="Courier New"/>
          <w:sz w:val="20"/>
        </w:rPr>
        <w:t>nilotinib</w:t>
      </w:r>
      <w:proofErr w:type="spellEnd"/>
      <w:r>
        <w:rPr>
          <w:rFonts w:ascii="Courier New" w:hAnsi="Courier New"/>
          <w:sz w:val="20"/>
        </w:rPr>
        <w:t xml:space="preserve"> AUCs are decreased with concomitant PPIs but antacids and H2 antagonists may be considered if TKI is given 2 hours before the antacid/H2 antagonist.’</w:t>
      </w:r>
    </w:p>
    <w:p w:rsidR="008813B0" w:rsidRDefault="000679C8">
      <w:pPr>
        <w:spacing w:before="1" w:line="226" w:lineRule="exact"/>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_0000004&gt;</w:t>
      </w:r>
    </w:p>
    <w:p w:rsidR="008813B0" w:rsidRDefault="000679C8">
      <w:pPr>
        <w:spacing w:line="226" w:lineRule="exact"/>
        <w:ind w:left="1076" w:right="83"/>
        <w:rPr>
          <w:rFonts w:ascii="Courier New"/>
          <w:sz w:val="20"/>
        </w:rPr>
      </w:pPr>
      <w:r>
        <w:rPr>
          <w:rFonts w:ascii="Courier New"/>
          <w:color w:val="00007F"/>
          <w:sz w:val="20"/>
        </w:rPr>
        <w:t>&lt;/it&gt;</w:t>
      </w:r>
    </w:p>
    <w:p w:rsidR="008813B0" w:rsidRDefault="000679C8">
      <w:pPr>
        <w:spacing w:before="1"/>
        <w:ind w:left="1076" w:right="83"/>
        <w:rPr>
          <w:rFonts w:ascii="Courier New"/>
          <w:sz w:val="20"/>
        </w:rPr>
      </w:pPr>
      <w:r>
        <w:rPr>
          <w:rFonts w:ascii="Courier New"/>
          <w:color w:val="00007F"/>
          <w:sz w:val="20"/>
        </w:rPr>
        <w:t>&lt;</w:t>
      </w:r>
      <w:proofErr w:type="spellStart"/>
      <w:proofErr w:type="gramStart"/>
      <w:r>
        <w:rPr>
          <w:rFonts w:ascii="Courier New"/>
          <w:color w:val="00007F"/>
          <w:sz w:val="20"/>
        </w:rPr>
        <w:t>listOfReferences</w:t>
      </w:r>
      <w:proofErr w:type="spellEnd"/>
      <w:proofErr w:type="gramEnd"/>
      <w:r>
        <w:rPr>
          <w:rFonts w:ascii="Courier New"/>
          <w:color w:val="00007F"/>
          <w:sz w:val="20"/>
        </w:rPr>
        <w:t>&gt;</w:t>
      </w:r>
    </w:p>
    <w:p w:rsidR="008813B0" w:rsidRDefault="008813B0">
      <w:pPr>
        <w:rPr>
          <w:rFonts w:ascii="Courier New"/>
          <w:sz w:val="20"/>
        </w:rPr>
        <w:sectPr w:rsidR="008813B0">
          <w:pgSz w:w="12240" w:h="15840"/>
          <w:pgMar w:top="500" w:right="560" w:bottom="280" w:left="1020" w:header="720" w:footer="720" w:gutter="0"/>
          <w:cols w:space="720"/>
        </w:sectPr>
      </w:pPr>
    </w:p>
    <w:p w:rsidR="008813B0" w:rsidRDefault="000679C8">
      <w:pPr>
        <w:spacing w:before="67"/>
        <w:ind w:left="1076" w:right="83"/>
        <w:rPr>
          <w:rFonts w:ascii="Courier New" w:hAnsi="Courier New"/>
          <w:sz w:val="20"/>
        </w:rPr>
      </w:pPr>
      <w:r>
        <w:rPr>
          <w:rFonts w:ascii="Courier New" w:hAnsi="Courier New"/>
          <w:color w:val="00007F"/>
          <w:sz w:val="20"/>
        </w:rPr>
        <w:lastRenderedPageBreak/>
        <w:t>&lt;reference id=</w:t>
      </w:r>
      <w:r>
        <w:rPr>
          <w:rFonts w:ascii="Courier New" w:hAnsi="Courier New"/>
          <w:color w:val="DC1043"/>
          <w:sz w:val="20"/>
        </w:rPr>
        <w:t>’r1’</w:t>
      </w:r>
      <w:r>
        <w:rPr>
          <w:rFonts w:ascii="Courier New" w:hAnsi="Courier New"/>
          <w:color w:val="00007F"/>
          <w:sz w:val="20"/>
        </w:rPr>
        <w:t>&gt;</w:t>
      </w:r>
    </w:p>
    <w:p w:rsidR="008813B0" w:rsidRDefault="000679C8">
      <w:pPr>
        <w:spacing w:before="1" w:line="226" w:lineRule="exact"/>
        <w:ind w:left="1076" w:right="83"/>
        <w:rPr>
          <w:rFonts w:ascii="Courier New" w:hAnsi="Courier New"/>
          <w:sz w:val="20"/>
        </w:rPr>
      </w:pPr>
      <w:r>
        <w:rPr>
          <w:rFonts w:ascii="Courier New" w:hAnsi="Courier New"/>
          <w:sz w:val="20"/>
        </w:rPr>
        <w:t>‘</w:t>
      </w:r>
      <w:proofErr w:type="spellStart"/>
      <w:r>
        <w:rPr>
          <w:rFonts w:ascii="Courier New" w:hAnsi="Courier New"/>
          <w:sz w:val="20"/>
        </w:rPr>
        <w:t>Iclusig</w:t>
      </w:r>
      <w:proofErr w:type="spellEnd"/>
      <w:r>
        <w:rPr>
          <w:rFonts w:ascii="Courier New" w:hAnsi="Courier New"/>
          <w:sz w:val="20"/>
        </w:rPr>
        <w:t xml:space="preserve"> [package insert]. Cambridge, MA: ARIAD Pharmaceuticals, Inc.</w:t>
      </w:r>
      <w:r>
        <w:rPr>
          <w:rFonts w:ascii="Courier New" w:hAnsi="Courier New"/>
          <w:spacing w:val="-53"/>
          <w:sz w:val="20"/>
        </w:rPr>
        <w:t xml:space="preserve"> </w:t>
      </w:r>
      <w:r>
        <w:rPr>
          <w:rFonts w:ascii="Courier New" w:hAnsi="Courier New"/>
          <w:sz w:val="20"/>
        </w:rPr>
        <w:t>2016’</w:t>
      </w:r>
    </w:p>
    <w:p w:rsidR="008813B0" w:rsidRDefault="000679C8">
      <w:pPr>
        <w:spacing w:line="226" w:lineRule="exact"/>
        <w:ind w:left="1076" w:right="83"/>
        <w:rPr>
          <w:rFonts w:ascii="Courier New"/>
          <w:sz w:val="20"/>
        </w:rPr>
      </w:pPr>
      <w:r>
        <w:rPr>
          <w:rFonts w:ascii="Courier New"/>
          <w:color w:val="00007F"/>
          <w:sz w:val="20"/>
        </w:rPr>
        <w:t>&lt;/reference&gt;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’r2’</w:t>
      </w:r>
      <w:r>
        <w:rPr>
          <w:rFonts w:ascii="Courier New" w:hAnsi="Courier New"/>
          <w:color w:val="00007F"/>
          <w:sz w:val="20"/>
        </w:rPr>
        <w:t>&gt;</w:t>
      </w:r>
    </w:p>
    <w:p w:rsidR="008813B0" w:rsidRDefault="000679C8">
      <w:pPr>
        <w:ind w:left="1076" w:right="83"/>
        <w:rPr>
          <w:rFonts w:ascii="Courier New" w:hAnsi="Courier New"/>
          <w:sz w:val="20"/>
        </w:rPr>
      </w:pPr>
      <w:proofErr w:type="gramStart"/>
      <w:r>
        <w:rPr>
          <w:rFonts w:ascii="Courier New" w:hAnsi="Courier New"/>
          <w:sz w:val="20"/>
        </w:rPr>
        <w:t>‘</w:t>
      </w:r>
      <w:proofErr w:type="spellStart"/>
      <w:r>
        <w:rPr>
          <w:rFonts w:ascii="Courier New" w:hAnsi="Courier New"/>
          <w:sz w:val="20"/>
        </w:rPr>
        <w:t>Egorin</w:t>
      </w:r>
      <w:proofErr w:type="spellEnd"/>
      <w:r>
        <w:rPr>
          <w:rFonts w:ascii="Courier New" w:hAnsi="Courier New"/>
          <w:sz w:val="20"/>
        </w:rPr>
        <w:t xml:space="preserve"> MJ, Shah DD, </w:t>
      </w:r>
      <w:proofErr w:type="spellStart"/>
      <w:r>
        <w:rPr>
          <w:rFonts w:ascii="Courier New" w:hAnsi="Courier New"/>
          <w:sz w:val="20"/>
        </w:rPr>
        <w:t>Christner</w:t>
      </w:r>
      <w:proofErr w:type="spellEnd"/>
      <w:r>
        <w:rPr>
          <w:rFonts w:ascii="Courier New" w:hAnsi="Courier New"/>
          <w:sz w:val="20"/>
        </w:rPr>
        <w:t xml:space="preserve"> SM, et al. Effect of a proton pump inhibitor on the pharmacokinetics of </w:t>
      </w:r>
      <w:proofErr w:type="spellStart"/>
      <w:r>
        <w:rPr>
          <w:rFonts w:ascii="Courier New" w:hAnsi="Courier New"/>
          <w:sz w:val="20"/>
        </w:rPr>
        <w:t>imatinib</w:t>
      </w:r>
      <w:proofErr w:type="spellEnd"/>
      <w:r>
        <w:rPr>
          <w:rFonts w:ascii="Courier New" w:hAnsi="Courier New"/>
          <w:sz w:val="20"/>
        </w:rPr>
        <w:t>.</w:t>
      </w:r>
      <w:proofErr w:type="gramEnd"/>
      <w:r>
        <w:rPr>
          <w:rFonts w:ascii="Courier New" w:hAnsi="Courier New"/>
          <w:sz w:val="20"/>
        </w:rPr>
        <w:t xml:space="preserve"> </w:t>
      </w:r>
      <w:proofErr w:type="gramStart"/>
      <w:r>
        <w:rPr>
          <w:rFonts w:ascii="Courier New" w:hAnsi="Courier New"/>
          <w:sz w:val="20"/>
        </w:rPr>
        <w:t xml:space="preserve">Br J </w:t>
      </w:r>
      <w:proofErr w:type="spellStart"/>
      <w:r>
        <w:rPr>
          <w:rFonts w:ascii="Courier New" w:hAnsi="Courier New"/>
          <w:sz w:val="20"/>
        </w:rPr>
        <w:t>Clin</w:t>
      </w:r>
      <w:proofErr w:type="spellEnd"/>
      <w:r>
        <w:rPr>
          <w:rFonts w:ascii="Courier New" w:hAnsi="Courier New"/>
          <w:sz w:val="20"/>
        </w:rPr>
        <w:t xml:space="preserve"> </w:t>
      </w:r>
      <w:proofErr w:type="spellStart"/>
      <w:r>
        <w:rPr>
          <w:rFonts w:ascii="Courier New" w:hAnsi="Courier New"/>
          <w:sz w:val="20"/>
        </w:rPr>
        <w:t>Pharmacol</w:t>
      </w:r>
      <w:proofErr w:type="spellEnd"/>
      <w:r>
        <w:rPr>
          <w:rFonts w:ascii="Courier New" w:hAnsi="Courier New"/>
          <w:sz w:val="20"/>
        </w:rPr>
        <w:t>.</w:t>
      </w:r>
      <w:proofErr w:type="gramEnd"/>
      <w:r>
        <w:rPr>
          <w:rFonts w:ascii="Courier New" w:hAnsi="Courier New"/>
          <w:sz w:val="20"/>
        </w:rPr>
        <w:t xml:space="preserve"> 2009</w:t>
      </w:r>
      <w:proofErr w:type="gramStart"/>
      <w:r>
        <w:rPr>
          <w:rFonts w:ascii="Courier New" w:hAnsi="Courier New"/>
          <w:sz w:val="20"/>
        </w:rPr>
        <w:t>;68</w:t>
      </w:r>
      <w:proofErr w:type="gramEnd"/>
      <w:r>
        <w:rPr>
          <w:rFonts w:ascii="Courier New" w:hAnsi="Courier New"/>
          <w:sz w:val="20"/>
        </w:rPr>
        <w:t>(3):370-374.’</w:t>
      </w:r>
    </w:p>
    <w:p w:rsidR="008813B0" w:rsidRDefault="000679C8">
      <w:pPr>
        <w:spacing w:line="226" w:lineRule="exact"/>
        <w:ind w:left="1076" w:right="83"/>
        <w:rPr>
          <w:rFonts w:ascii="Courier New"/>
          <w:sz w:val="20"/>
        </w:rPr>
      </w:pPr>
      <w:r>
        <w:rPr>
          <w:rFonts w:ascii="Courier New"/>
          <w:color w:val="00007F"/>
          <w:sz w:val="20"/>
        </w:rPr>
        <w:t>&lt;/reference&gt;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’r3’</w:t>
      </w:r>
      <w:r>
        <w:rPr>
          <w:rFonts w:ascii="Courier New" w:hAnsi="Courier New"/>
          <w:color w:val="00007F"/>
          <w:sz w:val="20"/>
        </w:rPr>
        <w:t>&gt;</w:t>
      </w:r>
    </w:p>
    <w:p w:rsidR="008813B0" w:rsidRDefault="000679C8">
      <w:pPr>
        <w:ind w:left="1076"/>
        <w:rPr>
          <w:rFonts w:ascii="Courier New" w:hAnsi="Courier New"/>
          <w:sz w:val="20"/>
        </w:rPr>
      </w:pPr>
      <w:r>
        <w:rPr>
          <w:rFonts w:ascii="Courier New" w:hAnsi="Courier New"/>
          <w:sz w:val="20"/>
        </w:rPr>
        <w:t xml:space="preserve">‘Yin OQ, Giles FJ, </w:t>
      </w:r>
      <w:proofErr w:type="spellStart"/>
      <w:r>
        <w:rPr>
          <w:rFonts w:ascii="Courier New" w:hAnsi="Courier New"/>
          <w:sz w:val="20"/>
        </w:rPr>
        <w:t>Baccarani</w:t>
      </w:r>
      <w:proofErr w:type="spellEnd"/>
      <w:r>
        <w:rPr>
          <w:rFonts w:ascii="Courier New" w:hAnsi="Courier New"/>
          <w:sz w:val="20"/>
        </w:rPr>
        <w:t xml:space="preserve"> M, et al. Concurrent use of proton pump</w:t>
      </w:r>
      <w:r>
        <w:rPr>
          <w:rFonts w:ascii="Courier New" w:hAnsi="Courier New"/>
          <w:sz w:val="20"/>
        </w:rPr>
        <w:t xml:space="preserve"> inhibitors or H2 blockers did not adversely affect </w:t>
      </w:r>
      <w:proofErr w:type="spellStart"/>
      <w:r>
        <w:rPr>
          <w:rFonts w:ascii="Courier New" w:hAnsi="Courier New"/>
          <w:sz w:val="20"/>
        </w:rPr>
        <w:t>nilotinib</w:t>
      </w:r>
      <w:proofErr w:type="spellEnd"/>
      <w:r>
        <w:rPr>
          <w:rFonts w:ascii="Courier New" w:hAnsi="Courier New"/>
          <w:sz w:val="20"/>
        </w:rPr>
        <w:t xml:space="preserve"> efficacy in patients</w:t>
      </w:r>
      <w:r>
        <w:rPr>
          <w:rFonts w:ascii="Courier New" w:hAnsi="Courier New"/>
          <w:spacing w:val="-53"/>
          <w:sz w:val="20"/>
        </w:rPr>
        <w:t xml:space="preserve"> </w:t>
      </w:r>
      <w:r>
        <w:rPr>
          <w:rFonts w:ascii="Courier New" w:hAnsi="Courier New"/>
          <w:sz w:val="20"/>
        </w:rPr>
        <w:t>with</w:t>
      </w:r>
    </w:p>
    <w:p w:rsidR="008813B0" w:rsidRDefault="000679C8">
      <w:pPr>
        <w:spacing w:line="226" w:lineRule="exact"/>
        <w:ind w:left="115" w:right="83"/>
        <w:rPr>
          <w:rFonts w:ascii="Courier New" w:hAnsi="Courier New"/>
          <w:sz w:val="20"/>
        </w:rPr>
      </w:pPr>
      <w:proofErr w:type="gramStart"/>
      <w:r>
        <w:rPr>
          <w:rFonts w:ascii="Courier New" w:hAnsi="Courier New"/>
          <w:sz w:val="20"/>
        </w:rPr>
        <w:t>chronic</w:t>
      </w:r>
      <w:proofErr w:type="gramEnd"/>
      <w:r>
        <w:rPr>
          <w:rFonts w:ascii="Courier New" w:hAnsi="Courier New"/>
          <w:sz w:val="20"/>
        </w:rPr>
        <w:t xml:space="preserve"> myeloid leukemia. </w:t>
      </w:r>
      <w:proofErr w:type="gramStart"/>
      <w:r>
        <w:rPr>
          <w:rFonts w:ascii="Courier New" w:hAnsi="Courier New"/>
          <w:sz w:val="20"/>
        </w:rPr>
        <w:t xml:space="preserve">Cancer </w:t>
      </w:r>
      <w:proofErr w:type="spellStart"/>
      <w:r>
        <w:rPr>
          <w:rFonts w:ascii="Courier New" w:hAnsi="Courier New"/>
          <w:sz w:val="20"/>
        </w:rPr>
        <w:t>Chemother</w:t>
      </w:r>
      <w:proofErr w:type="spellEnd"/>
      <w:r>
        <w:rPr>
          <w:rFonts w:ascii="Courier New" w:hAnsi="Courier New"/>
          <w:sz w:val="20"/>
        </w:rPr>
        <w:t xml:space="preserve"> </w:t>
      </w:r>
      <w:proofErr w:type="spellStart"/>
      <w:r>
        <w:rPr>
          <w:rFonts w:ascii="Courier New" w:hAnsi="Courier New"/>
          <w:sz w:val="20"/>
        </w:rPr>
        <w:t>Pharmacol</w:t>
      </w:r>
      <w:proofErr w:type="spellEnd"/>
      <w:r>
        <w:rPr>
          <w:rFonts w:ascii="Courier New" w:hAnsi="Courier New"/>
          <w:sz w:val="20"/>
        </w:rPr>
        <w:t>.</w:t>
      </w:r>
      <w:proofErr w:type="gramEnd"/>
      <w:r>
        <w:rPr>
          <w:rFonts w:ascii="Courier New" w:hAnsi="Courier New"/>
          <w:sz w:val="20"/>
        </w:rPr>
        <w:t xml:space="preserve"> 2012</w:t>
      </w:r>
      <w:proofErr w:type="gramStart"/>
      <w:r>
        <w:rPr>
          <w:rFonts w:ascii="Courier New" w:hAnsi="Courier New"/>
          <w:sz w:val="20"/>
        </w:rPr>
        <w:t>;70</w:t>
      </w:r>
      <w:proofErr w:type="gramEnd"/>
      <w:r>
        <w:rPr>
          <w:rFonts w:ascii="Courier New" w:hAnsi="Courier New"/>
          <w:sz w:val="20"/>
        </w:rPr>
        <w:t>(2):345-350.’</w:t>
      </w:r>
    </w:p>
    <w:p w:rsidR="008813B0" w:rsidRDefault="000679C8">
      <w:pPr>
        <w:spacing w:before="1" w:line="226" w:lineRule="exact"/>
        <w:ind w:left="1076" w:right="83"/>
        <w:rPr>
          <w:rFonts w:ascii="Courier New"/>
          <w:sz w:val="20"/>
        </w:rPr>
      </w:pPr>
      <w:r>
        <w:rPr>
          <w:rFonts w:ascii="Courier New"/>
          <w:color w:val="00007F"/>
          <w:sz w:val="20"/>
        </w:rPr>
        <w:t>&lt;/reference&gt;</w:t>
      </w:r>
    </w:p>
    <w:p w:rsidR="008813B0" w:rsidRDefault="000679C8">
      <w:pPr>
        <w:spacing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’r5’</w:t>
      </w:r>
      <w:r>
        <w:rPr>
          <w:rFonts w:ascii="Courier New" w:hAnsi="Courier New"/>
          <w:color w:val="00007F"/>
          <w:sz w:val="20"/>
        </w:rPr>
        <w:t>&gt;</w:t>
      </w:r>
    </w:p>
    <w:p w:rsidR="008813B0" w:rsidRDefault="000679C8">
      <w:pPr>
        <w:spacing w:before="1" w:line="226" w:lineRule="exact"/>
        <w:ind w:left="1076" w:right="83"/>
        <w:rPr>
          <w:rFonts w:ascii="Courier New" w:hAnsi="Courier New"/>
          <w:sz w:val="20"/>
        </w:rPr>
      </w:pPr>
      <w:r>
        <w:rPr>
          <w:rFonts w:ascii="Courier New" w:hAnsi="Courier New"/>
          <w:sz w:val="20"/>
        </w:rPr>
        <w:t>‘</w:t>
      </w:r>
      <w:proofErr w:type="spellStart"/>
      <w:r>
        <w:rPr>
          <w:rFonts w:ascii="Courier New" w:hAnsi="Courier New"/>
          <w:sz w:val="20"/>
        </w:rPr>
        <w:t>Sprycel</w:t>
      </w:r>
      <w:proofErr w:type="spellEnd"/>
      <w:r>
        <w:rPr>
          <w:rFonts w:ascii="Courier New" w:hAnsi="Courier New"/>
          <w:sz w:val="20"/>
        </w:rPr>
        <w:t xml:space="preserve"> [package insert]. Princeton, NJ: Bristol-Myers Squi</w:t>
      </w:r>
      <w:r>
        <w:rPr>
          <w:rFonts w:ascii="Courier New" w:hAnsi="Courier New"/>
          <w:sz w:val="20"/>
        </w:rPr>
        <w:t>bb Company;</w:t>
      </w:r>
      <w:r>
        <w:rPr>
          <w:rFonts w:ascii="Courier New" w:hAnsi="Courier New"/>
          <w:spacing w:val="-55"/>
          <w:sz w:val="20"/>
        </w:rPr>
        <w:t xml:space="preserve"> </w:t>
      </w:r>
      <w:r>
        <w:rPr>
          <w:rFonts w:ascii="Courier New" w:hAnsi="Courier New"/>
          <w:sz w:val="20"/>
        </w:rPr>
        <w:t>2015’</w:t>
      </w:r>
    </w:p>
    <w:p w:rsidR="008813B0" w:rsidRDefault="000679C8">
      <w:pPr>
        <w:spacing w:line="226" w:lineRule="exact"/>
        <w:ind w:left="1076" w:right="83"/>
        <w:rPr>
          <w:rFonts w:ascii="Courier New"/>
          <w:sz w:val="20"/>
        </w:rPr>
      </w:pPr>
      <w:r>
        <w:rPr>
          <w:rFonts w:ascii="Courier New"/>
          <w:color w:val="00007F"/>
          <w:sz w:val="20"/>
        </w:rPr>
        <w:t>&lt;/reference&gt;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’r6’</w:t>
      </w:r>
      <w:r>
        <w:rPr>
          <w:rFonts w:ascii="Courier New" w:hAnsi="Courier New"/>
          <w:color w:val="00007F"/>
          <w:sz w:val="20"/>
        </w:rPr>
        <w:t>&gt;</w:t>
      </w:r>
    </w:p>
    <w:p w:rsidR="008813B0" w:rsidRDefault="000679C8">
      <w:pPr>
        <w:spacing w:line="226" w:lineRule="exact"/>
        <w:ind w:left="1076" w:right="83"/>
        <w:rPr>
          <w:rFonts w:ascii="Courier New" w:hAnsi="Courier New"/>
          <w:sz w:val="20"/>
        </w:rPr>
      </w:pPr>
      <w:r>
        <w:rPr>
          <w:rFonts w:ascii="Courier New" w:hAnsi="Courier New"/>
          <w:sz w:val="20"/>
        </w:rPr>
        <w:t>‘</w:t>
      </w:r>
      <w:proofErr w:type="spellStart"/>
      <w:r>
        <w:rPr>
          <w:rFonts w:ascii="Courier New" w:hAnsi="Courier New"/>
          <w:sz w:val="20"/>
        </w:rPr>
        <w:t>Bosulif</w:t>
      </w:r>
      <w:proofErr w:type="spellEnd"/>
      <w:r>
        <w:rPr>
          <w:rFonts w:ascii="Courier New" w:hAnsi="Courier New"/>
          <w:sz w:val="20"/>
        </w:rPr>
        <w:t xml:space="preserve"> [package insert]. New York, NY: Pfizer Labs; 2015.’</w:t>
      </w:r>
    </w:p>
    <w:p w:rsidR="008813B0" w:rsidRDefault="000679C8">
      <w:pPr>
        <w:spacing w:before="1" w:line="226" w:lineRule="exact"/>
        <w:ind w:left="1076" w:right="83"/>
        <w:rPr>
          <w:rFonts w:ascii="Courier New"/>
          <w:sz w:val="20"/>
        </w:rPr>
      </w:pPr>
      <w:r>
        <w:rPr>
          <w:rFonts w:ascii="Courier New"/>
          <w:color w:val="00007F"/>
          <w:sz w:val="20"/>
        </w:rPr>
        <w:t>&lt;/reference&gt;</w:t>
      </w:r>
    </w:p>
    <w:p w:rsidR="008813B0" w:rsidRDefault="000679C8">
      <w:pPr>
        <w:spacing w:line="226" w:lineRule="exact"/>
        <w:ind w:left="1076" w:right="83"/>
        <w:rPr>
          <w:rFonts w:ascii="Courier New"/>
          <w:sz w:val="20"/>
        </w:rPr>
      </w:pPr>
      <w:r>
        <w:rPr>
          <w:rFonts w:ascii="Courier New"/>
          <w:color w:val="00007F"/>
          <w:sz w:val="20"/>
        </w:rPr>
        <w:t>&lt;/</w:t>
      </w:r>
      <w:proofErr w:type="spellStart"/>
      <w:r>
        <w:rPr>
          <w:rFonts w:ascii="Courier New"/>
          <w:color w:val="00007F"/>
          <w:sz w:val="20"/>
        </w:rPr>
        <w:t>listOfReferences</w:t>
      </w:r>
      <w:proofErr w:type="spellEnd"/>
      <w:r>
        <w:rPr>
          <w:rFonts w:ascii="Courier New"/>
          <w:color w:val="00007F"/>
          <w:sz w:val="20"/>
        </w:rPr>
        <w:t>&gt;</w:t>
      </w:r>
    </w:p>
    <w:p w:rsidR="008813B0" w:rsidRDefault="000679C8">
      <w:pPr>
        <w:spacing w:before="1"/>
        <w:ind w:left="1076" w:right="83"/>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_0000000&gt;</w:t>
      </w:r>
    </w:p>
    <w:p w:rsidR="008813B0" w:rsidRDefault="008813B0">
      <w:pPr>
        <w:pStyle w:val="BodyText"/>
        <w:rPr>
          <w:rFonts w:ascii="Courier New"/>
          <w:sz w:val="20"/>
        </w:rPr>
      </w:pPr>
    </w:p>
    <w:p w:rsidR="008813B0" w:rsidRDefault="000679C8">
      <w:pPr>
        <w:spacing w:before="1" w:line="226" w:lineRule="exact"/>
        <w:ind w:left="1076" w:right="83"/>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_0000004 label=</w:t>
      </w:r>
      <w:r>
        <w:rPr>
          <w:rFonts w:ascii="Courier New" w:hAnsi="Courier New"/>
          <w:color w:val="DC1043"/>
          <w:sz w:val="20"/>
        </w:rPr>
        <w:t xml:space="preserve">‘suspected </w:t>
      </w:r>
      <w:r>
        <w:rPr>
          <w:rFonts w:ascii="Courier New" w:hAnsi="Courier New"/>
          <w:color w:val="00007F"/>
          <w:sz w:val="20"/>
        </w:rPr>
        <w:t>drug-drug interaction evidence’&gt;</w:t>
      </w:r>
    </w:p>
    <w:p w:rsidR="008813B0" w:rsidRDefault="000679C8">
      <w:pPr>
        <w:spacing w:line="226" w:lineRule="exact"/>
        <w:ind w:left="1076" w:right="83"/>
        <w:rPr>
          <w:rFonts w:ascii="Courier New"/>
          <w:sz w:val="20"/>
        </w:rPr>
      </w:pPr>
      <w:r>
        <w:rPr>
          <w:rFonts w:ascii="Courier New"/>
          <w:color w:val="00007F"/>
          <w:sz w:val="20"/>
        </w:rPr>
        <w:t>&lt;</w:t>
      </w:r>
      <w:proofErr w:type="spellStart"/>
      <w:proofErr w:type="gramStart"/>
      <w:r>
        <w:rPr>
          <w:rFonts w:ascii="Courier New"/>
          <w:color w:val="00007F"/>
          <w:sz w:val="20"/>
        </w:rPr>
        <w:t>listOfEvidence</w:t>
      </w:r>
      <w:proofErr w:type="spellEnd"/>
      <w:proofErr w:type="gramEnd"/>
      <w:r>
        <w:rPr>
          <w:rFonts w:ascii="Courier New"/>
          <w:color w:val="00007F"/>
          <w:sz w:val="20"/>
        </w:rPr>
        <w:t>&gt;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&lt;it</w:t>
      </w:r>
      <w:r>
        <w:rPr>
          <w:rFonts w:ascii="Courier New" w:hAnsi="Courier New"/>
          <w:color w:val="00007F"/>
          <w:sz w:val="20"/>
        </w:rPr>
        <w:t xml:space="preserve"> references=</w:t>
      </w:r>
      <w:r>
        <w:rPr>
          <w:rFonts w:ascii="Courier New" w:hAnsi="Courier New"/>
          <w:color w:val="DC1043"/>
          <w:sz w:val="20"/>
        </w:rPr>
        <w:t>’r1’</w:t>
      </w:r>
      <w:r>
        <w:rPr>
          <w:rFonts w:ascii="Courier New" w:hAnsi="Courier New"/>
          <w:color w:val="00007F"/>
          <w:sz w:val="20"/>
        </w:rPr>
        <w:t>&gt;</w:t>
      </w:r>
    </w:p>
    <w:p w:rsidR="008813B0" w:rsidRDefault="000679C8">
      <w:pPr>
        <w:ind w:left="115" w:right="83" w:firstLine="960"/>
        <w:rPr>
          <w:rFonts w:ascii="Courier New" w:hAnsi="Courier New"/>
          <w:sz w:val="20"/>
        </w:rPr>
      </w:pPr>
      <w:r>
        <w:rPr>
          <w:rFonts w:ascii="Courier New" w:hAnsi="Courier New"/>
          <w:sz w:val="20"/>
        </w:rPr>
        <w:t>‘</w:t>
      </w:r>
      <w:proofErr w:type="spellStart"/>
      <w:r>
        <w:rPr>
          <w:rFonts w:ascii="Courier New" w:hAnsi="Courier New"/>
          <w:sz w:val="20"/>
        </w:rPr>
        <w:t>Dasatinib</w:t>
      </w:r>
      <w:proofErr w:type="spellEnd"/>
      <w:r>
        <w:rPr>
          <w:rFonts w:ascii="Courier New" w:hAnsi="Courier New"/>
          <w:sz w:val="20"/>
        </w:rPr>
        <w:t xml:space="preserve"> area under the curve (AUC) is decreased when co-administered</w:t>
      </w:r>
      <w:r>
        <w:rPr>
          <w:rFonts w:ascii="Courier New" w:hAnsi="Courier New"/>
          <w:spacing w:val="-53"/>
          <w:sz w:val="20"/>
        </w:rPr>
        <w:t xml:space="preserve"> </w:t>
      </w:r>
      <w:r>
        <w:rPr>
          <w:rFonts w:ascii="Courier New" w:hAnsi="Courier New"/>
          <w:sz w:val="20"/>
        </w:rPr>
        <w:t>with antacids, H2 antagonists, and PPIs.’</w:t>
      </w:r>
    </w:p>
    <w:p w:rsidR="008813B0" w:rsidRDefault="000679C8">
      <w:pPr>
        <w:spacing w:line="226" w:lineRule="exact"/>
        <w:ind w:left="1076" w:right="83"/>
        <w:rPr>
          <w:rFonts w:ascii="Courier New"/>
          <w:sz w:val="20"/>
        </w:rPr>
      </w:pPr>
      <w:r>
        <w:rPr>
          <w:rFonts w:ascii="Courier New"/>
          <w:color w:val="00007F"/>
          <w:sz w:val="20"/>
        </w:rPr>
        <w:t>&lt;/it&gt;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&lt;it references=</w:t>
      </w:r>
      <w:r>
        <w:rPr>
          <w:rFonts w:ascii="Courier New" w:hAnsi="Courier New"/>
          <w:color w:val="DC1043"/>
          <w:sz w:val="20"/>
        </w:rPr>
        <w:t>’r2</w:t>
      </w:r>
      <w:proofErr w:type="gramStart"/>
      <w:r>
        <w:rPr>
          <w:rFonts w:ascii="Courier New" w:hAnsi="Courier New"/>
          <w:color w:val="DC1043"/>
          <w:sz w:val="20"/>
        </w:rPr>
        <w:t>,r3’</w:t>
      </w:r>
      <w:proofErr w:type="gramEnd"/>
      <w:r>
        <w:rPr>
          <w:rFonts w:ascii="Courier New" w:hAnsi="Courier New"/>
          <w:color w:val="00007F"/>
          <w:sz w:val="20"/>
        </w:rPr>
        <w:t>&gt;</w:t>
      </w:r>
    </w:p>
    <w:p w:rsidR="008813B0" w:rsidRDefault="000679C8">
      <w:pPr>
        <w:ind w:left="115" w:right="83" w:firstLine="960"/>
        <w:rPr>
          <w:rFonts w:ascii="Courier New" w:hAnsi="Courier New"/>
          <w:sz w:val="20"/>
        </w:rPr>
      </w:pPr>
      <w:r>
        <w:rPr>
          <w:rFonts w:ascii="Courier New" w:hAnsi="Courier New"/>
          <w:sz w:val="20"/>
        </w:rPr>
        <w:t>‘</w:t>
      </w:r>
      <w:proofErr w:type="spellStart"/>
      <w:r>
        <w:rPr>
          <w:rFonts w:ascii="Courier New" w:hAnsi="Courier New"/>
          <w:sz w:val="20"/>
        </w:rPr>
        <w:t>Bosutinib</w:t>
      </w:r>
      <w:proofErr w:type="spellEnd"/>
      <w:r>
        <w:rPr>
          <w:rFonts w:ascii="Courier New" w:hAnsi="Courier New"/>
          <w:sz w:val="20"/>
        </w:rPr>
        <w:t xml:space="preserve"> and </w:t>
      </w:r>
      <w:proofErr w:type="spellStart"/>
      <w:r>
        <w:rPr>
          <w:rFonts w:ascii="Courier New" w:hAnsi="Courier New"/>
          <w:sz w:val="20"/>
        </w:rPr>
        <w:t>nilotinib</w:t>
      </w:r>
      <w:proofErr w:type="spellEnd"/>
      <w:r>
        <w:rPr>
          <w:rFonts w:ascii="Courier New" w:hAnsi="Courier New"/>
          <w:sz w:val="20"/>
        </w:rPr>
        <w:t xml:space="preserve"> AUCs are decreased with concomitant PPIs but</w:t>
      </w:r>
      <w:r>
        <w:rPr>
          <w:rFonts w:ascii="Courier New" w:hAnsi="Courier New"/>
          <w:spacing w:val="-55"/>
          <w:sz w:val="20"/>
        </w:rPr>
        <w:t xml:space="preserve"> </w:t>
      </w:r>
      <w:r>
        <w:rPr>
          <w:rFonts w:ascii="Courier New" w:hAnsi="Courier New"/>
          <w:sz w:val="20"/>
        </w:rPr>
        <w:t>antacids and H2 antagonists may be considered if TKI is given 2 hours before the antacid/H2 antagonist.’</w:t>
      </w:r>
    </w:p>
    <w:p w:rsidR="008813B0" w:rsidRDefault="000679C8">
      <w:pPr>
        <w:spacing w:before="1" w:line="226" w:lineRule="exact"/>
        <w:ind w:left="1076" w:right="83"/>
        <w:rPr>
          <w:rFonts w:ascii="Courier New"/>
          <w:sz w:val="20"/>
        </w:rPr>
      </w:pPr>
      <w:r>
        <w:rPr>
          <w:rFonts w:ascii="Courier New"/>
          <w:color w:val="00007F"/>
          <w:sz w:val="20"/>
        </w:rPr>
        <w:t>&lt;/it&gt;</w:t>
      </w:r>
    </w:p>
    <w:p w:rsidR="008813B0" w:rsidRDefault="000679C8">
      <w:pPr>
        <w:spacing w:line="226" w:lineRule="exact"/>
        <w:ind w:left="1076" w:right="83"/>
        <w:rPr>
          <w:rFonts w:ascii="Courier New" w:hAnsi="Courier New"/>
          <w:sz w:val="20"/>
        </w:rPr>
      </w:pPr>
      <w:r>
        <w:rPr>
          <w:rFonts w:ascii="Courier New" w:hAnsi="Courier New"/>
          <w:color w:val="00007F"/>
          <w:sz w:val="20"/>
        </w:rPr>
        <w:t>&lt;it references=</w:t>
      </w:r>
      <w:r>
        <w:rPr>
          <w:rFonts w:ascii="Courier New" w:hAnsi="Courier New"/>
          <w:color w:val="DC1043"/>
          <w:sz w:val="20"/>
        </w:rPr>
        <w:t>’r4’</w:t>
      </w:r>
      <w:r>
        <w:rPr>
          <w:rFonts w:ascii="Courier New" w:hAnsi="Courier New"/>
          <w:color w:val="00007F"/>
          <w:sz w:val="20"/>
        </w:rPr>
        <w:t>&gt;</w:t>
      </w:r>
    </w:p>
    <w:p w:rsidR="008813B0" w:rsidRDefault="000679C8">
      <w:pPr>
        <w:spacing w:before="1"/>
        <w:ind w:left="115" w:right="83" w:firstLine="960"/>
        <w:rPr>
          <w:rFonts w:ascii="Courier New" w:hAnsi="Courier New"/>
          <w:sz w:val="20"/>
        </w:rPr>
      </w:pPr>
      <w:r>
        <w:rPr>
          <w:rFonts w:ascii="Courier New" w:hAnsi="Courier New"/>
          <w:sz w:val="20"/>
        </w:rPr>
        <w:t xml:space="preserve">‘However, for </w:t>
      </w:r>
      <w:proofErr w:type="spellStart"/>
      <w:r>
        <w:rPr>
          <w:rFonts w:ascii="Courier New" w:hAnsi="Courier New"/>
          <w:sz w:val="20"/>
        </w:rPr>
        <w:t>nilotinib</w:t>
      </w:r>
      <w:proofErr w:type="spellEnd"/>
      <w:r>
        <w:rPr>
          <w:rFonts w:ascii="Courier New" w:hAnsi="Courier New"/>
          <w:sz w:val="20"/>
        </w:rPr>
        <w:t xml:space="preserve"> a retrospective study has shown no difference</w:t>
      </w:r>
      <w:r>
        <w:rPr>
          <w:rFonts w:ascii="Courier New" w:hAnsi="Courier New"/>
          <w:spacing w:val="-50"/>
          <w:sz w:val="20"/>
        </w:rPr>
        <w:t xml:space="preserve"> </w:t>
      </w:r>
      <w:r>
        <w:rPr>
          <w:rFonts w:ascii="Courier New" w:hAnsi="Courier New"/>
          <w:sz w:val="20"/>
        </w:rPr>
        <w:t>in cytogenetic response rates for patients taking PPIs</w:t>
      </w:r>
      <w:r>
        <w:rPr>
          <w:rFonts w:ascii="Courier New" w:hAnsi="Courier New"/>
          <w:sz w:val="20"/>
        </w:rPr>
        <w:t>.’</w:t>
      </w:r>
    </w:p>
    <w:p w:rsidR="008813B0" w:rsidRDefault="000679C8">
      <w:pPr>
        <w:spacing w:before="1" w:line="226" w:lineRule="exact"/>
        <w:ind w:left="1076" w:right="83"/>
        <w:rPr>
          <w:rFonts w:ascii="Courier New"/>
          <w:sz w:val="20"/>
        </w:rPr>
      </w:pPr>
      <w:r>
        <w:rPr>
          <w:rFonts w:ascii="Courier New"/>
          <w:color w:val="00007F"/>
          <w:sz w:val="20"/>
        </w:rPr>
        <w:t>&lt;/it&gt;</w:t>
      </w:r>
    </w:p>
    <w:p w:rsidR="008813B0" w:rsidRDefault="000679C8">
      <w:pPr>
        <w:spacing w:line="226" w:lineRule="exact"/>
        <w:ind w:left="1076" w:right="83"/>
        <w:rPr>
          <w:rFonts w:ascii="Courier New" w:hAnsi="Courier New"/>
          <w:sz w:val="20"/>
        </w:rPr>
      </w:pPr>
      <w:r>
        <w:rPr>
          <w:rFonts w:ascii="Courier New" w:hAnsi="Courier New"/>
          <w:color w:val="00007F"/>
          <w:sz w:val="20"/>
        </w:rPr>
        <w:t>&lt;it references=</w:t>
      </w:r>
      <w:r>
        <w:rPr>
          <w:rFonts w:ascii="Courier New" w:hAnsi="Courier New"/>
          <w:color w:val="DC1043"/>
          <w:sz w:val="20"/>
        </w:rPr>
        <w:t>’r5</w:t>
      </w:r>
      <w:proofErr w:type="gramStart"/>
      <w:r>
        <w:rPr>
          <w:rFonts w:ascii="Courier New" w:hAnsi="Courier New"/>
          <w:color w:val="DC1043"/>
          <w:sz w:val="20"/>
        </w:rPr>
        <w:t>,r6’</w:t>
      </w:r>
      <w:proofErr w:type="gramEnd"/>
      <w:r>
        <w:rPr>
          <w:rFonts w:ascii="Courier New" w:hAnsi="Courier New"/>
          <w:color w:val="00007F"/>
          <w:sz w:val="20"/>
        </w:rPr>
        <w:t>&gt;</w:t>
      </w:r>
    </w:p>
    <w:p w:rsidR="008813B0" w:rsidRDefault="000679C8">
      <w:pPr>
        <w:spacing w:before="1"/>
        <w:ind w:left="115" w:right="1283" w:firstLine="960"/>
        <w:rPr>
          <w:rFonts w:ascii="Courier New" w:hAnsi="Courier New"/>
          <w:sz w:val="20"/>
        </w:rPr>
      </w:pPr>
      <w:r>
        <w:rPr>
          <w:rFonts w:ascii="Courier New" w:hAnsi="Courier New"/>
          <w:sz w:val="20"/>
        </w:rPr>
        <w:t>‘</w:t>
      </w:r>
      <w:proofErr w:type="spellStart"/>
      <w:r>
        <w:rPr>
          <w:rFonts w:ascii="Courier New" w:hAnsi="Courier New"/>
          <w:sz w:val="20"/>
        </w:rPr>
        <w:t>Imatinib</w:t>
      </w:r>
      <w:proofErr w:type="spellEnd"/>
      <w:r>
        <w:rPr>
          <w:rFonts w:ascii="Courier New" w:hAnsi="Courier New"/>
          <w:sz w:val="20"/>
        </w:rPr>
        <w:t xml:space="preserve"> and </w:t>
      </w:r>
      <w:proofErr w:type="spellStart"/>
      <w:r>
        <w:rPr>
          <w:rFonts w:ascii="Courier New" w:hAnsi="Courier New"/>
          <w:sz w:val="20"/>
        </w:rPr>
        <w:t>ponatinib</w:t>
      </w:r>
      <w:proofErr w:type="spellEnd"/>
      <w:r>
        <w:rPr>
          <w:rFonts w:ascii="Courier New" w:hAnsi="Courier New"/>
          <w:sz w:val="20"/>
        </w:rPr>
        <w:t xml:space="preserve"> AUCs are not appreciably decreased by PPI co- administration.5</w:t>
      </w:r>
      <w:proofErr w:type="gramStart"/>
      <w:r>
        <w:rPr>
          <w:rFonts w:ascii="Courier New" w:hAnsi="Courier New"/>
          <w:sz w:val="20"/>
        </w:rPr>
        <w:t>,6’</w:t>
      </w:r>
      <w:proofErr w:type="gramEnd"/>
    </w:p>
    <w:p w:rsidR="008813B0" w:rsidRDefault="000679C8">
      <w:pPr>
        <w:spacing w:before="1" w:line="226" w:lineRule="exact"/>
        <w:ind w:left="1076" w:right="83"/>
        <w:rPr>
          <w:rFonts w:ascii="Courier New"/>
          <w:sz w:val="20"/>
        </w:rPr>
      </w:pPr>
      <w:r>
        <w:rPr>
          <w:rFonts w:ascii="Courier New"/>
          <w:color w:val="00007F"/>
          <w:sz w:val="20"/>
        </w:rPr>
        <w:t>&lt;/it&gt;</w:t>
      </w:r>
    </w:p>
    <w:p w:rsidR="008813B0" w:rsidRDefault="000679C8">
      <w:pPr>
        <w:spacing w:line="226" w:lineRule="exact"/>
        <w:ind w:left="1076" w:right="83"/>
        <w:rPr>
          <w:rFonts w:ascii="Courier New"/>
          <w:sz w:val="20"/>
        </w:rPr>
      </w:pPr>
      <w:r>
        <w:rPr>
          <w:rFonts w:ascii="Courier New"/>
          <w:color w:val="00007F"/>
          <w:sz w:val="20"/>
        </w:rPr>
        <w:t>&lt;/</w:t>
      </w:r>
      <w:proofErr w:type="spellStart"/>
      <w:r>
        <w:rPr>
          <w:rFonts w:ascii="Courier New"/>
          <w:color w:val="00007F"/>
          <w:sz w:val="20"/>
        </w:rPr>
        <w:t>listOfEvidence</w:t>
      </w:r>
      <w:proofErr w:type="spellEnd"/>
      <w:r>
        <w:rPr>
          <w:rFonts w:ascii="Courier New"/>
          <w:color w:val="00007F"/>
          <w:sz w:val="20"/>
        </w:rPr>
        <w:t>&gt;</w:t>
      </w:r>
    </w:p>
    <w:p w:rsidR="008813B0" w:rsidRDefault="000679C8">
      <w:pPr>
        <w:spacing w:before="1" w:line="226" w:lineRule="exact"/>
        <w:ind w:left="1076" w:right="83"/>
        <w:rPr>
          <w:rFonts w:ascii="Courier New"/>
          <w:sz w:val="20"/>
        </w:rPr>
      </w:pPr>
      <w:r>
        <w:rPr>
          <w:rFonts w:ascii="Courier New"/>
          <w:color w:val="00007F"/>
          <w:sz w:val="20"/>
        </w:rPr>
        <w:t>&lt;</w:t>
      </w:r>
      <w:proofErr w:type="spellStart"/>
      <w:proofErr w:type="gramStart"/>
      <w:r>
        <w:rPr>
          <w:rFonts w:ascii="Courier New"/>
          <w:color w:val="00007F"/>
          <w:sz w:val="20"/>
        </w:rPr>
        <w:t>listOfReferences</w:t>
      </w:r>
      <w:proofErr w:type="spellEnd"/>
      <w:proofErr w:type="gramEnd"/>
      <w:r>
        <w:rPr>
          <w:rFonts w:ascii="Courier New"/>
          <w:color w:val="00007F"/>
          <w:sz w:val="20"/>
        </w:rPr>
        <w:t>&gt;</w:t>
      </w:r>
    </w:p>
    <w:p w:rsidR="008813B0" w:rsidRDefault="000679C8">
      <w:pPr>
        <w:spacing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’r1’</w:t>
      </w:r>
      <w:r>
        <w:rPr>
          <w:rFonts w:ascii="Courier New" w:hAnsi="Courier New"/>
          <w:color w:val="00007F"/>
          <w:sz w:val="20"/>
        </w:rPr>
        <w:t>&gt;</w:t>
      </w:r>
    </w:p>
    <w:p w:rsidR="008813B0" w:rsidRDefault="000679C8">
      <w:pPr>
        <w:spacing w:before="1" w:line="226" w:lineRule="exact"/>
        <w:ind w:left="1076" w:right="83"/>
        <w:rPr>
          <w:rFonts w:ascii="Courier New" w:hAnsi="Courier New"/>
          <w:sz w:val="20"/>
        </w:rPr>
      </w:pPr>
      <w:r>
        <w:rPr>
          <w:rFonts w:ascii="Courier New" w:hAnsi="Courier New"/>
          <w:sz w:val="20"/>
        </w:rPr>
        <w:t>‘</w:t>
      </w:r>
      <w:proofErr w:type="spellStart"/>
      <w:r>
        <w:rPr>
          <w:rFonts w:ascii="Courier New" w:hAnsi="Courier New"/>
          <w:sz w:val="20"/>
        </w:rPr>
        <w:t>Sprycel</w:t>
      </w:r>
      <w:proofErr w:type="spellEnd"/>
      <w:r>
        <w:rPr>
          <w:rFonts w:ascii="Courier New" w:hAnsi="Courier New"/>
          <w:sz w:val="20"/>
        </w:rPr>
        <w:t xml:space="preserve"> [package insert]. Princeton, NJ: Bristol-Myers Squibb Company</w:t>
      </w:r>
      <w:r>
        <w:rPr>
          <w:rFonts w:ascii="Courier New" w:hAnsi="Courier New"/>
          <w:sz w:val="20"/>
        </w:rPr>
        <w:t>;</w:t>
      </w:r>
      <w:r>
        <w:rPr>
          <w:rFonts w:ascii="Courier New" w:hAnsi="Courier New"/>
          <w:spacing w:val="-55"/>
          <w:sz w:val="20"/>
        </w:rPr>
        <w:t xml:space="preserve"> </w:t>
      </w:r>
      <w:r>
        <w:rPr>
          <w:rFonts w:ascii="Courier New" w:hAnsi="Courier New"/>
          <w:sz w:val="20"/>
        </w:rPr>
        <w:t>2015’</w:t>
      </w:r>
    </w:p>
    <w:p w:rsidR="008813B0" w:rsidRDefault="000679C8">
      <w:pPr>
        <w:spacing w:line="226" w:lineRule="exact"/>
        <w:ind w:left="1076" w:right="83"/>
        <w:rPr>
          <w:rFonts w:ascii="Courier New"/>
          <w:sz w:val="20"/>
        </w:rPr>
      </w:pPr>
      <w:r>
        <w:rPr>
          <w:rFonts w:ascii="Courier New"/>
          <w:color w:val="00007F"/>
          <w:sz w:val="20"/>
        </w:rPr>
        <w:t>&lt;/reference&gt;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’r2’</w:t>
      </w:r>
      <w:r>
        <w:rPr>
          <w:rFonts w:ascii="Courier New" w:hAnsi="Courier New"/>
          <w:color w:val="00007F"/>
          <w:sz w:val="20"/>
        </w:rPr>
        <w:t>&gt;</w:t>
      </w:r>
    </w:p>
    <w:p w:rsidR="008813B0" w:rsidRDefault="000679C8">
      <w:pPr>
        <w:spacing w:line="226" w:lineRule="exact"/>
        <w:ind w:left="1076" w:right="83"/>
        <w:rPr>
          <w:rFonts w:ascii="Courier New" w:hAnsi="Courier New"/>
          <w:sz w:val="20"/>
        </w:rPr>
      </w:pPr>
      <w:r>
        <w:rPr>
          <w:rFonts w:ascii="Courier New" w:hAnsi="Courier New"/>
          <w:sz w:val="20"/>
        </w:rPr>
        <w:t>‘</w:t>
      </w:r>
      <w:proofErr w:type="spellStart"/>
      <w:r>
        <w:rPr>
          <w:rFonts w:ascii="Courier New" w:hAnsi="Courier New"/>
          <w:sz w:val="20"/>
        </w:rPr>
        <w:t>Bosulif</w:t>
      </w:r>
      <w:proofErr w:type="spellEnd"/>
      <w:r>
        <w:rPr>
          <w:rFonts w:ascii="Courier New" w:hAnsi="Courier New"/>
          <w:sz w:val="20"/>
        </w:rPr>
        <w:t xml:space="preserve"> [package insert]. New York, NY: Pfizer Labs; 2015.’</w:t>
      </w:r>
    </w:p>
    <w:p w:rsidR="008813B0" w:rsidRDefault="000679C8">
      <w:pPr>
        <w:spacing w:before="1" w:line="226" w:lineRule="exact"/>
        <w:ind w:left="1076" w:right="83"/>
        <w:rPr>
          <w:rFonts w:ascii="Courier New"/>
          <w:sz w:val="20"/>
        </w:rPr>
      </w:pPr>
      <w:r>
        <w:rPr>
          <w:rFonts w:ascii="Courier New"/>
          <w:color w:val="00007F"/>
          <w:sz w:val="20"/>
        </w:rPr>
        <w:t>&lt;/reference&gt;</w:t>
      </w:r>
    </w:p>
    <w:p w:rsidR="008813B0" w:rsidRDefault="000679C8">
      <w:pPr>
        <w:spacing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’r3’</w:t>
      </w:r>
      <w:r>
        <w:rPr>
          <w:rFonts w:ascii="Courier New" w:hAnsi="Courier New"/>
          <w:color w:val="00007F"/>
          <w:sz w:val="20"/>
        </w:rPr>
        <w:t>&gt;</w:t>
      </w:r>
    </w:p>
    <w:p w:rsidR="008813B0" w:rsidRDefault="000679C8">
      <w:pPr>
        <w:spacing w:before="1" w:line="226" w:lineRule="exact"/>
        <w:ind w:left="1076" w:right="83"/>
        <w:rPr>
          <w:rFonts w:ascii="Courier New" w:hAnsi="Courier New"/>
          <w:sz w:val="20"/>
        </w:rPr>
      </w:pPr>
      <w:r>
        <w:rPr>
          <w:rFonts w:ascii="Courier New" w:hAnsi="Courier New"/>
          <w:sz w:val="20"/>
        </w:rPr>
        <w:t>‘</w:t>
      </w:r>
      <w:proofErr w:type="spellStart"/>
      <w:r>
        <w:rPr>
          <w:rFonts w:ascii="Courier New" w:hAnsi="Courier New"/>
          <w:sz w:val="20"/>
        </w:rPr>
        <w:t>Tasigna</w:t>
      </w:r>
      <w:proofErr w:type="spellEnd"/>
      <w:r>
        <w:rPr>
          <w:rFonts w:ascii="Courier New" w:hAnsi="Courier New"/>
          <w:sz w:val="20"/>
        </w:rPr>
        <w:t xml:space="preserve"> [package insert]. East Hanover, NJ: Novartis; 2015.’</w:t>
      </w:r>
    </w:p>
    <w:p w:rsidR="008813B0" w:rsidRDefault="000679C8">
      <w:pPr>
        <w:spacing w:line="226" w:lineRule="exact"/>
        <w:ind w:left="1076" w:right="83"/>
        <w:rPr>
          <w:rFonts w:ascii="Courier New"/>
          <w:sz w:val="20"/>
        </w:rPr>
      </w:pPr>
      <w:r>
        <w:rPr>
          <w:rFonts w:ascii="Courier New"/>
          <w:color w:val="00007F"/>
          <w:sz w:val="20"/>
        </w:rPr>
        <w:t>&lt;/reference&gt;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’r4’</w:t>
      </w:r>
      <w:r>
        <w:rPr>
          <w:rFonts w:ascii="Courier New" w:hAnsi="Courier New"/>
          <w:color w:val="00007F"/>
          <w:sz w:val="20"/>
        </w:rPr>
        <w:t>&gt;</w:t>
      </w:r>
    </w:p>
    <w:p w:rsidR="008813B0" w:rsidRDefault="000679C8">
      <w:pPr>
        <w:ind w:left="115" w:right="83" w:firstLine="960"/>
        <w:rPr>
          <w:rFonts w:ascii="Courier New" w:hAnsi="Courier New"/>
          <w:sz w:val="20"/>
        </w:rPr>
      </w:pPr>
      <w:r>
        <w:rPr>
          <w:rFonts w:ascii="Courier New" w:hAnsi="Courier New"/>
          <w:sz w:val="20"/>
        </w:rPr>
        <w:t xml:space="preserve">‘Yin OQ, Giles FJ, </w:t>
      </w:r>
      <w:proofErr w:type="spellStart"/>
      <w:r>
        <w:rPr>
          <w:rFonts w:ascii="Courier New" w:hAnsi="Courier New"/>
          <w:sz w:val="20"/>
        </w:rPr>
        <w:t>Baccarani</w:t>
      </w:r>
      <w:proofErr w:type="spellEnd"/>
      <w:r>
        <w:rPr>
          <w:rFonts w:ascii="Courier New" w:hAnsi="Courier New"/>
          <w:sz w:val="20"/>
        </w:rPr>
        <w:t xml:space="preserve"> M, et al. Concurrent use of proton pump inhibitors or H2 blockers did not adversely affect </w:t>
      </w:r>
      <w:proofErr w:type="spellStart"/>
      <w:r>
        <w:rPr>
          <w:rFonts w:ascii="Courier New" w:hAnsi="Courier New"/>
          <w:sz w:val="20"/>
        </w:rPr>
        <w:t>nilotinib</w:t>
      </w:r>
      <w:proofErr w:type="spellEnd"/>
      <w:r>
        <w:rPr>
          <w:rFonts w:ascii="Courier New" w:hAnsi="Courier New"/>
          <w:sz w:val="20"/>
        </w:rPr>
        <w:t xml:space="preserve"> efficacy in patients with chronic myeloid leukemia. </w:t>
      </w:r>
      <w:proofErr w:type="gramStart"/>
      <w:r>
        <w:rPr>
          <w:rFonts w:ascii="Courier New" w:hAnsi="Courier New"/>
          <w:sz w:val="20"/>
        </w:rPr>
        <w:t xml:space="preserve">Cancer </w:t>
      </w:r>
      <w:proofErr w:type="spellStart"/>
      <w:r>
        <w:rPr>
          <w:rFonts w:ascii="Courier New" w:hAnsi="Courier New"/>
          <w:sz w:val="20"/>
        </w:rPr>
        <w:t>Chemother</w:t>
      </w:r>
      <w:proofErr w:type="spellEnd"/>
      <w:r>
        <w:rPr>
          <w:rFonts w:ascii="Courier New" w:hAnsi="Courier New"/>
          <w:sz w:val="20"/>
        </w:rPr>
        <w:t xml:space="preserve"> </w:t>
      </w:r>
      <w:proofErr w:type="spellStart"/>
      <w:r>
        <w:rPr>
          <w:rFonts w:ascii="Courier New" w:hAnsi="Courier New"/>
          <w:sz w:val="20"/>
        </w:rPr>
        <w:t>Pharmacol</w:t>
      </w:r>
      <w:proofErr w:type="spellEnd"/>
      <w:r>
        <w:rPr>
          <w:rFonts w:ascii="Courier New" w:hAnsi="Courier New"/>
          <w:sz w:val="20"/>
        </w:rPr>
        <w:t>.</w:t>
      </w:r>
      <w:proofErr w:type="gramEnd"/>
      <w:r>
        <w:rPr>
          <w:rFonts w:ascii="Courier New" w:hAnsi="Courier New"/>
          <w:sz w:val="20"/>
        </w:rPr>
        <w:t xml:space="preserve"> 2012</w:t>
      </w:r>
      <w:proofErr w:type="gramStart"/>
      <w:r>
        <w:rPr>
          <w:rFonts w:ascii="Courier New" w:hAnsi="Courier New"/>
          <w:sz w:val="20"/>
        </w:rPr>
        <w:t>;70</w:t>
      </w:r>
      <w:proofErr w:type="gramEnd"/>
      <w:r>
        <w:rPr>
          <w:rFonts w:ascii="Courier New" w:hAnsi="Courier New"/>
          <w:sz w:val="20"/>
        </w:rPr>
        <w:t>(2):345-350.’</w:t>
      </w:r>
    </w:p>
    <w:p w:rsidR="008813B0" w:rsidRDefault="000679C8">
      <w:pPr>
        <w:spacing w:before="1" w:line="226" w:lineRule="exact"/>
        <w:ind w:left="1076" w:right="83"/>
        <w:rPr>
          <w:rFonts w:ascii="Courier New"/>
          <w:sz w:val="20"/>
        </w:rPr>
      </w:pPr>
      <w:r>
        <w:rPr>
          <w:rFonts w:ascii="Courier New"/>
          <w:color w:val="00007F"/>
          <w:sz w:val="20"/>
        </w:rPr>
        <w:t>&lt;/reference&gt;</w:t>
      </w:r>
    </w:p>
    <w:p w:rsidR="008813B0" w:rsidRDefault="000679C8">
      <w:pPr>
        <w:spacing w:line="226" w:lineRule="exact"/>
        <w:ind w:left="1076" w:right="83"/>
        <w:rPr>
          <w:rFonts w:ascii="Courier New" w:hAnsi="Courier New"/>
          <w:sz w:val="20"/>
        </w:rPr>
      </w:pPr>
      <w:r>
        <w:rPr>
          <w:rFonts w:ascii="Courier New" w:hAnsi="Courier New"/>
          <w:color w:val="00007F"/>
          <w:sz w:val="20"/>
        </w:rPr>
        <w:t>&lt;</w:t>
      </w:r>
      <w:r>
        <w:rPr>
          <w:rFonts w:ascii="Courier New" w:hAnsi="Courier New"/>
          <w:color w:val="00007F"/>
          <w:sz w:val="20"/>
        </w:rPr>
        <w:t>reference id=</w:t>
      </w:r>
      <w:r>
        <w:rPr>
          <w:rFonts w:ascii="Courier New" w:hAnsi="Courier New"/>
          <w:color w:val="DC1043"/>
          <w:sz w:val="20"/>
        </w:rPr>
        <w:t>’r5’</w:t>
      </w:r>
      <w:r>
        <w:rPr>
          <w:rFonts w:ascii="Courier New" w:hAnsi="Courier New"/>
          <w:color w:val="00007F"/>
          <w:sz w:val="20"/>
        </w:rPr>
        <w:t>&gt;</w:t>
      </w:r>
    </w:p>
    <w:p w:rsidR="008813B0" w:rsidRDefault="000679C8">
      <w:pPr>
        <w:spacing w:before="1" w:line="226" w:lineRule="exact"/>
        <w:ind w:left="1076" w:right="83"/>
        <w:rPr>
          <w:rFonts w:ascii="Courier New" w:hAnsi="Courier New"/>
          <w:sz w:val="20"/>
        </w:rPr>
      </w:pPr>
      <w:r>
        <w:rPr>
          <w:rFonts w:ascii="Courier New" w:hAnsi="Courier New"/>
          <w:sz w:val="20"/>
        </w:rPr>
        <w:t>‘</w:t>
      </w:r>
      <w:proofErr w:type="spellStart"/>
      <w:r>
        <w:rPr>
          <w:rFonts w:ascii="Courier New" w:hAnsi="Courier New"/>
          <w:sz w:val="20"/>
        </w:rPr>
        <w:t>Iclusig</w:t>
      </w:r>
      <w:proofErr w:type="spellEnd"/>
      <w:r>
        <w:rPr>
          <w:rFonts w:ascii="Courier New" w:hAnsi="Courier New"/>
          <w:sz w:val="20"/>
        </w:rPr>
        <w:t xml:space="preserve"> [package insert]. Cambridge, MA: ARIAD Pharmaceuticals, Inc.</w:t>
      </w:r>
      <w:r>
        <w:rPr>
          <w:rFonts w:ascii="Courier New" w:hAnsi="Courier New"/>
          <w:spacing w:val="-53"/>
          <w:sz w:val="20"/>
        </w:rPr>
        <w:t xml:space="preserve"> </w:t>
      </w:r>
      <w:r>
        <w:rPr>
          <w:rFonts w:ascii="Courier New" w:hAnsi="Courier New"/>
          <w:sz w:val="20"/>
        </w:rPr>
        <w:t>2016’</w:t>
      </w:r>
    </w:p>
    <w:p w:rsidR="008813B0" w:rsidRDefault="000679C8">
      <w:pPr>
        <w:spacing w:line="226" w:lineRule="exact"/>
        <w:ind w:left="1076" w:right="83"/>
        <w:rPr>
          <w:rFonts w:ascii="Courier New"/>
          <w:sz w:val="20"/>
        </w:rPr>
      </w:pPr>
      <w:r>
        <w:rPr>
          <w:rFonts w:ascii="Courier New"/>
          <w:color w:val="00007F"/>
          <w:sz w:val="20"/>
        </w:rPr>
        <w:t>&lt;/reference&gt;</w:t>
      </w:r>
    </w:p>
    <w:p w:rsidR="008813B0" w:rsidRDefault="000679C8">
      <w:pPr>
        <w:spacing w:before="1" w:line="226" w:lineRule="exact"/>
        <w:ind w:left="1076" w:right="83"/>
        <w:rPr>
          <w:rFonts w:ascii="Courier New" w:hAnsi="Courier New"/>
          <w:sz w:val="20"/>
        </w:rPr>
      </w:pPr>
      <w:r>
        <w:rPr>
          <w:rFonts w:ascii="Courier New" w:hAnsi="Courier New"/>
          <w:color w:val="00007F"/>
          <w:sz w:val="20"/>
        </w:rPr>
        <w:t>&lt;reference id=</w:t>
      </w:r>
      <w:r>
        <w:rPr>
          <w:rFonts w:ascii="Courier New" w:hAnsi="Courier New"/>
          <w:color w:val="DC1043"/>
          <w:sz w:val="20"/>
        </w:rPr>
        <w:t>’r6’</w:t>
      </w:r>
      <w:r>
        <w:rPr>
          <w:rFonts w:ascii="Courier New" w:hAnsi="Courier New"/>
          <w:color w:val="00007F"/>
          <w:sz w:val="20"/>
        </w:rPr>
        <w:t>&gt;</w:t>
      </w:r>
    </w:p>
    <w:p w:rsidR="008813B0" w:rsidRDefault="000679C8">
      <w:pPr>
        <w:ind w:left="115" w:right="203" w:firstLine="960"/>
        <w:rPr>
          <w:rFonts w:ascii="Courier New" w:hAnsi="Courier New"/>
          <w:sz w:val="20"/>
        </w:rPr>
      </w:pPr>
      <w:proofErr w:type="gramStart"/>
      <w:r>
        <w:rPr>
          <w:rFonts w:ascii="Courier New" w:hAnsi="Courier New"/>
          <w:sz w:val="20"/>
        </w:rPr>
        <w:t>‘</w:t>
      </w:r>
      <w:proofErr w:type="spellStart"/>
      <w:r>
        <w:rPr>
          <w:rFonts w:ascii="Courier New" w:hAnsi="Courier New"/>
          <w:sz w:val="20"/>
        </w:rPr>
        <w:t>Egorin</w:t>
      </w:r>
      <w:proofErr w:type="spellEnd"/>
      <w:r>
        <w:rPr>
          <w:rFonts w:ascii="Courier New" w:hAnsi="Courier New"/>
          <w:sz w:val="20"/>
        </w:rPr>
        <w:t xml:space="preserve"> MJ, Shah DD, </w:t>
      </w:r>
      <w:proofErr w:type="spellStart"/>
      <w:r>
        <w:rPr>
          <w:rFonts w:ascii="Courier New" w:hAnsi="Courier New"/>
          <w:sz w:val="20"/>
        </w:rPr>
        <w:t>Christner</w:t>
      </w:r>
      <w:proofErr w:type="spellEnd"/>
      <w:r>
        <w:rPr>
          <w:rFonts w:ascii="Courier New" w:hAnsi="Courier New"/>
          <w:sz w:val="20"/>
        </w:rPr>
        <w:t xml:space="preserve"> SM, et al. Effect of a proton pump inhibitor on the pharmacokinetics of </w:t>
      </w:r>
      <w:proofErr w:type="spellStart"/>
      <w:r>
        <w:rPr>
          <w:rFonts w:ascii="Courier New" w:hAnsi="Courier New"/>
          <w:sz w:val="20"/>
        </w:rPr>
        <w:t>imatinib</w:t>
      </w:r>
      <w:proofErr w:type="spellEnd"/>
      <w:r>
        <w:rPr>
          <w:rFonts w:ascii="Courier New" w:hAnsi="Courier New"/>
          <w:sz w:val="20"/>
        </w:rPr>
        <w:t>.</w:t>
      </w:r>
      <w:proofErr w:type="gramEnd"/>
      <w:r>
        <w:rPr>
          <w:rFonts w:ascii="Courier New" w:hAnsi="Courier New"/>
          <w:sz w:val="20"/>
        </w:rPr>
        <w:t xml:space="preserve"> </w:t>
      </w:r>
      <w:proofErr w:type="gramStart"/>
      <w:r>
        <w:rPr>
          <w:rFonts w:ascii="Courier New" w:hAnsi="Courier New"/>
          <w:sz w:val="20"/>
        </w:rPr>
        <w:t xml:space="preserve">Br J </w:t>
      </w:r>
      <w:proofErr w:type="spellStart"/>
      <w:r>
        <w:rPr>
          <w:rFonts w:ascii="Courier New" w:hAnsi="Courier New"/>
          <w:sz w:val="20"/>
        </w:rPr>
        <w:t>Clin</w:t>
      </w:r>
      <w:proofErr w:type="spellEnd"/>
      <w:r>
        <w:rPr>
          <w:rFonts w:ascii="Courier New" w:hAnsi="Courier New"/>
          <w:sz w:val="20"/>
        </w:rPr>
        <w:t xml:space="preserve"> </w:t>
      </w:r>
      <w:proofErr w:type="spellStart"/>
      <w:r>
        <w:rPr>
          <w:rFonts w:ascii="Courier New" w:hAnsi="Courier New"/>
          <w:sz w:val="20"/>
        </w:rPr>
        <w:t>Pharm</w:t>
      </w:r>
      <w:r>
        <w:rPr>
          <w:rFonts w:ascii="Courier New" w:hAnsi="Courier New"/>
          <w:sz w:val="20"/>
        </w:rPr>
        <w:t>acol</w:t>
      </w:r>
      <w:proofErr w:type="spellEnd"/>
      <w:r>
        <w:rPr>
          <w:rFonts w:ascii="Courier New" w:hAnsi="Courier New"/>
          <w:sz w:val="20"/>
        </w:rPr>
        <w:t>.</w:t>
      </w:r>
      <w:proofErr w:type="gramEnd"/>
      <w:r>
        <w:rPr>
          <w:rFonts w:ascii="Courier New" w:hAnsi="Courier New"/>
          <w:sz w:val="20"/>
        </w:rPr>
        <w:t xml:space="preserve"> 2009</w:t>
      </w:r>
      <w:proofErr w:type="gramStart"/>
      <w:r>
        <w:rPr>
          <w:rFonts w:ascii="Courier New" w:hAnsi="Courier New"/>
          <w:sz w:val="20"/>
        </w:rPr>
        <w:t>;68</w:t>
      </w:r>
      <w:proofErr w:type="gramEnd"/>
      <w:r>
        <w:rPr>
          <w:rFonts w:ascii="Courier New" w:hAnsi="Courier New"/>
          <w:sz w:val="20"/>
        </w:rPr>
        <w:t>(3):370-374.’</w:t>
      </w:r>
    </w:p>
    <w:p w:rsidR="008813B0" w:rsidRDefault="000679C8">
      <w:pPr>
        <w:spacing w:line="226" w:lineRule="exact"/>
        <w:ind w:left="1076" w:right="83"/>
        <w:rPr>
          <w:rFonts w:ascii="Courier New"/>
          <w:sz w:val="20"/>
        </w:rPr>
      </w:pPr>
      <w:r>
        <w:rPr>
          <w:rFonts w:ascii="Courier New"/>
          <w:color w:val="00007F"/>
          <w:sz w:val="20"/>
        </w:rPr>
        <w:t>&lt;/reference&gt;</w:t>
      </w:r>
    </w:p>
    <w:p w:rsidR="008813B0" w:rsidRDefault="000679C8">
      <w:pPr>
        <w:spacing w:before="1"/>
        <w:ind w:left="1076" w:right="83"/>
        <w:rPr>
          <w:rFonts w:ascii="Courier New"/>
          <w:sz w:val="20"/>
        </w:rPr>
      </w:pPr>
      <w:r>
        <w:rPr>
          <w:rFonts w:ascii="Courier New"/>
          <w:color w:val="00007F"/>
          <w:sz w:val="20"/>
        </w:rPr>
        <w:t>&lt;/</w:t>
      </w:r>
      <w:proofErr w:type="spellStart"/>
      <w:r>
        <w:rPr>
          <w:rFonts w:ascii="Courier New"/>
          <w:color w:val="00007F"/>
          <w:sz w:val="20"/>
        </w:rPr>
        <w:t>listOfReferences</w:t>
      </w:r>
      <w:proofErr w:type="spellEnd"/>
      <w:r>
        <w:rPr>
          <w:rFonts w:ascii="Courier New"/>
          <w:color w:val="00007F"/>
          <w:sz w:val="20"/>
        </w:rPr>
        <w:t>&gt;</w:t>
      </w:r>
    </w:p>
    <w:p w:rsidR="008813B0" w:rsidRDefault="008813B0">
      <w:pPr>
        <w:rPr>
          <w:rFonts w:ascii="Courier New"/>
          <w:sz w:val="20"/>
        </w:rPr>
        <w:sectPr w:rsidR="008813B0">
          <w:pgSz w:w="12240" w:h="15840"/>
          <w:pgMar w:top="500" w:right="560" w:bottom="280" w:left="1020" w:header="720" w:footer="720" w:gutter="0"/>
          <w:cols w:space="720"/>
        </w:sectPr>
      </w:pPr>
    </w:p>
    <w:p w:rsidR="008813B0" w:rsidRDefault="000679C8">
      <w:pPr>
        <w:spacing w:before="67"/>
        <w:ind w:left="1076" w:right="1094"/>
        <w:rPr>
          <w:rFonts w:ascii="Courier New"/>
          <w:sz w:val="20"/>
        </w:rPr>
      </w:pPr>
      <w:r>
        <w:rPr>
          <w:rFonts w:ascii="Courier New"/>
          <w:color w:val="00007F"/>
          <w:sz w:val="20"/>
        </w:rPr>
        <w:lastRenderedPageBreak/>
        <w:t>&lt;/MPIO</w:t>
      </w:r>
      <w:proofErr w:type="gramStart"/>
      <w:r>
        <w:rPr>
          <w:rFonts w:ascii="Courier New"/>
          <w:color w:val="00007F"/>
          <w:sz w:val="20"/>
        </w:rPr>
        <w:t>:MPIO</w:t>
      </w:r>
      <w:proofErr w:type="gramEnd"/>
      <w:r>
        <w:rPr>
          <w:rFonts w:ascii="Courier New"/>
          <w:color w:val="00007F"/>
          <w:sz w:val="20"/>
        </w:rPr>
        <w:t>_0000004&gt;</w:t>
      </w:r>
    </w:p>
    <w:p w:rsidR="008813B0" w:rsidRDefault="008813B0">
      <w:pPr>
        <w:pStyle w:val="BodyText"/>
        <w:rPr>
          <w:rFonts w:ascii="Courier New"/>
          <w:sz w:val="20"/>
        </w:rPr>
      </w:pPr>
    </w:p>
    <w:p w:rsidR="008813B0" w:rsidRDefault="000679C8">
      <w:pPr>
        <w:spacing w:before="1"/>
        <w:ind w:left="115" w:right="2823" w:firstLine="960"/>
        <w:rPr>
          <w:rFonts w:ascii="Courier New" w:hAnsi="Courier New"/>
          <w:sz w:val="20"/>
        </w:rPr>
      </w:pPr>
      <w:r>
        <w:rPr>
          <w:rFonts w:ascii="Courier New" w:hAnsi="Courier New"/>
          <w:color w:val="00007F"/>
          <w:sz w:val="20"/>
        </w:rPr>
        <w:t>&lt;MPIO</w:t>
      </w:r>
      <w:proofErr w:type="gramStart"/>
      <w:r>
        <w:rPr>
          <w:rFonts w:ascii="Courier New" w:hAnsi="Courier New"/>
          <w:color w:val="00007F"/>
          <w:sz w:val="20"/>
        </w:rPr>
        <w:t>:MPIO</w:t>
      </w:r>
      <w:proofErr w:type="gramEnd"/>
      <w:r>
        <w:rPr>
          <w:rFonts w:ascii="Courier New" w:hAnsi="Courier New"/>
          <w:color w:val="00007F"/>
          <w:sz w:val="20"/>
        </w:rPr>
        <w:t>_0000000 label=</w:t>
      </w:r>
      <w:r>
        <w:rPr>
          <w:rFonts w:ascii="Courier New" w:hAnsi="Courier New"/>
          <w:color w:val="DC1043"/>
          <w:sz w:val="20"/>
        </w:rPr>
        <w:t xml:space="preserve">’modifying </w:t>
      </w:r>
      <w:r>
        <w:rPr>
          <w:rFonts w:ascii="Courier New" w:hAnsi="Courier New"/>
          <w:color w:val="00007F"/>
          <w:sz w:val="20"/>
        </w:rPr>
        <w:t xml:space="preserve">factors information’ </w:t>
      </w:r>
      <w:proofErr w:type="spellStart"/>
      <w:r>
        <w:rPr>
          <w:rFonts w:ascii="Courier New" w:hAnsi="Courier New"/>
          <w:color w:val="00007F"/>
          <w:sz w:val="20"/>
        </w:rPr>
        <w:t>expressionLogic</w:t>
      </w:r>
      <w:proofErr w:type="spellEnd"/>
      <w:r>
        <w:rPr>
          <w:rFonts w:ascii="Courier New" w:hAnsi="Courier New"/>
          <w:color w:val="00007F"/>
          <w:sz w:val="20"/>
        </w:rPr>
        <w:t>=</w:t>
      </w:r>
      <w:r>
        <w:rPr>
          <w:rFonts w:ascii="Courier New" w:hAnsi="Courier New"/>
          <w:color w:val="DC1043"/>
          <w:sz w:val="20"/>
        </w:rPr>
        <w:t xml:space="preserve">’CQL+FHIR’ </w:t>
      </w:r>
      <w:proofErr w:type="spellStart"/>
      <w:r>
        <w:rPr>
          <w:rFonts w:ascii="Courier New" w:hAnsi="Courier New"/>
          <w:color w:val="00007F"/>
          <w:sz w:val="20"/>
        </w:rPr>
        <w:t>conceptSets</w:t>
      </w:r>
      <w:proofErr w:type="spellEnd"/>
      <w:r>
        <w:rPr>
          <w:rFonts w:ascii="Courier New" w:hAnsi="Courier New"/>
          <w:color w:val="00007F"/>
          <w:sz w:val="20"/>
        </w:rPr>
        <w:t>=</w:t>
      </w:r>
      <w:r>
        <w:rPr>
          <w:rFonts w:ascii="Courier New" w:hAnsi="Courier New"/>
          <w:color w:val="DC1043"/>
          <w:sz w:val="20"/>
        </w:rPr>
        <w:t xml:space="preserve">’NLM </w:t>
      </w:r>
      <w:r>
        <w:rPr>
          <w:rFonts w:ascii="Courier New" w:hAnsi="Courier New"/>
          <w:color w:val="00007F"/>
          <w:sz w:val="20"/>
        </w:rPr>
        <w:t>Value Set Authority’&gt;</w:t>
      </w:r>
    </w:p>
    <w:p w:rsidR="008813B0" w:rsidRDefault="000679C8">
      <w:pPr>
        <w:spacing w:line="226" w:lineRule="exact"/>
        <w:ind w:left="1076" w:right="1094"/>
        <w:rPr>
          <w:rFonts w:ascii="Courier New"/>
          <w:sz w:val="20"/>
        </w:rPr>
      </w:pPr>
      <w:proofErr w:type="gramStart"/>
      <w:r>
        <w:rPr>
          <w:rFonts w:ascii="Courier New"/>
          <w:sz w:val="20"/>
        </w:rPr>
        <w:t>&lt;![</w:t>
      </w:r>
      <w:proofErr w:type="gramEnd"/>
      <w:r>
        <w:rPr>
          <w:rFonts w:ascii="Courier New"/>
          <w:sz w:val="20"/>
        </w:rPr>
        <w:t>CDATA[</w:t>
      </w:r>
    </w:p>
    <w:p w:rsidR="008813B0" w:rsidRDefault="000679C8">
      <w:pPr>
        <w:spacing w:before="1"/>
        <w:ind w:left="1076" w:right="1094"/>
        <w:rPr>
          <w:rFonts w:ascii="Courier New"/>
          <w:sz w:val="20"/>
        </w:rPr>
      </w:pPr>
      <w:proofErr w:type="gramStart"/>
      <w:r>
        <w:rPr>
          <w:rFonts w:ascii="Courier New"/>
          <w:sz w:val="20"/>
        </w:rPr>
        <w:t>library</w:t>
      </w:r>
      <w:proofErr w:type="gramEnd"/>
      <w:r>
        <w:rPr>
          <w:rFonts w:ascii="Courier New"/>
          <w:sz w:val="20"/>
        </w:rPr>
        <w:t xml:space="preserve"> CMS146 version '2'</w:t>
      </w:r>
    </w:p>
    <w:p w:rsidR="008813B0" w:rsidRDefault="008813B0">
      <w:pPr>
        <w:pStyle w:val="BodyText"/>
        <w:rPr>
          <w:rFonts w:ascii="Courier New"/>
          <w:sz w:val="20"/>
        </w:rPr>
      </w:pPr>
    </w:p>
    <w:p w:rsidR="008813B0" w:rsidRDefault="000679C8">
      <w:pPr>
        <w:spacing w:before="1" w:line="226" w:lineRule="exact"/>
        <w:ind w:left="1076" w:right="1094"/>
        <w:rPr>
          <w:rFonts w:ascii="Courier New"/>
          <w:sz w:val="20"/>
        </w:rPr>
      </w:pPr>
      <w:r>
        <w:rPr>
          <w:rFonts w:ascii="Courier New"/>
          <w:sz w:val="20"/>
        </w:rPr>
        <w:t>/* CMS BOGUS RULE</w:t>
      </w:r>
    </w:p>
    <w:p w:rsidR="008813B0" w:rsidRDefault="000679C8">
      <w:pPr>
        <w:spacing w:line="226" w:lineRule="exact"/>
        <w:ind w:left="1076"/>
        <w:rPr>
          <w:rFonts w:ascii="Courier New"/>
          <w:sz w:val="20"/>
        </w:rPr>
      </w:pPr>
      <w:r>
        <w:rPr>
          <w:rFonts w:ascii="Courier New"/>
          <w:sz w:val="20"/>
        </w:rPr>
        <w:t>*</w:t>
      </w:r>
    </w:p>
    <w:p w:rsidR="008813B0" w:rsidRDefault="000679C8">
      <w:pPr>
        <w:spacing w:before="1" w:line="226" w:lineRule="exact"/>
        <w:ind w:left="1076" w:right="109"/>
        <w:rPr>
          <w:rFonts w:ascii="Courier New"/>
          <w:sz w:val="20"/>
        </w:rPr>
      </w:pPr>
      <w:r>
        <w:rPr>
          <w:rFonts w:ascii="Courier New"/>
          <w:sz w:val="20"/>
        </w:rPr>
        <w:t>* ============================================================================</w:t>
      </w:r>
    </w:p>
    <w:p w:rsidR="008813B0" w:rsidRDefault="000679C8">
      <w:pPr>
        <w:pStyle w:val="ListParagraph"/>
        <w:numPr>
          <w:ilvl w:val="0"/>
          <w:numId w:val="1"/>
        </w:numPr>
        <w:tabs>
          <w:tab w:val="left" w:pos="1316"/>
        </w:tabs>
        <w:spacing w:line="226" w:lineRule="exact"/>
        <w:rPr>
          <w:rFonts w:ascii="Courier New"/>
          <w:sz w:val="20"/>
        </w:rPr>
      </w:pPr>
      <w:r>
        <w:rPr>
          <w:rFonts w:ascii="Courier New"/>
          <w:sz w:val="20"/>
        </w:rPr>
        <w:t>QDM</w:t>
      </w:r>
      <w:r>
        <w:rPr>
          <w:rFonts w:ascii="Courier New"/>
          <w:spacing w:val="-2"/>
          <w:sz w:val="20"/>
        </w:rPr>
        <w:t xml:space="preserve"> </w:t>
      </w:r>
      <w:r>
        <w:rPr>
          <w:rFonts w:ascii="Courier New"/>
          <w:sz w:val="20"/>
        </w:rPr>
        <w:t>Logic</w:t>
      </w:r>
    </w:p>
    <w:p w:rsidR="008813B0" w:rsidRDefault="000679C8">
      <w:pPr>
        <w:spacing w:before="1" w:line="226" w:lineRule="exact"/>
        <w:ind w:left="1076" w:right="109"/>
        <w:rPr>
          <w:rFonts w:ascii="Courier New"/>
          <w:sz w:val="20"/>
        </w:rPr>
      </w:pPr>
      <w:r>
        <w:rPr>
          <w:rFonts w:ascii="Courier New"/>
          <w:sz w:val="20"/>
        </w:rPr>
        <w:t>* ============================================================================</w:t>
      </w:r>
    </w:p>
    <w:p w:rsidR="008813B0" w:rsidRDefault="000679C8">
      <w:pPr>
        <w:spacing w:line="226" w:lineRule="exact"/>
        <w:ind w:left="1076"/>
        <w:rPr>
          <w:rFonts w:ascii="Courier New"/>
          <w:sz w:val="20"/>
        </w:rPr>
      </w:pPr>
      <w:r>
        <w:rPr>
          <w:rFonts w:ascii="Courier New"/>
          <w:sz w:val="20"/>
        </w:rPr>
        <w:t>*</w:t>
      </w:r>
    </w:p>
    <w:p w:rsidR="008813B0" w:rsidRDefault="000679C8">
      <w:pPr>
        <w:pStyle w:val="ListParagraph"/>
        <w:numPr>
          <w:ilvl w:val="0"/>
          <w:numId w:val="1"/>
        </w:numPr>
        <w:tabs>
          <w:tab w:val="left" w:pos="1316"/>
        </w:tabs>
        <w:spacing w:before="1" w:line="226" w:lineRule="exact"/>
        <w:rPr>
          <w:rFonts w:ascii="Courier New"/>
          <w:sz w:val="20"/>
        </w:rPr>
      </w:pPr>
      <w:r>
        <w:rPr>
          <w:rFonts w:ascii="Courier New"/>
          <w:sz w:val="20"/>
        </w:rPr>
        <w:t>&lt;LOGIC FOR DISTINGUISHING SITUATIONS WARRANTING 'No special</w:t>
      </w:r>
      <w:r>
        <w:rPr>
          <w:rFonts w:ascii="Courier New"/>
          <w:spacing w:val="-59"/>
          <w:sz w:val="20"/>
        </w:rPr>
        <w:t xml:space="preserve"> </w:t>
      </w:r>
      <w:r>
        <w:rPr>
          <w:rFonts w:ascii="Courier New"/>
          <w:sz w:val="20"/>
        </w:rPr>
        <w:t>precau</w:t>
      </w:r>
      <w:r>
        <w:rPr>
          <w:rFonts w:ascii="Courier New"/>
          <w:sz w:val="20"/>
        </w:rPr>
        <w:t>tions',</w:t>
      </w:r>
    </w:p>
    <w:p w:rsidR="008813B0" w:rsidRDefault="000679C8">
      <w:pPr>
        <w:ind w:left="115" w:right="109"/>
        <w:rPr>
          <w:rFonts w:ascii="Courier New"/>
          <w:sz w:val="20"/>
        </w:rPr>
      </w:pPr>
      <w:r>
        <w:rPr>
          <w:rFonts w:ascii="Courier New"/>
          <w:sz w:val="20"/>
        </w:rPr>
        <w:t>'Assess risk and take action if necessary.', AND 'Use only if benefit outweighs</w:t>
      </w:r>
      <w:r>
        <w:rPr>
          <w:rFonts w:ascii="Courier New"/>
          <w:spacing w:val="-57"/>
          <w:sz w:val="20"/>
        </w:rPr>
        <w:t xml:space="preserve"> </w:t>
      </w:r>
      <w:r>
        <w:rPr>
          <w:rFonts w:ascii="Courier New"/>
          <w:sz w:val="20"/>
        </w:rPr>
        <w:t>risk' GOES HERE&gt;</w:t>
      </w:r>
    </w:p>
    <w:p w:rsidR="008813B0" w:rsidRDefault="000679C8">
      <w:pPr>
        <w:spacing w:line="226" w:lineRule="exact"/>
        <w:ind w:left="1076"/>
        <w:rPr>
          <w:rFonts w:ascii="Courier New"/>
          <w:sz w:val="20"/>
        </w:rPr>
      </w:pPr>
      <w:r>
        <w:rPr>
          <w:rFonts w:ascii="Courier New"/>
          <w:sz w:val="20"/>
        </w:rPr>
        <w:t>*</w:t>
      </w:r>
    </w:p>
    <w:p w:rsidR="008813B0" w:rsidRDefault="000679C8">
      <w:pPr>
        <w:spacing w:before="1" w:line="226" w:lineRule="exact"/>
        <w:ind w:left="1076" w:right="109"/>
        <w:rPr>
          <w:rFonts w:ascii="Courier New"/>
          <w:sz w:val="20"/>
        </w:rPr>
      </w:pPr>
      <w:r>
        <w:rPr>
          <w:rFonts w:ascii="Courier New"/>
          <w:sz w:val="20"/>
        </w:rPr>
        <w:t>* ============================================================================</w:t>
      </w:r>
    </w:p>
    <w:p w:rsidR="008813B0" w:rsidRDefault="000679C8">
      <w:pPr>
        <w:spacing w:line="226" w:lineRule="exact"/>
        <w:ind w:left="1076" w:right="1094"/>
        <w:rPr>
          <w:rFonts w:ascii="Courier New"/>
          <w:sz w:val="20"/>
        </w:rPr>
      </w:pPr>
      <w:r>
        <w:rPr>
          <w:rFonts w:ascii="Courier New"/>
          <w:sz w:val="20"/>
        </w:rPr>
        <w:t>*/</w:t>
      </w:r>
    </w:p>
    <w:p w:rsidR="008813B0" w:rsidRDefault="008813B0">
      <w:pPr>
        <w:pStyle w:val="BodyText"/>
        <w:rPr>
          <w:rFonts w:ascii="Courier New"/>
          <w:sz w:val="20"/>
        </w:rPr>
      </w:pPr>
    </w:p>
    <w:p w:rsidR="008813B0" w:rsidRDefault="000679C8">
      <w:pPr>
        <w:spacing w:before="1"/>
        <w:ind w:left="1076" w:right="1094"/>
        <w:rPr>
          <w:rFonts w:ascii="Courier New"/>
          <w:sz w:val="20"/>
        </w:rPr>
      </w:pPr>
      <w:proofErr w:type="gramStart"/>
      <w:r>
        <w:rPr>
          <w:rFonts w:ascii="Courier New"/>
          <w:sz w:val="20"/>
        </w:rPr>
        <w:t>using</w:t>
      </w:r>
      <w:proofErr w:type="gramEnd"/>
      <w:r>
        <w:rPr>
          <w:rFonts w:ascii="Courier New"/>
          <w:sz w:val="20"/>
        </w:rPr>
        <w:t xml:space="preserve"> FHIR</w:t>
      </w:r>
    </w:p>
    <w:p w:rsidR="008813B0" w:rsidRDefault="008813B0">
      <w:pPr>
        <w:pStyle w:val="BodyText"/>
        <w:rPr>
          <w:rFonts w:ascii="Courier New"/>
          <w:sz w:val="20"/>
        </w:rPr>
      </w:pPr>
    </w:p>
    <w:p w:rsidR="008813B0" w:rsidRDefault="000679C8">
      <w:pPr>
        <w:spacing w:before="1"/>
        <w:ind w:left="115" w:right="109" w:firstLine="960"/>
        <w:rPr>
          <w:rFonts w:ascii="Courier New"/>
          <w:sz w:val="20"/>
        </w:rPr>
      </w:pPr>
      <w:proofErr w:type="spellStart"/>
      <w:proofErr w:type="gramStart"/>
      <w:r>
        <w:rPr>
          <w:rFonts w:ascii="Courier New"/>
          <w:sz w:val="20"/>
        </w:rPr>
        <w:t>valueset</w:t>
      </w:r>
      <w:proofErr w:type="spellEnd"/>
      <w:proofErr w:type="gramEnd"/>
      <w:r>
        <w:rPr>
          <w:rFonts w:ascii="Courier New"/>
          <w:sz w:val="20"/>
        </w:rPr>
        <w:t xml:space="preserve"> "Type of BCR-ABL Tyrosine Kinase Inhibitors"</w:t>
      </w:r>
      <w:r>
        <w:rPr>
          <w:rFonts w:ascii="Courier New"/>
          <w:sz w:val="20"/>
        </w:rPr>
        <w:t>: '&lt;code referencing</w:t>
      </w:r>
      <w:r>
        <w:rPr>
          <w:rFonts w:ascii="Courier New"/>
          <w:spacing w:val="-57"/>
          <w:sz w:val="20"/>
        </w:rPr>
        <w:t xml:space="preserve"> </w:t>
      </w:r>
      <w:r>
        <w:rPr>
          <w:rFonts w:ascii="Courier New"/>
          <w:sz w:val="20"/>
        </w:rPr>
        <w:t>that value set from National Library of Medicine Value Set Authority Center https://vsac.nlm.nih.gov/'</w:t>
      </w:r>
    </w:p>
    <w:p w:rsidR="008813B0" w:rsidRDefault="000679C8">
      <w:pPr>
        <w:spacing w:before="1"/>
        <w:ind w:left="115" w:right="109" w:firstLine="960"/>
        <w:rPr>
          <w:rFonts w:ascii="Courier New"/>
          <w:sz w:val="20"/>
        </w:rPr>
      </w:pPr>
      <w:proofErr w:type="spellStart"/>
      <w:proofErr w:type="gramStart"/>
      <w:r>
        <w:rPr>
          <w:rFonts w:ascii="Courier New"/>
          <w:sz w:val="20"/>
        </w:rPr>
        <w:t>valueset</w:t>
      </w:r>
      <w:proofErr w:type="spellEnd"/>
      <w:proofErr w:type="gramEnd"/>
      <w:r>
        <w:rPr>
          <w:rFonts w:ascii="Courier New"/>
          <w:sz w:val="20"/>
        </w:rPr>
        <w:t xml:space="preserve"> "</w:t>
      </w:r>
      <w:proofErr w:type="spellStart"/>
      <w:r>
        <w:rPr>
          <w:rFonts w:ascii="Courier New"/>
          <w:sz w:val="20"/>
        </w:rPr>
        <w:t>Imatinib</w:t>
      </w:r>
      <w:proofErr w:type="spellEnd"/>
      <w:r>
        <w:rPr>
          <w:rFonts w:ascii="Courier New"/>
          <w:sz w:val="20"/>
        </w:rPr>
        <w:t>": '&lt;code referencing that value set from National Library</w:t>
      </w:r>
      <w:r>
        <w:rPr>
          <w:rFonts w:ascii="Courier New"/>
          <w:spacing w:val="-55"/>
          <w:sz w:val="20"/>
        </w:rPr>
        <w:t xml:space="preserve"> </w:t>
      </w:r>
      <w:r>
        <w:rPr>
          <w:rFonts w:ascii="Courier New"/>
          <w:sz w:val="20"/>
        </w:rPr>
        <w:t>of Medicine Value Set Authority Center https://vsac.nlm</w:t>
      </w:r>
      <w:r>
        <w:rPr>
          <w:rFonts w:ascii="Courier New"/>
          <w:sz w:val="20"/>
        </w:rPr>
        <w:t>.nih.gov/'</w:t>
      </w:r>
    </w:p>
    <w:p w:rsidR="008813B0" w:rsidRDefault="000679C8">
      <w:pPr>
        <w:spacing w:before="1"/>
        <w:ind w:left="1076" w:right="1094"/>
        <w:rPr>
          <w:rFonts w:ascii="Courier New"/>
          <w:sz w:val="20"/>
        </w:rPr>
      </w:pPr>
      <w:r>
        <w:rPr>
          <w:rFonts w:ascii="Courier New"/>
          <w:sz w:val="20"/>
        </w:rPr>
        <w:t>&lt;OTHER VALUE SETS REQUIRED TO IMPLEMENT THE CLINICAL LOGIC&gt;</w:t>
      </w:r>
    </w:p>
    <w:p w:rsidR="008813B0" w:rsidRDefault="008813B0">
      <w:pPr>
        <w:pStyle w:val="BodyText"/>
        <w:rPr>
          <w:rFonts w:ascii="Courier New"/>
          <w:sz w:val="20"/>
        </w:rPr>
      </w:pPr>
    </w:p>
    <w:p w:rsidR="008813B0" w:rsidRDefault="000679C8">
      <w:pPr>
        <w:spacing w:before="1" w:line="226" w:lineRule="exact"/>
        <w:ind w:left="1076" w:right="1094"/>
        <w:rPr>
          <w:rFonts w:ascii="Courier New"/>
          <w:sz w:val="20"/>
        </w:rPr>
      </w:pPr>
      <w:r>
        <w:rPr>
          <w:rFonts w:ascii="Courier New"/>
          <w:sz w:val="20"/>
        </w:rPr>
        <w:t>&lt;PARAMETERS AND DEFINITIONS REFERENCED IN THE QDM LOGIC&gt;</w:t>
      </w:r>
    </w:p>
    <w:p w:rsidR="008813B0" w:rsidRDefault="000679C8">
      <w:pPr>
        <w:spacing w:line="226" w:lineRule="exact"/>
        <w:ind w:left="1076" w:right="1094"/>
        <w:rPr>
          <w:rFonts w:ascii="Courier New"/>
          <w:sz w:val="20"/>
        </w:rPr>
      </w:pPr>
      <w:r>
        <w:rPr>
          <w:rFonts w:ascii="Courier New"/>
          <w:sz w:val="20"/>
        </w:rPr>
        <w:t>]]&gt;</w:t>
      </w:r>
    </w:p>
    <w:p w:rsidR="008813B0" w:rsidRDefault="000679C8">
      <w:pPr>
        <w:spacing w:before="1"/>
        <w:ind w:left="1076" w:right="1094"/>
        <w:rPr>
          <w:rFonts w:ascii="Courier New"/>
          <w:sz w:val="20"/>
        </w:rPr>
      </w:pPr>
      <w:r>
        <w:rPr>
          <w:rFonts w:ascii="Courier New"/>
          <w:color w:val="00007F"/>
          <w:sz w:val="20"/>
        </w:rPr>
        <w:t>&lt;/MPIO</w:t>
      </w:r>
      <w:proofErr w:type="gramStart"/>
      <w:r>
        <w:rPr>
          <w:rFonts w:ascii="Courier New"/>
          <w:color w:val="00007F"/>
          <w:sz w:val="20"/>
        </w:rPr>
        <w:t>:MPIO</w:t>
      </w:r>
      <w:proofErr w:type="gramEnd"/>
      <w:r>
        <w:rPr>
          <w:rFonts w:ascii="Courier New"/>
          <w:color w:val="00007F"/>
          <w:sz w:val="20"/>
        </w:rPr>
        <w:t>_0000000&gt;</w:t>
      </w:r>
    </w:p>
    <w:p w:rsidR="008813B0" w:rsidRDefault="008813B0">
      <w:pPr>
        <w:pStyle w:val="BodyText"/>
        <w:spacing w:before="1"/>
        <w:rPr>
          <w:rFonts w:ascii="Courier New"/>
          <w:sz w:val="21"/>
        </w:rPr>
      </w:pPr>
    </w:p>
    <w:p w:rsidR="008813B0" w:rsidRDefault="000679C8">
      <w:pPr>
        <w:pStyle w:val="BodyText"/>
        <w:spacing w:before="1"/>
        <w:ind w:left="115" w:right="1094"/>
      </w:pPr>
      <w:r>
        <w:rPr>
          <w:w w:val="105"/>
        </w:rPr>
        <w:t xml:space="preserve">&gt;&gt;&gt;&gt;&gt;&gt;&gt; </w:t>
      </w:r>
      <w:proofErr w:type="gramStart"/>
      <w:r>
        <w:rPr>
          <w:w w:val="105"/>
        </w:rPr>
        <w:t>master</w:t>
      </w:r>
      <w:proofErr w:type="gramEnd"/>
    </w:p>
    <w:p w:rsidR="008813B0" w:rsidRDefault="008813B0">
      <w:pPr>
        <w:pStyle w:val="BodyText"/>
      </w:pPr>
    </w:p>
    <w:p w:rsidR="008813B0" w:rsidRDefault="000679C8">
      <w:pPr>
        <w:pStyle w:val="Heading2"/>
        <w:numPr>
          <w:ilvl w:val="0"/>
          <w:numId w:val="11"/>
        </w:numPr>
        <w:tabs>
          <w:tab w:val="left" w:pos="536"/>
        </w:tabs>
        <w:spacing w:before="174"/>
        <w:ind w:hanging="419"/>
      </w:pPr>
      <w:bookmarkStart w:id="225" w:name="B._References"/>
      <w:bookmarkEnd w:id="225"/>
      <w:r>
        <w:t>References</w:t>
      </w:r>
    </w:p>
    <w:p w:rsidR="008813B0" w:rsidRDefault="000679C8">
      <w:pPr>
        <w:pStyle w:val="Heading3"/>
        <w:numPr>
          <w:ilvl w:val="1"/>
          <w:numId w:val="11"/>
        </w:numPr>
        <w:tabs>
          <w:tab w:val="left" w:pos="582"/>
        </w:tabs>
        <w:spacing w:before="260"/>
        <w:ind w:left="581" w:hanging="465"/>
      </w:pPr>
      <w:bookmarkStart w:id="226" w:name="B.1_Informative_references"/>
      <w:bookmarkEnd w:id="226"/>
      <w:r>
        <w:t>Informative</w:t>
      </w:r>
      <w:r>
        <w:rPr>
          <w:spacing w:val="5"/>
        </w:rPr>
        <w:t xml:space="preserve"> </w:t>
      </w:r>
      <w:r>
        <w:rPr>
          <w:spacing w:val="-3"/>
        </w:rPr>
        <w:t>references</w:t>
      </w:r>
    </w:p>
    <w:p w:rsidR="008813B0" w:rsidRDefault="000679C8">
      <w:pPr>
        <w:pStyle w:val="BodyText"/>
        <w:spacing w:before="77" w:line="295" w:lineRule="exact"/>
        <w:ind w:left="115" w:right="1094"/>
      </w:pPr>
      <w:bookmarkStart w:id="227" w:name="_bookmark153"/>
      <w:bookmarkEnd w:id="227"/>
      <w:r>
        <w:rPr>
          <w:w w:val="105"/>
        </w:rPr>
        <w:t>[</w:t>
      </w:r>
      <w:proofErr w:type="gramStart"/>
      <w:r>
        <w:rPr>
          <w:w w:val="105"/>
        </w:rPr>
        <w:t>abarca-2004</w:t>
      </w:r>
      <w:proofErr w:type="gramEnd"/>
      <w:r>
        <w:rPr>
          <w:w w:val="105"/>
        </w:rPr>
        <w:t>]</w:t>
      </w:r>
    </w:p>
    <w:p w:rsidR="008813B0" w:rsidRDefault="000679C8">
      <w:pPr>
        <w:spacing w:before="26" w:line="276" w:lineRule="exact"/>
        <w:ind w:left="684"/>
        <w:rPr>
          <w:sz w:val="24"/>
        </w:rPr>
      </w:pPr>
      <w:hyperlink r:id="rId110">
        <w:r>
          <w:rPr>
            <w:rFonts w:ascii="Times New Roman"/>
            <w:i/>
            <w:color w:val="00007F"/>
            <w:w w:val="105"/>
            <w:sz w:val="24"/>
            <w:u w:val="single" w:color="00007F"/>
          </w:rPr>
          <w:t>Concordance of severity ratings provided in four drug interaction compendia</w:t>
        </w:r>
      </w:hyperlink>
      <w:r>
        <w:rPr>
          <w:w w:val="105"/>
          <w:sz w:val="24"/>
        </w:rPr>
        <w:t xml:space="preserve">. Jacob </w:t>
      </w:r>
      <w:proofErr w:type="spellStart"/>
      <w:r>
        <w:rPr>
          <w:w w:val="105"/>
          <w:sz w:val="24"/>
        </w:rPr>
        <w:t>Abarca</w:t>
      </w:r>
      <w:proofErr w:type="spellEnd"/>
      <w:r>
        <w:rPr>
          <w:w w:val="105"/>
          <w:sz w:val="24"/>
        </w:rPr>
        <w:t xml:space="preserve">; Daniel Malone; Edward Armstrong; Amy Grizzle; Philip </w:t>
      </w:r>
      <w:proofErr w:type="spellStart"/>
      <w:r>
        <w:rPr>
          <w:w w:val="105"/>
          <w:sz w:val="24"/>
        </w:rPr>
        <w:t>Hansten</w:t>
      </w:r>
      <w:proofErr w:type="spellEnd"/>
      <w:r>
        <w:rPr>
          <w:w w:val="105"/>
          <w:sz w:val="24"/>
        </w:rPr>
        <w:t>; Robin Van, Bergen; Richard Lipton. Journal of the American Pharmacists Assoc</w:t>
      </w:r>
      <w:r>
        <w:rPr>
          <w:w w:val="105"/>
          <w:sz w:val="24"/>
        </w:rPr>
        <w:t xml:space="preserve">iation: </w:t>
      </w:r>
      <w:proofErr w:type="spellStart"/>
      <w:r>
        <w:rPr>
          <w:w w:val="105"/>
          <w:sz w:val="24"/>
        </w:rPr>
        <w:t>JAPhA</w:t>
      </w:r>
      <w:proofErr w:type="spellEnd"/>
      <w:r>
        <w:rPr>
          <w:w w:val="105"/>
          <w:sz w:val="24"/>
        </w:rPr>
        <w:t xml:space="preserve">. April 2004. URL: </w:t>
      </w:r>
      <w:hyperlink r:id="rId111">
        <w:r>
          <w:rPr>
            <w:color w:val="00007F"/>
            <w:w w:val="105"/>
            <w:sz w:val="24"/>
            <w:u w:val="single" w:color="00007F"/>
          </w:rPr>
          <w:t>https://www.ncbi.nlm.nih.gov/pubmed/15098847</w:t>
        </w:r>
      </w:hyperlink>
    </w:p>
    <w:p w:rsidR="008813B0" w:rsidRDefault="000679C8">
      <w:pPr>
        <w:pStyle w:val="BodyText"/>
        <w:spacing w:line="269" w:lineRule="exact"/>
        <w:ind w:left="115" w:right="1094"/>
      </w:pPr>
      <w:bookmarkStart w:id="228" w:name="_bookmark154"/>
      <w:bookmarkEnd w:id="228"/>
      <w:r>
        <w:rPr>
          <w:w w:val="105"/>
        </w:rPr>
        <w:t>[</w:t>
      </w:r>
      <w:proofErr w:type="spellStart"/>
      <w:proofErr w:type="gramStart"/>
      <w:r>
        <w:rPr>
          <w:w w:val="105"/>
        </w:rPr>
        <w:t>ahrq</w:t>
      </w:r>
      <w:proofErr w:type="spellEnd"/>
      <w:r>
        <w:rPr>
          <w:w w:val="105"/>
        </w:rPr>
        <w:t>-drug-drug</w:t>
      </w:r>
      <w:proofErr w:type="gramEnd"/>
      <w:r>
        <w:rPr>
          <w:w w:val="105"/>
        </w:rPr>
        <w:t>]</w:t>
      </w:r>
    </w:p>
    <w:p w:rsidR="008813B0" w:rsidRDefault="000679C8">
      <w:pPr>
        <w:spacing w:before="7" w:line="276" w:lineRule="exact"/>
        <w:ind w:left="684" w:right="283"/>
        <w:rPr>
          <w:sz w:val="24"/>
        </w:rPr>
      </w:pPr>
      <w:hyperlink r:id="rId112">
        <w:r>
          <w:rPr>
            <w:rFonts w:ascii="Times New Roman"/>
            <w:i/>
            <w:color w:val="00007F"/>
            <w:w w:val="105"/>
            <w:sz w:val="24"/>
            <w:u w:val="single" w:color="00007F"/>
          </w:rPr>
          <w:t>Drug-drug</w:t>
        </w:r>
        <w:r>
          <w:rPr>
            <w:rFonts w:ascii="Times New Roman"/>
            <w:i/>
            <w:color w:val="00007F"/>
            <w:spacing w:val="-33"/>
            <w:w w:val="105"/>
            <w:sz w:val="24"/>
            <w:u w:val="single" w:color="00007F"/>
          </w:rPr>
          <w:t xml:space="preserve"> </w:t>
        </w:r>
        <w:r>
          <w:rPr>
            <w:rFonts w:ascii="Times New Roman"/>
            <w:i/>
            <w:color w:val="00007F"/>
            <w:w w:val="105"/>
            <w:sz w:val="24"/>
            <w:u w:val="single" w:color="00007F"/>
          </w:rPr>
          <w:t>interactions:</w:t>
        </w:r>
        <w:r>
          <w:rPr>
            <w:rFonts w:ascii="Times New Roman"/>
            <w:i/>
            <w:color w:val="00007F"/>
            <w:spacing w:val="-32"/>
            <w:w w:val="105"/>
            <w:sz w:val="24"/>
            <w:u w:val="single" w:color="00007F"/>
          </w:rPr>
          <w:t xml:space="preserve"> </w:t>
        </w:r>
        <w:r>
          <w:rPr>
            <w:rFonts w:ascii="Times New Roman"/>
            <w:i/>
            <w:color w:val="00007F"/>
            <w:w w:val="105"/>
            <w:sz w:val="24"/>
            <w:u w:val="single" w:color="00007F"/>
          </w:rPr>
          <w:t>percentage</w:t>
        </w:r>
        <w:r>
          <w:rPr>
            <w:rFonts w:ascii="Times New Roman"/>
            <w:i/>
            <w:color w:val="00007F"/>
            <w:spacing w:val="-31"/>
            <w:w w:val="105"/>
            <w:sz w:val="24"/>
            <w:u w:val="single" w:color="00007F"/>
          </w:rPr>
          <w:t xml:space="preserve"> </w:t>
        </w:r>
        <w:r>
          <w:rPr>
            <w:rFonts w:ascii="Times New Roman"/>
            <w:i/>
            <w:color w:val="00007F"/>
            <w:w w:val="105"/>
            <w:sz w:val="24"/>
            <w:u w:val="single" w:color="00007F"/>
          </w:rPr>
          <w:t>of</w:t>
        </w:r>
        <w:r>
          <w:rPr>
            <w:rFonts w:ascii="Times New Roman"/>
            <w:i/>
            <w:color w:val="00007F"/>
            <w:spacing w:val="-33"/>
            <w:w w:val="105"/>
            <w:sz w:val="24"/>
            <w:u w:val="single" w:color="00007F"/>
          </w:rPr>
          <w:t xml:space="preserve"> </w:t>
        </w:r>
        <w:r>
          <w:rPr>
            <w:rFonts w:ascii="Times New Roman"/>
            <w:i/>
            <w:color w:val="00007F"/>
            <w:w w:val="105"/>
            <w:sz w:val="24"/>
            <w:u w:val="single" w:color="00007F"/>
          </w:rPr>
          <w:t>patients</w:t>
        </w:r>
        <w:r>
          <w:rPr>
            <w:rFonts w:ascii="Times New Roman"/>
            <w:i/>
            <w:color w:val="00007F"/>
            <w:spacing w:val="-32"/>
            <w:w w:val="105"/>
            <w:sz w:val="24"/>
            <w:u w:val="single" w:color="00007F"/>
          </w:rPr>
          <w:t xml:space="preserve"> </w:t>
        </w:r>
        <w:r>
          <w:rPr>
            <w:rFonts w:ascii="Times New Roman"/>
            <w:i/>
            <w:color w:val="00007F"/>
            <w:w w:val="105"/>
            <w:sz w:val="24"/>
            <w:u w:val="single" w:color="00007F"/>
          </w:rPr>
          <w:t>who</w:t>
        </w:r>
        <w:r>
          <w:rPr>
            <w:rFonts w:ascii="Times New Roman"/>
            <w:i/>
            <w:color w:val="00007F"/>
            <w:spacing w:val="-33"/>
            <w:w w:val="105"/>
            <w:sz w:val="24"/>
            <w:u w:val="single" w:color="00007F"/>
          </w:rPr>
          <w:t xml:space="preserve"> </w:t>
        </w:r>
        <w:r>
          <w:rPr>
            <w:rFonts w:ascii="Times New Roman"/>
            <w:i/>
            <w:color w:val="00007F"/>
            <w:w w:val="105"/>
            <w:sz w:val="24"/>
            <w:u w:val="single" w:color="00007F"/>
          </w:rPr>
          <w:t>received</w:t>
        </w:r>
        <w:r>
          <w:rPr>
            <w:rFonts w:ascii="Times New Roman"/>
            <w:i/>
            <w:color w:val="00007F"/>
            <w:spacing w:val="-31"/>
            <w:w w:val="105"/>
            <w:sz w:val="24"/>
            <w:u w:val="single" w:color="00007F"/>
          </w:rPr>
          <w:t xml:space="preserve"> </w:t>
        </w:r>
        <w:r>
          <w:rPr>
            <w:rFonts w:ascii="Times New Roman"/>
            <w:i/>
            <w:color w:val="00007F"/>
            <w:w w:val="105"/>
            <w:sz w:val="24"/>
            <w:u w:val="single" w:color="00007F"/>
          </w:rPr>
          <w:t>a</w:t>
        </w:r>
        <w:r>
          <w:rPr>
            <w:rFonts w:ascii="Times New Roman"/>
            <w:i/>
            <w:color w:val="00007F"/>
            <w:spacing w:val="-33"/>
            <w:w w:val="105"/>
            <w:sz w:val="24"/>
            <w:u w:val="single" w:color="00007F"/>
          </w:rPr>
          <w:t xml:space="preserve"> </w:t>
        </w:r>
        <w:r>
          <w:rPr>
            <w:rFonts w:ascii="Times New Roman"/>
            <w:i/>
            <w:color w:val="00007F"/>
            <w:w w:val="105"/>
            <w:sz w:val="24"/>
            <w:u w:val="single" w:color="00007F"/>
          </w:rPr>
          <w:t>prescription</w:t>
        </w:r>
        <w:r>
          <w:rPr>
            <w:rFonts w:ascii="Times New Roman"/>
            <w:i/>
            <w:color w:val="00007F"/>
            <w:spacing w:val="-32"/>
            <w:w w:val="105"/>
            <w:sz w:val="24"/>
            <w:u w:val="single" w:color="00007F"/>
          </w:rPr>
          <w:t xml:space="preserve"> </w:t>
        </w:r>
        <w:r>
          <w:rPr>
            <w:rFonts w:ascii="Times New Roman"/>
            <w:i/>
            <w:color w:val="00007F"/>
            <w:w w:val="105"/>
            <w:sz w:val="24"/>
            <w:u w:val="single" w:color="00007F"/>
          </w:rPr>
          <w:t>for</w:t>
        </w:r>
        <w:r>
          <w:rPr>
            <w:rFonts w:ascii="Times New Roman"/>
            <w:i/>
            <w:color w:val="00007F"/>
            <w:spacing w:val="-33"/>
            <w:w w:val="105"/>
            <w:sz w:val="24"/>
            <w:u w:val="single" w:color="00007F"/>
          </w:rPr>
          <w:t xml:space="preserve"> </w:t>
        </w:r>
        <w:r>
          <w:rPr>
            <w:rFonts w:ascii="Times New Roman"/>
            <w:i/>
            <w:color w:val="00007F"/>
            <w:w w:val="105"/>
            <w:sz w:val="24"/>
            <w:u w:val="single" w:color="00007F"/>
          </w:rPr>
          <w:t>a</w:t>
        </w:r>
        <w:r>
          <w:rPr>
            <w:rFonts w:ascii="Times New Roman"/>
            <w:i/>
            <w:color w:val="00007F"/>
            <w:spacing w:val="-33"/>
            <w:w w:val="105"/>
            <w:sz w:val="24"/>
            <w:u w:val="single" w:color="00007F"/>
          </w:rPr>
          <w:t xml:space="preserve"> </w:t>
        </w:r>
        <w:r>
          <w:rPr>
            <w:rFonts w:ascii="Times New Roman"/>
            <w:i/>
            <w:color w:val="00007F"/>
            <w:spacing w:val="-2"/>
            <w:w w:val="105"/>
            <w:sz w:val="24"/>
            <w:u w:val="single" w:color="00007F"/>
          </w:rPr>
          <w:t>target</w:t>
        </w:r>
        <w:r>
          <w:rPr>
            <w:rFonts w:ascii="Times New Roman"/>
            <w:i/>
            <w:color w:val="00007F"/>
            <w:spacing w:val="-32"/>
            <w:w w:val="105"/>
            <w:sz w:val="24"/>
            <w:u w:val="single" w:color="00007F"/>
          </w:rPr>
          <w:t xml:space="preserve"> </w:t>
        </w:r>
        <w:r>
          <w:rPr>
            <w:rFonts w:ascii="Times New Roman"/>
            <w:i/>
            <w:color w:val="00007F"/>
            <w:w w:val="105"/>
            <w:sz w:val="24"/>
            <w:u w:val="single" w:color="00007F"/>
          </w:rPr>
          <w:t>medication</w:t>
        </w:r>
      </w:hyperlink>
      <w:r>
        <w:rPr>
          <w:rFonts w:ascii="Times New Roman"/>
          <w:i/>
          <w:color w:val="00007F"/>
          <w:w w:val="105"/>
          <w:sz w:val="24"/>
          <w:u w:val="single" w:color="00007F"/>
        </w:rPr>
        <w:t xml:space="preserve"> </w:t>
      </w:r>
      <w:hyperlink r:id="rId113">
        <w:r>
          <w:rPr>
            <w:rFonts w:ascii="Times New Roman"/>
            <w:i/>
            <w:color w:val="00007F"/>
            <w:w w:val="105"/>
            <w:sz w:val="24"/>
            <w:u w:val="single" w:color="00007F"/>
          </w:rPr>
          <w:t>during</w:t>
        </w:r>
        <w:r>
          <w:rPr>
            <w:rFonts w:ascii="Times New Roman"/>
            <w:i/>
            <w:color w:val="00007F"/>
            <w:spacing w:val="-32"/>
            <w:w w:val="105"/>
            <w:sz w:val="24"/>
            <w:u w:val="single" w:color="00007F"/>
          </w:rPr>
          <w:t xml:space="preserve"> </w:t>
        </w:r>
        <w:r>
          <w:rPr>
            <w:rFonts w:ascii="Times New Roman"/>
            <w:i/>
            <w:color w:val="00007F"/>
            <w:w w:val="105"/>
            <w:sz w:val="24"/>
            <w:u w:val="single" w:color="00007F"/>
          </w:rPr>
          <w:t>the</w:t>
        </w:r>
        <w:r>
          <w:rPr>
            <w:rFonts w:ascii="Times New Roman"/>
            <w:i/>
            <w:color w:val="00007F"/>
            <w:spacing w:val="-32"/>
            <w:w w:val="105"/>
            <w:sz w:val="24"/>
            <w:u w:val="single" w:color="00007F"/>
          </w:rPr>
          <w:t xml:space="preserve"> </w:t>
        </w:r>
        <w:r>
          <w:rPr>
            <w:rFonts w:ascii="Times New Roman"/>
            <w:i/>
            <w:color w:val="00007F"/>
            <w:w w:val="105"/>
            <w:sz w:val="24"/>
            <w:u w:val="single" w:color="00007F"/>
          </w:rPr>
          <w:t>measurement</w:t>
        </w:r>
        <w:r>
          <w:rPr>
            <w:rFonts w:ascii="Times New Roman"/>
            <w:i/>
            <w:color w:val="00007F"/>
            <w:spacing w:val="-32"/>
            <w:w w:val="105"/>
            <w:sz w:val="24"/>
            <w:u w:val="single" w:color="00007F"/>
          </w:rPr>
          <w:t xml:space="preserve"> </w:t>
        </w:r>
        <w:r>
          <w:rPr>
            <w:rFonts w:ascii="Times New Roman"/>
            <w:i/>
            <w:color w:val="00007F"/>
            <w:w w:val="105"/>
            <w:sz w:val="24"/>
            <w:u w:val="single" w:color="00007F"/>
          </w:rPr>
          <w:t>period</w:t>
        </w:r>
        <w:r>
          <w:rPr>
            <w:rFonts w:ascii="Times New Roman"/>
            <w:i/>
            <w:color w:val="00007F"/>
            <w:spacing w:val="-32"/>
            <w:w w:val="105"/>
            <w:sz w:val="24"/>
            <w:u w:val="single" w:color="00007F"/>
          </w:rPr>
          <w:t xml:space="preserve"> </w:t>
        </w:r>
        <w:r>
          <w:rPr>
            <w:rFonts w:ascii="Times New Roman"/>
            <w:i/>
            <w:color w:val="00007F"/>
            <w:w w:val="105"/>
            <w:sz w:val="24"/>
            <w:u w:val="single" w:color="00007F"/>
          </w:rPr>
          <w:t>and</w:t>
        </w:r>
        <w:r>
          <w:rPr>
            <w:rFonts w:ascii="Times New Roman"/>
            <w:i/>
            <w:color w:val="00007F"/>
            <w:spacing w:val="-32"/>
            <w:w w:val="105"/>
            <w:sz w:val="24"/>
            <w:u w:val="single" w:color="00007F"/>
          </w:rPr>
          <w:t xml:space="preserve"> </w:t>
        </w:r>
        <w:r>
          <w:rPr>
            <w:rFonts w:ascii="Times New Roman"/>
            <w:i/>
            <w:color w:val="00007F"/>
            <w:w w:val="105"/>
            <w:sz w:val="24"/>
            <w:u w:val="single" w:color="00007F"/>
          </w:rPr>
          <w:t>who</w:t>
        </w:r>
        <w:r>
          <w:rPr>
            <w:rFonts w:ascii="Times New Roman"/>
            <w:i/>
            <w:color w:val="00007F"/>
            <w:spacing w:val="-32"/>
            <w:w w:val="105"/>
            <w:sz w:val="24"/>
            <w:u w:val="single" w:color="00007F"/>
          </w:rPr>
          <w:t xml:space="preserve"> </w:t>
        </w:r>
        <w:r>
          <w:rPr>
            <w:rFonts w:ascii="Times New Roman"/>
            <w:i/>
            <w:color w:val="00007F"/>
            <w:spacing w:val="-3"/>
            <w:w w:val="105"/>
            <w:sz w:val="24"/>
            <w:u w:val="single" w:color="00007F"/>
          </w:rPr>
          <w:t>were</w:t>
        </w:r>
        <w:r>
          <w:rPr>
            <w:rFonts w:ascii="Times New Roman"/>
            <w:i/>
            <w:color w:val="00007F"/>
            <w:spacing w:val="-32"/>
            <w:w w:val="105"/>
            <w:sz w:val="24"/>
            <w:u w:val="single" w:color="00007F"/>
          </w:rPr>
          <w:t xml:space="preserve"> </w:t>
        </w:r>
        <w:r>
          <w:rPr>
            <w:rFonts w:ascii="Times New Roman"/>
            <w:i/>
            <w:color w:val="00007F"/>
            <w:w w:val="105"/>
            <w:sz w:val="24"/>
            <w:u w:val="single" w:color="00007F"/>
          </w:rPr>
          <w:t>dispensed</w:t>
        </w:r>
        <w:r>
          <w:rPr>
            <w:rFonts w:ascii="Times New Roman"/>
            <w:i/>
            <w:color w:val="00007F"/>
            <w:spacing w:val="-32"/>
            <w:w w:val="105"/>
            <w:sz w:val="24"/>
            <w:u w:val="single" w:color="00007F"/>
          </w:rPr>
          <w:t xml:space="preserve"> </w:t>
        </w:r>
        <w:r>
          <w:rPr>
            <w:rFonts w:ascii="Times New Roman"/>
            <w:i/>
            <w:color w:val="00007F"/>
            <w:w w:val="105"/>
            <w:sz w:val="24"/>
            <w:u w:val="single" w:color="00007F"/>
          </w:rPr>
          <w:t>a</w:t>
        </w:r>
        <w:r>
          <w:rPr>
            <w:rFonts w:ascii="Times New Roman"/>
            <w:i/>
            <w:color w:val="00007F"/>
            <w:spacing w:val="-32"/>
            <w:w w:val="105"/>
            <w:sz w:val="24"/>
            <w:u w:val="single" w:color="00007F"/>
          </w:rPr>
          <w:t xml:space="preserve"> </w:t>
        </w:r>
        <w:r>
          <w:rPr>
            <w:rFonts w:ascii="Times New Roman"/>
            <w:i/>
            <w:color w:val="00007F"/>
            <w:w w:val="105"/>
            <w:sz w:val="24"/>
            <w:u w:val="single" w:color="00007F"/>
          </w:rPr>
          <w:t>concurrent</w:t>
        </w:r>
        <w:r>
          <w:rPr>
            <w:rFonts w:ascii="Times New Roman"/>
            <w:i/>
            <w:color w:val="00007F"/>
            <w:spacing w:val="-32"/>
            <w:w w:val="105"/>
            <w:sz w:val="24"/>
            <w:u w:val="single" w:color="00007F"/>
          </w:rPr>
          <w:t xml:space="preserve"> </w:t>
        </w:r>
        <w:r>
          <w:rPr>
            <w:rFonts w:ascii="Times New Roman"/>
            <w:i/>
            <w:color w:val="00007F"/>
            <w:w w:val="105"/>
            <w:sz w:val="24"/>
            <w:u w:val="single" w:color="00007F"/>
          </w:rPr>
          <w:t>prescription</w:t>
        </w:r>
        <w:r>
          <w:rPr>
            <w:rFonts w:ascii="Times New Roman"/>
            <w:i/>
            <w:color w:val="00007F"/>
            <w:spacing w:val="-32"/>
            <w:w w:val="105"/>
            <w:sz w:val="24"/>
            <w:u w:val="single" w:color="00007F"/>
          </w:rPr>
          <w:t xml:space="preserve"> </w:t>
        </w:r>
        <w:r>
          <w:rPr>
            <w:rFonts w:ascii="Times New Roman"/>
            <w:i/>
            <w:color w:val="00007F"/>
            <w:w w:val="105"/>
            <w:sz w:val="24"/>
            <w:u w:val="single" w:color="00007F"/>
          </w:rPr>
          <w:t>for</w:t>
        </w:r>
        <w:r>
          <w:rPr>
            <w:rFonts w:ascii="Times New Roman"/>
            <w:i/>
            <w:color w:val="00007F"/>
            <w:spacing w:val="-32"/>
            <w:w w:val="105"/>
            <w:sz w:val="24"/>
            <w:u w:val="single" w:color="00007F"/>
          </w:rPr>
          <w:t xml:space="preserve"> </w:t>
        </w:r>
        <w:r>
          <w:rPr>
            <w:rFonts w:ascii="Times New Roman"/>
            <w:i/>
            <w:color w:val="00007F"/>
            <w:w w:val="105"/>
            <w:sz w:val="24"/>
            <w:u w:val="single" w:color="00007F"/>
          </w:rPr>
          <w:t>a</w:t>
        </w:r>
        <w:r>
          <w:rPr>
            <w:rFonts w:ascii="Times New Roman"/>
            <w:i/>
            <w:color w:val="00007F"/>
            <w:spacing w:val="-32"/>
            <w:w w:val="105"/>
            <w:sz w:val="24"/>
            <w:u w:val="single" w:color="00007F"/>
          </w:rPr>
          <w:t xml:space="preserve"> </w:t>
        </w:r>
        <w:r>
          <w:rPr>
            <w:rFonts w:ascii="Times New Roman"/>
            <w:i/>
            <w:color w:val="00007F"/>
            <w:w w:val="105"/>
            <w:sz w:val="24"/>
            <w:u w:val="single" w:color="00007F"/>
          </w:rPr>
          <w:t>precipitant</w:t>
        </w:r>
      </w:hyperlink>
      <w:r>
        <w:rPr>
          <w:rFonts w:ascii="Times New Roman"/>
          <w:i/>
          <w:color w:val="00007F"/>
          <w:w w:val="105"/>
          <w:sz w:val="24"/>
          <w:u w:val="single" w:color="00007F"/>
        </w:rPr>
        <w:t xml:space="preserve"> </w:t>
      </w:r>
      <w:hyperlink r:id="rId114">
        <w:r>
          <w:rPr>
            <w:rFonts w:ascii="Times New Roman"/>
            <w:i/>
            <w:color w:val="00007F"/>
            <w:w w:val="105"/>
            <w:sz w:val="24"/>
            <w:u w:val="single" w:color="00007F"/>
          </w:rPr>
          <w:t xml:space="preserve">medication. </w:t>
        </w:r>
        <w:proofErr w:type="gramStart"/>
        <w:r>
          <w:rPr>
            <w:rFonts w:ascii="Times New Roman"/>
            <w:i/>
            <w:color w:val="00007F"/>
            <w:w w:val="105"/>
            <w:sz w:val="24"/>
            <w:u w:val="single" w:color="00007F"/>
          </w:rPr>
          <w:t>National Quality Measures Clearinghouse</w:t>
        </w:r>
      </w:hyperlink>
      <w:r>
        <w:rPr>
          <w:w w:val="105"/>
          <w:sz w:val="24"/>
        </w:rPr>
        <w:t>.</w:t>
      </w:r>
      <w:proofErr w:type="gramEnd"/>
      <w:r>
        <w:rPr>
          <w:w w:val="105"/>
          <w:sz w:val="24"/>
        </w:rPr>
        <w:t xml:space="preserve"> AHRQ.URL: </w:t>
      </w:r>
      <w:hyperlink r:id="rId115">
        <w:r>
          <w:rPr>
            <w:color w:val="00007F"/>
            <w:w w:val="105"/>
            <w:sz w:val="24"/>
            <w:u w:val="single" w:color="00007F"/>
          </w:rPr>
          <w:t>https://qualitymeasures.ahrq.gov/summaries/summary/47511/drugdrug-interactions-percentage-of-</w:t>
        </w:r>
      </w:hyperlink>
      <w:r>
        <w:rPr>
          <w:color w:val="00007F"/>
          <w:w w:val="105"/>
          <w:sz w:val="24"/>
          <w:u w:val="single" w:color="00007F"/>
        </w:rPr>
        <w:t xml:space="preserve"> </w:t>
      </w:r>
      <w:hyperlink r:id="rId116">
        <w:r>
          <w:rPr>
            <w:color w:val="00007F"/>
            <w:w w:val="105"/>
            <w:sz w:val="24"/>
            <w:u w:val="single" w:color="00007F"/>
          </w:rPr>
          <w:t>patients-who-received-a-prescription-for-a-targe</w:t>
        </w:r>
        <w:r>
          <w:rPr>
            <w:color w:val="00007F"/>
            <w:w w:val="105"/>
            <w:sz w:val="24"/>
            <w:u w:val="single" w:color="00007F"/>
          </w:rPr>
          <w:t>t-medication-during-the-measurement-period-and-</w:t>
        </w:r>
      </w:hyperlink>
      <w:r>
        <w:rPr>
          <w:color w:val="00007F"/>
          <w:w w:val="105"/>
          <w:sz w:val="24"/>
          <w:u w:val="single" w:color="00007F"/>
        </w:rPr>
        <w:t xml:space="preserve"> </w:t>
      </w:r>
      <w:hyperlink r:id="rId117">
        <w:r>
          <w:rPr>
            <w:color w:val="00007F"/>
            <w:spacing w:val="-1"/>
            <w:w w:val="105"/>
            <w:sz w:val="24"/>
            <w:u w:val="single" w:color="00007F"/>
          </w:rPr>
          <w:t>who-were-dispensed-a-concurrent-prescription-for-a-precipitant-medication?q=drugdrug+interactions</w:t>
        </w:r>
      </w:hyperlink>
    </w:p>
    <w:p w:rsidR="008813B0" w:rsidRDefault="000679C8">
      <w:pPr>
        <w:pStyle w:val="BodyText"/>
        <w:spacing w:line="250" w:lineRule="exact"/>
        <w:ind w:left="115" w:right="1094"/>
      </w:pPr>
      <w:bookmarkStart w:id="229" w:name="_bookmark155"/>
      <w:bookmarkEnd w:id="229"/>
      <w:r>
        <w:rPr>
          <w:w w:val="105"/>
        </w:rPr>
        <w:t>[</w:t>
      </w:r>
      <w:proofErr w:type="gramStart"/>
      <w:r>
        <w:rPr>
          <w:w w:val="105"/>
        </w:rPr>
        <w:t>ansm-2016</w:t>
      </w:r>
      <w:proofErr w:type="gramEnd"/>
      <w:r>
        <w:rPr>
          <w:w w:val="105"/>
        </w:rPr>
        <w:t>]</w:t>
      </w:r>
    </w:p>
    <w:p w:rsidR="008813B0" w:rsidRDefault="000679C8">
      <w:pPr>
        <w:spacing w:before="26" w:line="276" w:lineRule="exact"/>
        <w:ind w:left="684" w:right="222"/>
        <w:rPr>
          <w:sz w:val="24"/>
        </w:rPr>
      </w:pPr>
      <w:hyperlink r:id="rId118">
        <w:proofErr w:type="gramStart"/>
        <w:r>
          <w:rPr>
            <w:rFonts w:ascii="Times New Roman"/>
            <w:i/>
            <w:color w:val="00007F"/>
            <w:w w:val="105"/>
            <w:sz w:val="24"/>
            <w:u w:val="single" w:color="00007F"/>
          </w:rPr>
          <w:t>Thesaurus des interactions medicamenteuses</w:t>
        </w:r>
      </w:hyperlink>
      <w:r>
        <w:rPr>
          <w:w w:val="105"/>
          <w:sz w:val="24"/>
        </w:rPr>
        <w:t>.</w:t>
      </w:r>
      <w:proofErr w:type="gramEnd"/>
      <w:r>
        <w:rPr>
          <w:w w:val="105"/>
          <w:sz w:val="24"/>
        </w:rPr>
        <w:t xml:space="preserve"> ANSM.2016. URL: </w:t>
      </w:r>
      <w:hyperlink r:id="rId119">
        <w:r>
          <w:rPr>
            <w:color w:val="00007F"/>
            <w:spacing w:val="-1"/>
            <w:w w:val="105"/>
            <w:sz w:val="24"/>
            <w:u w:val="single" w:color="00007F"/>
          </w:rPr>
          <w:t>htt</w:t>
        </w:r>
        <w:r>
          <w:rPr>
            <w:color w:val="00007F"/>
            <w:spacing w:val="-1"/>
            <w:w w:val="105"/>
            <w:sz w:val="24"/>
            <w:u w:val="single" w:color="00007F"/>
          </w:rPr>
          <w:t>p://ansm.sante.fr/var/ansm_site/storage/original/application/de444ea9eb4bc084905c917c902a805f.p</w:t>
        </w:r>
      </w:hyperlink>
      <w:r>
        <w:rPr>
          <w:color w:val="00007F"/>
          <w:spacing w:val="-1"/>
          <w:w w:val="105"/>
          <w:sz w:val="24"/>
          <w:u w:val="single" w:color="00007F"/>
        </w:rPr>
        <w:t xml:space="preserve"> </w:t>
      </w:r>
      <w:hyperlink r:id="rId120">
        <w:proofErr w:type="spellStart"/>
        <w:proofErr w:type="gramStart"/>
        <w:r>
          <w:rPr>
            <w:color w:val="00007F"/>
            <w:w w:val="105"/>
            <w:sz w:val="24"/>
            <w:u w:val="single" w:color="00007F"/>
          </w:rPr>
          <w:t>df</w:t>
        </w:r>
        <w:proofErr w:type="spellEnd"/>
        <w:proofErr w:type="gramEnd"/>
      </w:hyperlink>
    </w:p>
    <w:p w:rsidR="008813B0" w:rsidRDefault="000679C8">
      <w:pPr>
        <w:pStyle w:val="BodyText"/>
        <w:spacing w:line="250" w:lineRule="exact"/>
        <w:ind w:left="115" w:right="1094"/>
      </w:pPr>
      <w:bookmarkStart w:id="230" w:name="_bookmark156"/>
      <w:bookmarkEnd w:id="230"/>
      <w:r>
        <w:rPr>
          <w:w w:val="105"/>
        </w:rPr>
        <w:t>[</w:t>
      </w:r>
      <w:proofErr w:type="gramStart"/>
      <w:r>
        <w:rPr>
          <w:w w:val="105"/>
        </w:rPr>
        <w:t>ayvaz-2015</w:t>
      </w:r>
      <w:proofErr w:type="gramEnd"/>
      <w:r>
        <w:rPr>
          <w:w w:val="105"/>
        </w:rPr>
        <w:t>]</w:t>
      </w:r>
    </w:p>
    <w:p w:rsidR="008813B0" w:rsidRDefault="000679C8">
      <w:pPr>
        <w:spacing w:before="26" w:line="276" w:lineRule="exact"/>
        <w:ind w:left="684" w:right="109"/>
        <w:rPr>
          <w:sz w:val="24"/>
        </w:rPr>
      </w:pPr>
      <w:hyperlink r:id="rId121">
        <w:proofErr w:type="gramStart"/>
        <w:r>
          <w:rPr>
            <w:rFonts w:ascii="Times New Roman"/>
            <w:i/>
            <w:color w:val="00007F"/>
            <w:spacing w:val="-6"/>
            <w:w w:val="105"/>
            <w:sz w:val="24"/>
            <w:u w:val="single" w:color="00007F"/>
          </w:rPr>
          <w:t>Toward</w:t>
        </w:r>
        <w:r>
          <w:rPr>
            <w:rFonts w:ascii="Times New Roman"/>
            <w:i/>
            <w:color w:val="00007F"/>
            <w:spacing w:val="-31"/>
            <w:w w:val="105"/>
            <w:sz w:val="24"/>
            <w:u w:val="single" w:color="00007F"/>
          </w:rPr>
          <w:t xml:space="preserve"> </w:t>
        </w:r>
        <w:r>
          <w:rPr>
            <w:rFonts w:ascii="Times New Roman"/>
            <w:i/>
            <w:color w:val="00007F"/>
            <w:w w:val="105"/>
            <w:sz w:val="24"/>
            <w:u w:val="single" w:color="00007F"/>
          </w:rPr>
          <w:t>a</w:t>
        </w:r>
        <w:r>
          <w:rPr>
            <w:rFonts w:ascii="Times New Roman"/>
            <w:i/>
            <w:color w:val="00007F"/>
            <w:spacing w:val="-32"/>
            <w:w w:val="105"/>
            <w:sz w:val="24"/>
            <w:u w:val="single" w:color="00007F"/>
          </w:rPr>
          <w:t xml:space="preserve"> </w:t>
        </w:r>
        <w:r>
          <w:rPr>
            <w:rFonts w:ascii="Times New Roman"/>
            <w:i/>
            <w:color w:val="00007F"/>
            <w:w w:val="105"/>
            <w:sz w:val="24"/>
            <w:u w:val="single" w:color="00007F"/>
          </w:rPr>
          <w:t>complete</w:t>
        </w:r>
        <w:r>
          <w:rPr>
            <w:rFonts w:ascii="Times New Roman"/>
            <w:i/>
            <w:color w:val="00007F"/>
            <w:spacing w:val="-31"/>
            <w:w w:val="105"/>
            <w:sz w:val="24"/>
            <w:u w:val="single" w:color="00007F"/>
          </w:rPr>
          <w:t xml:space="preserve"> </w:t>
        </w:r>
        <w:r>
          <w:rPr>
            <w:rFonts w:ascii="Times New Roman"/>
            <w:i/>
            <w:color w:val="00007F"/>
            <w:w w:val="105"/>
            <w:sz w:val="24"/>
            <w:u w:val="single" w:color="00007F"/>
          </w:rPr>
          <w:t>dataset</w:t>
        </w:r>
        <w:r>
          <w:rPr>
            <w:rFonts w:ascii="Times New Roman"/>
            <w:i/>
            <w:color w:val="00007F"/>
            <w:spacing w:val="-31"/>
            <w:w w:val="105"/>
            <w:sz w:val="24"/>
            <w:u w:val="single" w:color="00007F"/>
          </w:rPr>
          <w:t xml:space="preserve"> </w:t>
        </w:r>
        <w:r>
          <w:rPr>
            <w:rFonts w:ascii="Times New Roman"/>
            <w:i/>
            <w:color w:val="00007F"/>
            <w:w w:val="105"/>
            <w:sz w:val="24"/>
            <w:u w:val="single" w:color="00007F"/>
          </w:rPr>
          <w:t>of</w:t>
        </w:r>
        <w:r>
          <w:rPr>
            <w:rFonts w:ascii="Times New Roman"/>
            <w:i/>
            <w:color w:val="00007F"/>
            <w:spacing w:val="-32"/>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32"/>
            <w:w w:val="105"/>
            <w:sz w:val="24"/>
            <w:u w:val="single" w:color="00007F"/>
          </w:rPr>
          <w:t xml:space="preserve"> </w:t>
        </w:r>
        <w:r>
          <w:rPr>
            <w:rFonts w:ascii="Times New Roman"/>
            <w:i/>
            <w:color w:val="00007F"/>
            <w:w w:val="105"/>
            <w:sz w:val="24"/>
            <w:u w:val="single" w:color="00007F"/>
          </w:rPr>
          <w:t>interaction</w:t>
        </w:r>
        <w:r>
          <w:rPr>
            <w:rFonts w:ascii="Times New Roman"/>
            <w:i/>
            <w:color w:val="00007F"/>
            <w:spacing w:val="-30"/>
            <w:w w:val="105"/>
            <w:sz w:val="24"/>
            <w:u w:val="single" w:color="00007F"/>
          </w:rPr>
          <w:t xml:space="preserve"> </w:t>
        </w:r>
        <w:r>
          <w:rPr>
            <w:rFonts w:ascii="Times New Roman"/>
            <w:i/>
            <w:color w:val="00007F"/>
            <w:w w:val="105"/>
            <w:sz w:val="24"/>
            <w:u w:val="single" w:color="00007F"/>
          </w:rPr>
          <w:t>information</w:t>
        </w:r>
        <w:r>
          <w:rPr>
            <w:rFonts w:ascii="Times New Roman"/>
            <w:i/>
            <w:color w:val="00007F"/>
            <w:spacing w:val="-31"/>
            <w:w w:val="105"/>
            <w:sz w:val="24"/>
            <w:u w:val="single" w:color="00007F"/>
          </w:rPr>
          <w:t xml:space="preserve"> </w:t>
        </w:r>
        <w:r>
          <w:rPr>
            <w:rFonts w:ascii="Times New Roman"/>
            <w:i/>
            <w:color w:val="00007F"/>
            <w:spacing w:val="-3"/>
            <w:w w:val="105"/>
            <w:sz w:val="24"/>
            <w:u w:val="single" w:color="00007F"/>
          </w:rPr>
          <w:t>from</w:t>
        </w:r>
        <w:r>
          <w:rPr>
            <w:rFonts w:ascii="Times New Roman"/>
            <w:i/>
            <w:color w:val="00007F"/>
            <w:spacing w:val="-32"/>
            <w:w w:val="105"/>
            <w:sz w:val="24"/>
            <w:u w:val="single" w:color="00007F"/>
          </w:rPr>
          <w:t xml:space="preserve"> </w:t>
        </w:r>
        <w:r>
          <w:rPr>
            <w:rFonts w:ascii="Times New Roman"/>
            <w:i/>
            <w:color w:val="00007F"/>
            <w:w w:val="105"/>
            <w:sz w:val="24"/>
            <w:u w:val="single" w:color="00007F"/>
          </w:rPr>
          <w:t>publicly</w:t>
        </w:r>
        <w:r>
          <w:rPr>
            <w:rFonts w:ascii="Times New Roman"/>
            <w:i/>
            <w:color w:val="00007F"/>
            <w:spacing w:val="-31"/>
            <w:w w:val="105"/>
            <w:sz w:val="24"/>
            <w:u w:val="single" w:color="00007F"/>
          </w:rPr>
          <w:t xml:space="preserve"> </w:t>
        </w:r>
        <w:r>
          <w:rPr>
            <w:rFonts w:ascii="Times New Roman"/>
            <w:i/>
            <w:color w:val="00007F"/>
            <w:w w:val="105"/>
            <w:sz w:val="24"/>
            <w:u w:val="single" w:color="00007F"/>
          </w:rPr>
          <w:t>available</w:t>
        </w:r>
        <w:r>
          <w:rPr>
            <w:rFonts w:ascii="Times New Roman"/>
            <w:i/>
            <w:color w:val="00007F"/>
            <w:spacing w:val="-30"/>
            <w:w w:val="105"/>
            <w:sz w:val="24"/>
            <w:u w:val="single" w:color="00007F"/>
          </w:rPr>
          <w:t xml:space="preserve"> </w:t>
        </w:r>
        <w:r>
          <w:rPr>
            <w:rFonts w:ascii="Times New Roman"/>
            <w:i/>
            <w:color w:val="00007F"/>
            <w:w w:val="105"/>
            <w:sz w:val="24"/>
            <w:u w:val="single" w:color="00007F"/>
          </w:rPr>
          <w:t>sources</w:t>
        </w:r>
      </w:hyperlink>
      <w:r>
        <w:rPr>
          <w:w w:val="105"/>
          <w:sz w:val="24"/>
        </w:rPr>
        <w:t>.</w:t>
      </w:r>
      <w:proofErr w:type="gramEnd"/>
      <w:r>
        <w:rPr>
          <w:w w:val="105"/>
          <w:sz w:val="24"/>
        </w:rPr>
        <w:t xml:space="preserve"> </w:t>
      </w:r>
      <w:proofErr w:type="spellStart"/>
      <w:r>
        <w:rPr>
          <w:w w:val="105"/>
          <w:sz w:val="24"/>
        </w:rPr>
        <w:t>Serkan</w:t>
      </w:r>
      <w:proofErr w:type="spellEnd"/>
      <w:r>
        <w:rPr>
          <w:w w:val="105"/>
          <w:sz w:val="24"/>
        </w:rPr>
        <w:t xml:space="preserve"> </w:t>
      </w:r>
      <w:proofErr w:type="spellStart"/>
      <w:r>
        <w:rPr>
          <w:spacing w:val="-5"/>
          <w:w w:val="105"/>
          <w:sz w:val="24"/>
        </w:rPr>
        <w:t>Ayvaz</w:t>
      </w:r>
      <w:proofErr w:type="spellEnd"/>
      <w:r>
        <w:rPr>
          <w:spacing w:val="-5"/>
          <w:w w:val="105"/>
          <w:sz w:val="24"/>
        </w:rPr>
        <w:t xml:space="preserve">; </w:t>
      </w:r>
      <w:r>
        <w:rPr>
          <w:w w:val="105"/>
          <w:sz w:val="24"/>
        </w:rPr>
        <w:t xml:space="preserve">John Horn; </w:t>
      </w:r>
      <w:proofErr w:type="spellStart"/>
      <w:r>
        <w:rPr>
          <w:w w:val="105"/>
          <w:sz w:val="24"/>
        </w:rPr>
        <w:t>Oktie</w:t>
      </w:r>
      <w:proofErr w:type="spellEnd"/>
      <w:r>
        <w:rPr>
          <w:w w:val="105"/>
          <w:sz w:val="24"/>
        </w:rPr>
        <w:t xml:space="preserve"> </w:t>
      </w:r>
      <w:proofErr w:type="spellStart"/>
      <w:r>
        <w:rPr>
          <w:w w:val="105"/>
          <w:sz w:val="24"/>
        </w:rPr>
        <w:t>Hassanzadeh</w:t>
      </w:r>
      <w:proofErr w:type="spellEnd"/>
      <w:r>
        <w:rPr>
          <w:w w:val="105"/>
          <w:sz w:val="24"/>
        </w:rPr>
        <w:t xml:space="preserve">; Qian Zhu; Johann Stan; Nicholas </w:t>
      </w:r>
      <w:proofErr w:type="spellStart"/>
      <w:r>
        <w:rPr>
          <w:spacing w:val="-3"/>
          <w:w w:val="105"/>
          <w:sz w:val="24"/>
        </w:rPr>
        <w:t>Tatonetti</w:t>
      </w:r>
      <w:proofErr w:type="spellEnd"/>
      <w:r>
        <w:rPr>
          <w:spacing w:val="-3"/>
          <w:w w:val="105"/>
          <w:sz w:val="24"/>
        </w:rPr>
        <w:t>;</w:t>
      </w:r>
      <w:r>
        <w:rPr>
          <w:spacing w:val="32"/>
          <w:w w:val="105"/>
          <w:sz w:val="24"/>
        </w:rPr>
        <w:t xml:space="preserve"> </w:t>
      </w:r>
      <w:r>
        <w:rPr>
          <w:w w:val="105"/>
          <w:sz w:val="24"/>
        </w:rPr>
        <w:t>Santiago</w:t>
      </w:r>
    </w:p>
    <w:p w:rsidR="008813B0" w:rsidRDefault="008813B0">
      <w:pPr>
        <w:spacing w:line="276" w:lineRule="exact"/>
        <w:rPr>
          <w:sz w:val="24"/>
        </w:rPr>
        <w:sectPr w:rsidR="008813B0">
          <w:pgSz w:w="12240" w:h="15840"/>
          <w:pgMar w:top="500" w:right="460" w:bottom="280" w:left="1020" w:header="720" w:footer="720" w:gutter="0"/>
          <w:cols w:space="720"/>
        </w:sectPr>
      </w:pPr>
    </w:p>
    <w:p w:rsidR="008813B0" w:rsidRDefault="000679C8">
      <w:pPr>
        <w:pStyle w:val="BodyText"/>
        <w:spacing w:before="51" w:line="276" w:lineRule="exact"/>
        <w:ind w:left="684" w:right="24"/>
      </w:pPr>
      <w:proofErr w:type="spellStart"/>
      <w:r>
        <w:rPr>
          <w:w w:val="105"/>
        </w:rPr>
        <w:lastRenderedPageBreak/>
        <w:t>Vilar</w:t>
      </w:r>
      <w:proofErr w:type="spellEnd"/>
      <w:r>
        <w:rPr>
          <w:w w:val="105"/>
        </w:rPr>
        <w:t xml:space="preserve">; Mathias </w:t>
      </w:r>
      <w:proofErr w:type="spellStart"/>
      <w:r>
        <w:rPr>
          <w:w w:val="105"/>
        </w:rPr>
        <w:t>Brochhausen</w:t>
      </w:r>
      <w:proofErr w:type="spellEnd"/>
      <w:r>
        <w:rPr>
          <w:w w:val="105"/>
        </w:rPr>
        <w:t xml:space="preserve">; Matthias </w:t>
      </w:r>
      <w:proofErr w:type="spellStart"/>
      <w:r>
        <w:rPr>
          <w:w w:val="105"/>
        </w:rPr>
        <w:t>Samwald</w:t>
      </w:r>
      <w:proofErr w:type="spellEnd"/>
      <w:r>
        <w:rPr>
          <w:w w:val="105"/>
        </w:rPr>
        <w:t xml:space="preserve">; Majid </w:t>
      </w:r>
      <w:proofErr w:type="spellStart"/>
      <w:r>
        <w:rPr>
          <w:w w:val="105"/>
        </w:rPr>
        <w:t>Rastegar-Mojarad</w:t>
      </w:r>
      <w:proofErr w:type="spellEnd"/>
      <w:r>
        <w:rPr>
          <w:w w:val="105"/>
        </w:rPr>
        <w:t xml:space="preserve">; Michel </w:t>
      </w:r>
      <w:proofErr w:type="spellStart"/>
      <w:r>
        <w:rPr>
          <w:w w:val="105"/>
        </w:rPr>
        <w:t>Dumontier</w:t>
      </w:r>
      <w:proofErr w:type="spellEnd"/>
      <w:r>
        <w:rPr>
          <w:w w:val="105"/>
        </w:rPr>
        <w:t xml:space="preserve">; Richard Boyce. </w:t>
      </w:r>
      <w:proofErr w:type="gramStart"/>
      <w:r>
        <w:rPr>
          <w:w w:val="105"/>
        </w:rPr>
        <w:t>Journal of Biomedical Informatics.</w:t>
      </w:r>
      <w:proofErr w:type="gramEnd"/>
      <w:r>
        <w:rPr>
          <w:w w:val="105"/>
        </w:rPr>
        <w:t xml:space="preserve"> Jun 2015. URL: </w:t>
      </w:r>
      <w:hyperlink r:id="rId122">
        <w:r>
          <w:rPr>
            <w:color w:val="00007F"/>
            <w:w w:val="105"/>
            <w:u w:val="single" w:color="00007F"/>
          </w:rPr>
          <w:t>https://www.ncbi.nlm.nih.gov/pubmed/259</w:t>
        </w:r>
        <w:r>
          <w:rPr>
            <w:color w:val="00007F"/>
            <w:w w:val="105"/>
            <w:u w:val="single" w:color="00007F"/>
          </w:rPr>
          <w:t>17055</w:t>
        </w:r>
      </w:hyperlink>
    </w:p>
    <w:p w:rsidR="008813B0" w:rsidRDefault="000679C8">
      <w:pPr>
        <w:pStyle w:val="BodyText"/>
        <w:spacing w:line="250" w:lineRule="exact"/>
        <w:ind w:left="115" w:right="24"/>
      </w:pPr>
      <w:bookmarkStart w:id="231" w:name="_bookmark157"/>
      <w:bookmarkEnd w:id="231"/>
      <w:r>
        <w:rPr>
          <w:w w:val="105"/>
        </w:rPr>
        <w:t>[</w:t>
      </w:r>
      <w:proofErr w:type="gramStart"/>
      <w:r>
        <w:rPr>
          <w:w w:val="105"/>
        </w:rPr>
        <w:t>bosulif-2015</w:t>
      </w:r>
      <w:proofErr w:type="gramEnd"/>
      <w:r>
        <w:rPr>
          <w:w w:val="105"/>
        </w:rPr>
        <w:t>]</w:t>
      </w:r>
    </w:p>
    <w:p w:rsidR="008813B0" w:rsidRDefault="000679C8">
      <w:pPr>
        <w:pStyle w:val="BodyText"/>
        <w:spacing w:before="26" w:line="276" w:lineRule="exact"/>
        <w:ind w:left="115" w:right="5980" w:firstLine="568"/>
      </w:pPr>
      <w:proofErr w:type="spellStart"/>
      <w:proofErr w:type="gramStart"/>
      <w:r>
        <w:rPr>
          <w:rFonts w:ascii="Times New Roman"/>
          <w:i/>
          <w:w w:val="105"/>
        </w:rPr>
        <w:t>Bosulif</w:t>
      </w:r>
      <w:proofErr w:type="spellEnd"/>
      <w:r>
        <w:rPr>
          <w:rFonts w:ascii="Times New Roman"/>
          <w:i/>
          <w:w w:val="105"/>
        </w:rPr>
        <w:t xml:space="preserve"> </w:t>
      </w:r>
      <w:r>
        <w:rPr>
          <w:w w:val="105"/>
        </w:rPr>
        <w:t xml:space="preserve">Pfizer Labs, New </w:t>
      </w:r>
      <w:r>
        <w:rPr>
          <w:spacing w:val="-5"/>
          <w:w w:val="105"/>
        </w:rPr>
        <w:t xml:space="preserve">York, </w:t>
      </w:r>
      <w:r>
        <w:rPr>
          <w:spacing w:val="-11"/>
          <w:w w:val="105"/>
        </w:rPr>
        <w:t>NY.</w:t>
      </w:r>
      <w:proofErr w:type="gramEnd"/>
      <w:r>
        <w:rPr>
          <w:spacing w:val="-11"/>
          <w:w w:val="105"/>
        </w:rPr>
        <w:t xml:space="preserve"> </w:t>
      </w:r>
      <w:r>
        <w:rPr>
          <w:w w:val="105"/>
        </w:rPr>
        <w:t xml:space="preserve">2015. </w:t>
      </w:r>
      <w:bookmarkStart w:id="232" w:name="_bookmark158"/>
      <w:bookmarkEnd w:id="232"/>
      <w:r>
        <w:rPr>
          <w:w w:val="105"/>
        </w:rPr>
        <w:t>[</w:t>
      </w:r>
      <w:proofErr w:type="gramStart"/>
      <w:r>
        <w:rPr>
          <w:w w:val="105"/>
        </w:rPr>
        <w:t>bottiger-2009</w:t>
      </w:r>
      <w:proofErr w:type="gramEnd"/>
      <w:r>
        <w:rPr>
          <w:w w:val="105"/>
        </w:rPr>
        <w:t>]</w:t>
      </w:r>
    </w:p>
    <w:p w:rsidR="008813B0" w:rsidRDefault="000679C8">
      <w:pPr>
        <w:spacing w:line="276" w:lineRule="exact"/>
        <w:ind w:left="684" w:right="176"/>
        <w:rPr>
          <w:sz w:val="24"/>
        </w:rPr>
      </w:pPr>
      <w:hyperlink r:id="rId123">
        <w:r>
          <w:rPr>
            <w:rFonts w:ascii="Times New Roman"/>
            <w:i/>
            <w:color w:val="00007F"/>
            <w:w w:val="105"/>
            <w:sz w:val="24"/>
            <w:u w:val="single" w:color="00007F"/>
          </w:rPr>
          <w:t>{SFINX}-a drug-drug interaction database designed for clinical decision support systems</w:t>
        </w:r>
      </w:hyperlink>
      <w:r>
        <w:rPr>
          <w:w w:val="105"/>
          <w:sz w:val="24"/>
        </w:rPr>
        <w:t xml:space="preserve">. </w:t>
      </w:r>
      <w:proofErr w:type="spellStart"/>
      <w:r>
        <w:rPr>
          <w:w w:val="105"/>
          <w:sz w:val="24"/>
        </w:rPr>
        <w:t>Ylva</w:t>
      </w:r>
      <w:proofErr w:type="spellEnd"/>
      <w:r>
        <w:rPr>
          <w:w w:val="105"/>
          <w:sz w:val="24"/>
        </w:rPr>
        <w:t xml:space="preserve"> </w:t>
      </w:r>
      <w:proofErr w:type="spellStart"/>
      <w:r>
        <w:rPr>
          <w:w w:val="105"/>
          <w:sz w:val="24"/>
        </w:rPr>
        <w:t>Bottiger</w:t>
      </w:r>
      <w:proofErr w:type="spellEnd"/>
      <w:r>
        <w:rPr>
          <w:w w:val="105"/>
          <w:sz w:val="24"/>
        </w:rPr>
        <w:t xml:space="preserve">; Kari Laine; Marine </w:t>
      </w:r>
      <w:proofErr w:type="spellStart"/>
      <w:r>
        <w:rPr>
          <w:w w:val="105"/>
          <w:sz w:val="24"/>
        </w:rPr>
        <w:t>Andersson</w:t>
      </w:r>
      <w:proofErr w:type="spellEnd"/>
      <w:r>
        <w:rPr>
          <w:w w:val="105"/>
          <w:sz w:val="24"/>
        </w:rPr>
        <w:t xml:space="preserve">; </w:t>
      </w:r>
      <w:proofErr w:type="spellStart"/>
      <w:r>
        <w:rPr>
          <w:w w:val="105"/>
          <w:sz w:val="24"/>
        </w:rPr>
        <w:t>Tuomas</w:t>
      </w:r>
      <w:proofErr w:type="spellEnd"/>
      <w:r>
        <w:rPr>
          <w:w w:val="105"/>
          <w:sz w:val="24"/>
        </w:rPr>
        <w:t xml:space="preserve"> </w:t>
      </w:r>
      <w:proofErr w:type="spellStart"/>
      <w:r>
        <w:rPr>
          <w:w w:val="105"/>
          <w:sz w:val="24"/>
        </w:rPr>
        <w:t>Korhonen</w:t>
      </w:r>
      <w:proofErr w:type="spellEnd"/>
      <w:r>
        <w:rPr>
          <w:w w:val="105"/>
          <w:sz w:val="24"/>
        </w:rPr>
        <w:t xml:space="preserve">; Bjorn Molin; Marie-Louise </w:t>
      </w:r>
      <w:proofErr w:type="spellStart"/>
      <w:r>
        <w:rPr>
          <w:w w:val="105"/>
          <w:sz w:val="24"/>
        </w:rPr>
        <w:t>Ovesjo</w:t>
      </w:r>
      <w:proofErr w:type="spellEnd"/>
      <w:r>
        <w:rPr>
          <w:w w:val="105"/>
          <w:sz w:val="24"/>
        </w:rPr>
        <w:t xml:space="preserve">; </w:t>
      </w:r>
      <w:proofErr w:type="spellStart"/>
      <w:r>
        <w:rPr>
          <w:w w:val="105"/>
          <w:sz w:val="24"/>
        </w:rPr>
        <w:t>Tuire</w:t>
      </w:r>
      <w:proofErr w:type="spellEnd"/>
      <w:r>
        <w:rPr>
          <w:w w:val="105"/>
          <w:sz w:val="24"/>
        </w:rPr>
        <w:t xml:space="preserve"> </w:t>
      </w:r>
      <w:proofErr w:type="spellStart"/>
      <w:r>
        <w:rPr>
          <w:w w:val="105"/>
          <w:sz w:val="24"/>
        </w:rPr>
        <w:t>Tirkkonen</w:t>
      </w:r>
      <w:proofErr w:type="spellEnd"/>
      <w:r>
        <w:rPr>
          <w:w w:val="105"/>
          <w:sz w:val="24"/>
        </w:rPr>
        <w:t xml:space="preserve">; Anders </w:t>
      </w:r>
      <w:proofErr w:type="spellStart"/>
      <w:r>
        <w:rPr>
          <w:w w:val="105"/>
          <w:sz w:val="24"/>
        </w:rPr>
        <w:t>Rane</w:t>
      </w:r>
      <w:proofErr w:type="spellEnd"/>
      <w:r>
        <w:rPr>
          <w:w w:val="105"/>
          <w:sz w:val="24"/>
        </w:rPr>
        <w:t xml:space="preserve">; Lars </w:t>
      </w:r>
      <w:proofErr w:type="spellStart"/>
      <w:r>
        <w:rPr>
          <w:w w:val="105"/>
          <w:sz w:val="24"/>
        </w:rPr>
        <w:t>Gustafsson</w:t>
      </w:r>
      <w:proofErr w:type="spellEnd"/>
      <w:r>
        <w:rPr>
          <w:w w:val="105"/>
          <w:sz w:val="24"/>
        </w:rPr>
        <w:t xml:space="preserve">; Birgit Eiermann. </w:t>
      </w:r>
      <w:proofErr w:type="gramStart"/>
      <w:r>
        <w:rPr>
          <w:w w:val="105"/>
          <w:sz w:val="24"/>
        </w:rPr>
        <w:t>European Journal of Clinical Pharmacology.</w:t>
      </w:r>
      <w:proofErr w:type="gramEnd"/>
      <w:r>
        <w:rPr>
          <w:w w:val="105"/>
          <w:sz w:val="24"/>
        </w:rPr>
        <w:t xml:space="preserve"> Jun 2009. URL: </w:t>
      </w:r>
      <w:hyperlink r:id="rId124">
        <w:r>
          <w:rPr>
            <w:color w:val="00007F"/>
            <w:w w:val="105"/>
            <w:sz w:val="24"/>
            <w:u w:val="single" w:color="00007F"/>
          </w:rPr>
          <w:t>https://www.ncbi.nlm.nih.gov/pubmed/19205683</w:t>
        </w:r>
      </w:hyperlink>
    </w:p>
    <w:p w:rsidR="008813B0" w:rsidRDefault="000679C8">
      <w:pPr>
        <w:pStyle w:val="BodyText"/>
        <w:spacing w:line="250" w:lineRule="exact"/>
        <w:ind w:left="115" w:right="24"/>
      </w:pPr>
      <w:bookmarkStart w:id="233" w:name="_bookmark159"/>
      <w:bookmarkEnd w:id="233"/>
      <w:r>
        <w:rPr>
          <w:w w:val="105"/>
        </w:rPr>
        <w:t>[</w:t>
      </w:r>
      <w:proofErr w:type="gramStart"/>
      <w:r>
        <w:rPr>
          <w:w w:val="105"/>
        </w:rPr>
        <w:t>boyce-2013</w:t>
      </w:r>
      <w:proofErr w:type="gramEnd"/>
      <w:r>
        <w:rPr>
          <w:w w:val="105"/>
        </w:rPr>
        <w:t>]</w:t>
      </w:r>
    </w:p>
    <w:p w:rsidR="008813B0" w:rsidRDefault="000679C8">
      <w:pPr>
        <w:spacing w:before="26" w:line="276" w:lineRule="exact"/>
        <w:ind w:left="684" w:right="335"/>
        <w:rPr>
          <w:sz w:val="24"/>
        </w:rPr>
      </w:pPr>
      <w:hyperlink r:id="rId125">
        <w:r>
          <w:rPr>
            <w:rFonts w:ascii="Times New Roman"/>
            <w:i/>
            <w:color w:val="00007F"/>
            <w:w w:val="105"/>
            <w:sz w:val="24"/>
            <w:u w:val="single" w:color="00007F"/>
          </w:rPr>
          <w:t>Dynamic enhancement of drug product labels to support drug safety, efficacy, and effectiveness</w:t>
        </w:r>
      </w:hyperlink>
      <w:r>
        <w:rPr>
          <w:w w:val="105"/>
          <w:sz w:val="24"/>
        </w:rPr>
        <w:t xml:space="preserve">. </w:t>
      </w:r>
      <w:proofErr w:type="gramStart"/>
      <w:r>
        <w:rPr>
          <w:w w:val="105"/>
          <w:sz w:val="24"/>
        </w:rPr>
        <w:t xml:space="preserve">Richard Boyce; John Horn; </w:t>
      </w:r>
      <w:proofErr w:type="spellStart"/>
      <w:r>
        <w:rPr>
          <w:w w:val="105"/>
          <w:sz w:val="24"/>
        </w:rPr>
        <w:t>Oktie</w:t>
      </w:r>
      <w:proofErr w:type="spellEnd"/>
      <w:r>
        <w:rPr>
          <w:w w:val="105"/>
          <w:sz w:val="24"/>
        </w:rPr>
        <w:t xml:space="preserve"> </w:t>
      </w:r>
      <w:proofErr w:type="spellStart"/>
      <w:r>
        <w:rPr>
          <w:w w:val="105"/>
          <w:sz w:val="24"/>
        </w:rPr>
        <w:t>Hassanzadeh</w:t>
      </w:r>
      <w:proofErr w:type="spellEnd"/>
      <w:r>
        <w:rPr>
          <w:w w:val="105"/>
          <w:sz w:val="24"/>
        </w:rPr>
        <w:t xml:space="preserve">; Anita De', </w:t>
      </w:r>
      <w:proofErr w:type="spellStart"/>
      <w:r>
        <w:rPr>
          <w:w w:val="105"/>
          <w:sz w:val="24"/>
        </w:rPr>
        <w:t>u'Waard</w:t>
      </w:r>
      <w:proofErr w:type="spellEnd"/>
      <w:r>
        <w:rPr>
          <w:w w:val="105"/>
          <w:sz w:val="24"/>
        </w:rPr>
        <w:t xml:space="preserve">; Jodi Schneider; Joanne Luciano; Majid </w:t>
      </w:r>
      <w:proofErr w:type="spellStart"/>
      <w:r>
        <w:rPr>
          <w:w w:val="105"/>
          <w:sz w:val="24"/>
        </w:rPr>
        <w:t>Rastegar-Mojarad</w:t>
      </w:r>
      <w:proofErr w:type="spellEnd"/>
      <w:r>
        <w:rPr>
          <w:w w:val="105"/>
          <w:sz w:val="24"/>
        </w:rPr>
        <w:t xml:space="preserve">; Maria </w:t>
      </w:r>
      <w:proofErr w:type="spellStart"/>
      <w:r>
        <w:rPr>
          <w:w w:val="105"/>
          <w:sz w:val="24"/>
        </w:rPr>
        <w:t>Liakata</w:t>
      </w:r>
      <w:proofErr w:type="spellEnd"/>
      <w:r>
        <w:rPr>
          <w:w w:val="105"/>
          <w:sz w:val="24"/>
        </w:rPr>
        <w:t>.</w:t>
      </w:r>
      <w:proofErr w:type="gramEnd"/>
      <w:r>
        <w:rPr>
          <w:w w:val="105"/>
          <w:sz w:val="24"/>
        </w:rPr>
        <w:t xml:space="preserve"> </w:t>
      </w:r>
      <w:proofErr w:type="gramStart"/>
      <w:r>
        <w:rPr>
          <w:w w:val="105"/>
          <w:sz w:val="24"/>
        </w:rPr>
        <w:t>Journal of Biomedical Se</w:t>
      </w:r>
      <w:r>
        <w:rPr>
          <w:w w:val="105"/>
          <w:sz w:val="24"/>
        </w:rPr>
        <w:t>mantics.</w:t>
      </w:r>
      <w:proofErr w:type="gramEnd"/>
      <w:r>
        <w:rPr>
          <w:w w:val="105"/>
          <w:sz w:val="24"/>
        </w:rPr>
        <w:t xml:space="preserve"> URL: </w:t>
      </w:r>
      <w:hyperlink r:id="rId126">
        <w:r>
          <w:rPr>
            <w:color w:val="00007F"/>
            <w:w w:val="105"/>
            <w:sz w:val="24"/>
            <w:u w:val="single" w:color="00007F"/>
          </w:rPr>
          <w:t>https://jbiomedsem.biomedcentral.com/track/pdf/10.1186/2041-1480-4-5?</w:t>
        </w:r>
      </w:hyperlink>
      <w:r>
        <w:rPr>
          <w:color w:val="00007F"/>
          <w:w w:val="105"/>
          <w:sz w:val="24"/>
          <w:u w:val="single" w:color="00007F"/>
        </w:rPr>
        <w:t xml:space="preserve"> </w:t>
      </w:r>
      <w:hyperlink r:id="rId127">
        <w:proofErr w:type="gramStart"/>
        <w:r>
          <w:rPr>
            <w:color w:val="00007F"/>
            <w:w w:val="105"/>
            <w:sz w:val="24"/>
            <w:u w:val="single" w:color="00007F"/>
          </w:rPr>
          <w:t>site=</w:t>
        </w:r>
        <w:proofErr w:type="gramEnd"/>
        <w:r>
          <w:rPr>
            <w:color w:val="00007F"/>
            <w:w w:val="105"/>
            <w:sz w:val="24"/>
            <w:u w:val="single" w:color="00007F"/>
          </w:rPr>
          <w:t>jbiomedsem.biomedcentral.com</w:t>
        </w:r>
      </w:hyperlink>
    </w:p>
    <w:p w:rsidR="008813B0" w:rsidRDefault="000679C8">
      <w:pPr>
        <w:pStyle w:val="BodyText"/>
        <w:spacing w:line="250" w:lineRule="exact"/>
        <w:ind w:left="115" w:right="24"/>
      </w:pPr>
      <w:bookmarkStart w:id="234" w:name="_bookmark160"/>
      <w:bookmarkEnd w:id="234"/>
      <w:r>
        <w:rPr>
          <w:w w:val="105"/>
        </w:rPr>
        <w:t>[</w:t>
      </w:r>
      <w:proofErr w:type="gramStart"/>
      <w:r>
        <w:rPr>
          <w:w w:val="105"/>
        </w:rPr>
        <w:t>brochhausen-2014</w:t>
      </w:r>
      <w:proofErr w:type="gramEnd"/>
      <w:r>
        <w:rPr>
          <w:w w:val="105"/>
        </w:rPr>
        <w:t>]</w:t>
      </w:r>
    </w:p>
    <w:p w:rsidR="008813B0" w:rsidRDefault="000679C8">
      <w:pPr>
        <w:spacing w:before="26" w:line="276" w:lineRule="exact"/>
        <w:ind w:left="684" w:right="980"/>
        <w:jc w:val="both"/>
        <w:rPr>
          <w:sz w:val="24"/>
        </w:rPr>
      </w:pPr>
      <w:hyperlink r:id="rId128">
        <w:r>
          <w:rPr>
            <w:rFonts w:ascii="Times New Roman"/>
            <w:i/>
            <w:color w:val="00007F"/>
            <w:spacing w:val="-5"/>
            <w:w w:val="105"/>
            <w:sz w:val="24"/>
            <w:u w:val="single" w:color="00007F"/>
          </w:rPr>
          <w:t>Towards</w:t>
        </w:r>
        <w:r>
          <w:rPr>
            <w:rFonts w:ascii="Times New Roman"/>
            <w:i/>
            <w:color w:val="00007F"/>
            <w:spacing w:val="-43"/>
            <w:w w:val="105"/>
            <w:sz w:val="24"/>
            <w:u w:val="single" w:color="00007F"/>
          </w:rPr>
          <w:t xml:space="preserve"> </w:t>
        </w:r>
        <w:r>
          <w:rPr>
            <w:rFonts w:ascii="Times New Roman"/>
            <w:i/>
            <w:color w:val="00007F"/>
            <w:w w:val="105"/>
            <w:sz w:val="24"/>
            <w:u w:val="single" w:color="00007F"/>
          </w:rPr>
          <w:t>a</w:t>
        </w:r>
        <w:r>
          <w:rPr>
            <w:rFonts w:ascii="Times New Roman"/>
            <w:i/>
            <w:color w:val="00007F"/>
            <w:spacing w:val="-43"/>
            <w:w w:val="105"/>
            <w:sz w:val="24"/>
            <w:u w:val="single" w:color="00007F"/>
          </w:rPr>
          <w:t xml:space="preserve"> </w:t>
        </w:r>
        <w:r>
          <w:rPr>
            <w:rFonts w:ascii="Times New Roman"/>
            <w:i/>
            <w:color w:val="00007F"/>
            <w:w w:val="105"/>
            <w:sz w:val="24"/>
            <w:u w:val="single" w:color="00007F"/>
          </w:rPr>
          <w:t>foundational</w:t>
        </w:r>
        <w:r>
          <w:rPr>
            <w:rFonts w:ascii="Times New Roman"/>
            <w:i/>
            <w:color w:val="00007F"/>
            <w:spacing w:val="-43"/>
            <w:w w:val="105"/>
            <w:sz w:val="24"/>
            <w:u w:val="single" w:color="00007F"/>
          </w:rPr>
          <w:t xml:space="preserve"> </w:t>
        </w:r>
        <w:r>
          <w:rPr>
            <w:rFonts w:ascii="Times New Roman"/>
            <w:i/>
            <w:color w:val="00007F"/>
            <w:w w:val="105"/>
            <w:sz w:val="24"/>
            <w:u w:val="single" w:color="00007F"/>
          </w:rPr>
          <w:t>representation</w:t>
        </w:r>
        <w:r>
          <w:rPr>
            <w:rFonts w:ascii="Times New Roman"/>
            <w:i/>
            <w:color w:val="00007F"/>
            <w:spacing w:val="-42"/>
            <w:w w:val="105"/>
            <w:sz w:val="24"/>
            <w:u w:val="single" w:color="00007F"/>
          </w:rPr>
          <w:t xml:space="preserve"> </w:t>
        </w:r>
        <w:r>
          <w:rPr>
            <w:rFonts w:ascii="Times New Roman"/>
            <w:i/>
            <w:color w:val="00007F"/>
            <w:w w:val="105"/>
            <w:sz w:val="24"/>
            <w:u w:val="single" w:color="00007F"/>
          </w:rPr>
          <w:t>of</w:t>
        </w:r>
        <w:r>
          <w:rPr>
            <w:rFonts w:ascii="Times New Roman"/>
            <w:i/>
            <w:color w:val="00007F"/>
            <w:spacing w:val="-44"/>
            <w:w w:val="105"/>
            <w:sz w:val="24"/>
            <w:u w:val="single" w:color="00007F"/>
          </w:rPr>
          <w:t xml:space="preserve"> </w:t>
        </w:r>
        <w:r>
          <w:rPr>
            <w:rFonts w:ascii="Times New Roman"/>
            <w:i/>
            <w:color w:val="00007F"/>
            <w:w w:val="105"/>
            <w:sz w:val="24"/>
            <w:u w:val="single" w:color="00007F"/>
          </w:rPr>
          <w:t>potential</w:t>
        </w:r>
        <w:r>
          <w:rPr>
            <w:rFonts w:ascii="Times New Roman"/>
            <w:i/>
            <w:color w:val="00007F"/>
            <w:spacing w:val="-42"/>
            <w:w w:val="105"/>
            <w:sz w:val="24"/>
            <w:u w:val="single" w:color="00007F"/>
          </w:rPr>
          <w:t xml:space="preserve"> </w:t>
        </w:r>
        <w:r>
          <w:rPr>
            <w:rFonts w:ascii="Times New Roman"/>
            <w:i/>
            <w:color w:val="00007F"/>
            <w:w w:val="105"/>
            <w:sz w:val="24"/>
            <w:u w:val="single" w:color="00007F"/>
          </w:rPr>
          <w:t>drug-</w:t>
        </w:r>
        <w:r>
          <w:rPr>
            <w:rFonts w:ascii="Times New Roman"/>
            <w:i/>
            <w:color w:val="00007F"/>
            <w:spacing w:val="-43"/>
            <w:w w:val="105"/>
            <w:sz w:val="24"/>
            <w:u w:val="single" w:color="00007F"/>
          </w:rPr>
          <w:t xml:space="preserve"> </w:t>
        </w:r>
        <w:r>
          <w:rPr>
            <w:rFonts w:ascii="Times New Roman"/>
            <w:i/>
            <w:color w:val="00007F"/>
            <w:w w:val="105"/>
            <w:sz w:val="24"/>
            <w:u w:val="single" w:color="00007F"/>
          </w:rPr>
          <w:t>drug</w:t>
        </w:r>
        <w:r>
          <w:rPr>
            <w:rFonts w:ascii="Times New Roman"/>
            <w:i/>
            <w:color w:val="00007F"/>
            <w:spacing w:val="-43"/>
            <w:w w:val="105"/>
            <w:sz w:val="24"/>
            <w:u w:val="single" w:color="00007F"/>
          </w:rPr>
          <w:t xml:space="preserve"> </w:t>
        </w:r>
        <w:r>
          <w:rPr>
            <w:rFonts w:ascii="Times New Roman"/>
            <w:i/>
            <w:color w:val="00007F"/>
            <w:w w:val="105"/>
            <w:sz w:val="24"/>
            <w:u w:val="single" w:color="00007F"/>
          </w:rPr>
          <w:t>interaction</w:t>
        </w:r>
        <w:r>
          <w:rPr>
            <w:rFonts w:ascii="Times New Roman"/>
            <w:i/>
            <w:color w:val="00007F"/>
            <w:spacing w:val="-42"/>
            <w:w w:val="105"/>
            <w:sz w:val="24"/>
            <w:u w:val="single" w:color="00007F"/>
          </w:rPr>
          <w:t xml:space="preserve"> </w:t>
        </w:r>
        <w:r>
          <w:rPr>
            <w:rFonts w:ascii="Times New Roman"/>
            <w:i/>
            <w:color w:val="00007F"/>
            <w:w w:val="105"/>
            <w:sz w:val="24"/>
            <w:u w:val="single" w:color="00007F"/>
          </w:rPr>
          <w:t>knowledge</w:t>
        </w:r>
      </w:hyperlink>
      <w:r>
        <w:rPr>
          <w:w w:val="105"/>
          <w:sz w:val="24"/>
        </w:rPr>
        <w:t>.</w:t>
      </w:r>
      <w:r>
        <w:rPr>
          <w:spacing w:val="-46"/>
          <w:w w:val="105"/>
          <w:sz w:val="24"/>
        </w:rPr>
        <w:t xml:space="preserve"> </w:t>
      </w:r>
      <w:r>
        <w:rPr>
          <w:w w:val="105"/>
          <w:sz w:val="24"/>
        </w:rPr>
        <w:t xml:space="preserve">Mathias </w:t>
      </w:r>
      <w:proofErr w:type="spellStart"/>
      <w:r>
        <w:rPr>
          <w:w w:val="105"/>
          <w:sz w:val="24"/>
        </w:rPr>
        <w:t>Brochhausen</w:t>
      </w:r>
      <w:proofErr w:type="spellEnd"/>
      <w:r>
        <w:rPr>
          <w:w w:val="105"/>
          <w:sz w:val="24"/>
        </w:rPr>
        <w:t xml:space="preserve">; Jodi Schneider; Daniel Malone; Philip </w:t>
      </w:r>
      <w:proofErr w:type="spellStart"/>
      <w:r>
        <w:rPr>
          <w:w w:val="105"/>
          <w:sz w:val="24"/>
        </w:rPr>
        <w:t>Empey</w:t>
      </w:r>
      <w:proofErr w:type="spellEnd"/>
      <w:r>
        <w:rPr>
          <w:w w:val="105"/>
          <w:sz w:val="24"/>
        </w:rPr>
        <w:t xml:space="preserve">; R. Hogan; Richard Boyce.URL: </w:t>
      </w:r>
      <w:hyperlink r:id="rId129">
        <w:r>
          <w:rPr>
            <w:color w:val="00007F"/>
            <w:w w:val="105"/>
            <w:sz w:val="24"/>
            <w:u w:val="single" w:color="00007F"/>
          </w:rPr>
          <w:t>http://ceur-ws.org/Vol-1309/paper2.pdf</w:t>
        </w:r>
      </w:hyperlink>
    </w:p>
    <w:p w:rsidR="008813B0" w:rsidRDefault="000679C8">
      <w:pPr>
        <w:pStyle w:val="BodyText"/>
        <w:spacing w:line="250" w:lineRule="exact"/>
        <w:ind w:left="115" w:right="24"/>
      </w:pPr>
      <w:bookmarkStart w:id="235" w:name="_bookmark161"/>
      <w:bookmarkEnd w:id="235"/>
      <w:r>
        <w:rPr>
          <w:w w:val="105"/>
        </w:rPr>
        <w:t>[</w:t>
      </w:r>
      <w:proofErr w:type="spellStart"/>
      <w:proofErr w:type="gramStart"/>
      <w:r>
        <w:rPr>
          <w:w w:val="105"/>
        </w:rPr>
        <w:t>cdc-faststats</w:t>
      </w:r>
      <w:proofErr w:type="spellEnd"/>
      <w:proofErr w:type="gramEnd"/>
      <w:r>
        <w:rPr>
          <w:w w:val="105"/>
        </w:rPr>
        <w:t>]</w:t>
      </w:r>
    </w:p>
    <w:p w:rsidR="008813B0" w:rsidRDefault="000679C8">
      <w:pPr>
        <w:pStyle w:val="BodyText"/>
        <w:spacing w:before="26" w:line="276" w:lineRule="exact"/>
        <w:ind w:left="115" w:right="573" w:firstLine="568"/>
      </w:pPr>
      <w:hyperlink r:id="rId130">
        <w:proofErr w:type="gramStart"/>
        <w:r>
          <w:rPr>
            <w:rFonts w:ascii="Times New Roman"/>
            <w:i/>
            <w:color w:val="00007F"/>
            <w:w w:val="105"/>
            <w:u w:val="single" w:color="00007F"/>
          </w:rPr>
          <w:t>FastStats</w:t>
        </w:r>
      </w:hyperlink>
      <w:r>
        <w:rPr>
          <w:w w:val="105"/>
        </w:rPr>
        <w:t>.</w:t>
      </w:r>
      <w:proofErr w:type="gramEnd"/>
      <w:r>
        <w:rPr>
          <w:w w:val="105"/>
        </w:rPr>
        <w:t xml:space="preserve"> CDC. FASTSTATS.URL: </w:t>
      </w:r>
      <w:hyperlink r:id="rId131">
        <w:r>
          <w:rPr>
            <w:color w:val="00007F"/>
            <w:w w:val="105"/>
            <w:u w:val="single" w:color="00007F"/>
          </w:rPr>
          <w:t>https://www.cdc.gov/nchs/fastats/emergency-department.htm</w:t>
        </w:r>
      </w:hyperlink>
      <w:r>
        <w:rPr>
          <w:color w:val="00007F"/>
          <w:w w:val="105"/>
          <w:u w:val="single" w:color="00007F"/>
        </w:rPr>
        <w:t xml:space="preserve"> </w:t>
      </w:r>
      <w:bookmarkStart w:id="236" w:name="_bookmark162"/>
      <w:bookmarkEnd w:id="236"/>
      <w:r>
        <w:rPr>
          <w:w w:val="105"/>
        </w:rPr>
        <w:t>[cms-2013]</w:t>
      </w:r>
    </w:p>
    <w:p w:rsidR="008813B0" w:rsidRDefault="000679C8">
      <w:pPr>
        <w:spacing w:line="276" w:lineRule="exact"/>
        <w:ind w:left="684" w:right="24"/>
        <w:rPr>
          <w:sz w:val="24"/>
        </w:rPr>
      </w:pPr>
      <w:hyperlink r:id="rId132">
        <w:r>
          <w:rPr>
            <w:rFonts w:ascii="Times New Roman"/>
            <w:i/>
            <w:color w:val="00007F"/>
            <w:w w:val="105"/>
            <w:sz w:val="24"/>
            <w:u w:val="single" w:color="00007F"/>
          </w:rPr>
          <w:t>Eligible Professional Meaningful Use Core Measures, Measure 2 of 15</w:t>
        </w:r>
      </w:hyperlink>
      <w:r>
        <w:rPr>
          <w:w w:val="105"/>
          <w:sz w:val="24"/>
        </w:rPr>
        <w:t xml:space="preserve">. CMS.2013. URL: </w:t>
      </w:r>
      <w:hyperlink r:id="rId133">
        <w:r>
          <w:rPr>
            <w:color w:val="00007F"/>
            <w:w w:val="105"/>
            <w:sz w:val="24"/>
            <w:u w:val="single" w:color="00007F"/>
          </w:rPr>
          <w:t>http://www.opendental.com/manual/EHR%202011/2%20Drug%20Interaction%20Checks%202012-</w:t>
        </w:r>
      </w:hyperlink>
      <w:r>
        <w:rPr>
          <w:color w:val="00007F"/>
          <w:w w:val="105"/>
          <w:sz w:val="24"/>
          <w:u w:val="single" w:color="00007F"/>
        </w:rPr>
        <w:t xml:space="preserve"> </w:t>
      </w:r>
      <w:hyperlink r:id="rId134">
        <w:r>
          <w:rPr>
            <w:color w:val="00007F"/>
            <w:w w:val="105"/>
            <w:sz w:val="24"/>
            <w:u w:val="single" w:color="00007F"/>
          </w:rPr>
          <w:t>07%202</w:t>
        </w:r>
        <w:r>
          <w:rPr>
            <w:color w:val="00007F"/>
            <w:w w:val="105"/>
            <w:sz w:val="24"/>
            <w:u w:val="single" w:color="00007F"/>
          </w:rPr>
          <w:t>7.pdf</w:t>
        </w:r>
      </w:hyperlink>
    </w:p>
    <w:p w:rsidR="008813B0" w:rsidRDefault="000679C8">
      <w:pPr>
        <w:pStyle w:val="BodyText"/>
        <w:spacing w:line="250" w:lineRule="exact"/>
        <w:ind w:left="115" w:right="24"/>
      </w:pPr>
      <w:bookmarkStart w:id="237" w:name="_bookmark163"/>
      <w:bookmarkEnd w:id="237"/>
      <w:r>
        <w:rPr>
          <w:w w:val="105"/>
        </w:rPr>
        <w:t>[</w:t>
      </w:r>
      <w:proofErr w:type="spellStart"/>
      <w:proofErr w:type="gramStart"/>
      <w:r>
        <w:rPr>
          <w:w w:val="105"/>
        </w:rPr>
        <w:t>ctcae</w:t>
      </w:r>
      <w:proofErr w:type="spellEnd"/>
      <w:r>
        <w:rPr>
          <w:w w:val="105"/>
        </w:rPr>
        <w:t>-wiki</w:t>
      </w:r>
      <w:proofErr w:type="gramEnd"/>
      <w:r>
        <w:rPr>
          <w:w w:val="105"/>
        </w:rPr>
        <w:t>]</w:t>
      </w:r>
    </w:p>
    <w:p w:rsidR="008813B0" w:rsidRDefault="000679C8">
      <w:pPr>
        <w:spacing w:before="26" w:line="276" w:lineRule="exact"/>
        <w:ind w:left="684" w:right="24"/>
        <w:rPr>
          <w:sz w:val="24"/>
        </w:rPr>
      </w:pPr>
      <w:hyperlink r:id="rId135">
        <w:r>
          <w:rPr>
            <w:rFonts w:ascii="Times New Roman"/>
            <w:i/>
            <w:color w:val="00007F"/>
            <w:w w:val="105"/>
            <w:sz w:val="24"/>
            <w:u w:val="single" w:color="00007F"/>
          </w:rPr>
          <w:t>What is Common Terminology Criteria for Adverse Event (CTCAE)</w:t>
        </w:r>
        <w:proofErr w:type="gramStart"/>
        <w:r>
          <w:rPr>
            <w:rFonts w:ascii="Times New Roman"/>
            <w:i/>
            <w:color w:val="00007F"/>
            <w:w w:val="105"/>
            <w:sz w:val="24"/>
            <w:u w:val="single" w:color="00007F"/>
          </w:rPr>
          <w:t>?</w:t>
        </w:r>
      </w:hyperlink>
      <w:r>
        <w:rPr>
          <w:w w:val="105"/>
          <w:sz w:val="24"/>
        </w:rPr>
        <w:t>.</w:t>
      </w:r>
      <w:proofErr w:type="gramEnd"/>
      <w:r>
        <w:rPr>
          <w:w w:val="105"/>
          <w:sz w:val="24"/>
        </w:rPr>
        <w:t xml:space="preserve"> NCI.URL: </w:t>
      </w:r>
      <w:hyperlink r:id="rId136">
        <w:r>
          <w:rPr>
            <w:color w:val="00007F"/>
            <w:w w:val="105"/>
            <w:sz w:val="24"/>
            <w:u w:val="single" w:color="00007F"/>
          </w:rPr>
          <w:t>https://wiki.nci.nih.gov/display/VKC/Common+Terminology+Criteria+for+Adverse+Events</w:t>
        </w:r>
      </w:hyperlink>
    </w:p>
    <w:p w:rsidR="008813B0" w:rsidRDefault="000679C8">
      <w:pPr>
        <w:pStyle w:val="BodyText"/>
        <w:spacing w:line="269" w:lineRule="exact"/>
        <w:ind w:left="115" w:right="24"/>
      </w:pPr>
      <w:bookmarkStart w:id="238" w:name="_bookmark164"/>
      <w:bookmarkEnd w:id="238"/>
      <w:r>
        <w:rPr>
          <w:w w:val="105"/>
        </w:rPr>
        <w:t>[</w:t>
      </w:r>
      <w:proofErr w:type="gramStart"/>
      <w:r>
        <w:rPr>
          <w:w w:val="105"/>
        </w:rPr>
        <w:t>dechanont-2014</w:t>
      </w:r>
      <w:proofErr w:type="gramEnd"/>
      <w:r>
        <w:rPr>
          <w:w w:val="105"/>
        </w:rPr>
        <w:t>]</w:t>
      </w:r>
    </w:p>
    <w:p w:rsidR="008813B0" w:rsidRDefault="000679C8">
      <w:pPr>
        <w:spacing w:before="7" w:line="276" w:lineRule="exact"/>
        <w:ind w:left="684" w:right="24"/>
        <w:rPr>
          <w:sz w:val="24"/>
        </w:rPr>
      </w:pPr>
      <w:hyperlink r:id="rId137">
        <w:r>
          <w:rPr>
            <w:rFonts w:ascii="Times New Roman"/>
            <w:i/>
            <w:color w:val="00007F"/>
            <w:sz w:val="24"/>
            <w:u w:val="single" w:color="00007F"/>
          </w:rPr>
          <w:t>Hospital admissions/visits ass</w:t>
        </w:r>
        <w:r>
          <w:rPr>
            <w:rFonts w:ascii="Times New Roman"/>
            <w:i/>
            <w:color w:val="00007F"/>
            <w:sz w:val="24"/>
            <w:u w:val="single" w:color="00007F"/>
          </w:rPr>
          <w:t>ociated with drug-drug interactions: a systematic review and meta-</w:t>
        </w:r>
      </w:hyperlink>
      <w:r>
        <w:rPr>
          <w:rFonts w:ascii="Times New Roman"/>
          <w:i/>
          <w:color w:val="00007F"/>
          <w:sz w:val="24"/>
          <w:u w:val="single" w:color="00007F"/>
        </w:rPr>
        <w:t xml:space="preserve"> </w:t>
      </w:r>
      <w:hyperlink r:id="rId138">
        <w:r>
          <w:rPr>
            <w:rFonts w:ascii="Times New Roman"/>
            <w:i/>
            <w:color w:val="00007F"/>
            <w:sz w:val="24"/>
            <w:u w:val="single" w:color="00007F"/>
          </w:rPr>
          <w:t>analysis</w:t>
        </w:r>
      </w:hyperlink>
      <w:r>
        <w:rPr>
          <w:sz w:val="24"/>
        </w:rPr>
        <w:t xml:space="preserve">. </w:t>
      </w:r>
      <w:proofErr w:type="spellStart"/>
      <w:proofErr w:type="gramStart"/>
      <w:r>
        <w:rPr>
          <w:sz w:val="24"/>
        </w:rPr>
        <w:t>Supinya</w:t>
      </w:r>
      <w:proofErr w:type="spellEnd"/>
      <w:r>
        <w:rPr>
          <w:sz w:val="24"/>
        </w:rPr>
        <w:t xml:space="preserve">  </w:t>
      </w:r>
      <w:proofErr w:type="spellStart"/>
      <w:r>
        <w:rPr>
          <w:sz w:val="24"/>
        </w:rPr>
        <w:t>Dechanont</w:t>
      </w:r>
      <w:proofErr w:type="spellEnd"/>
      <w:proofErr w:type="gramEnd"/>
      <w:r>
        <w:rPr>
          <w:sz w:val="24"/>
        </w:rPr>
        <w:t xml:space="preserve">;  </w:t>
      </w:r>
      <w:proofErr w:type="spellStart"/>
      <w:r>
        <w:rPr>
          <w:sz w:val="24"/>
        </w:rPr>
        <w:t>Sirada</w:t>
      </w:r>
      <w:proofErr w:type="spellEnd"/>
      <w:r>
        <w:rPr>
          <w:sz w:val="24"/>
        </w:rPr>
        <w:t xml:space="preserve">  </w:t>
      </w:r>
      <w:proofErr w:type="spellStart"/>
      <w:r>
        <w:rPr>
          <w:sz w:val="24"/>
        </w:rPr>
        <w:t>Maphanta</w:t>
      </w:r>
      <w:proofErr w:type="spellEnd"/>
      <w:r>
        <w:rPr>
          <w:sz w:val="24"/>
        </w:rPr>
        <w:t xml:space="preserve">;  </w:t>
      </w:r>
      <w:proofErr w:type="spellStart"/>
      <w:r>
        <w:rPr>
          <w:sz w:val="24"/>
        </w:rPr>
        <w:t>Bodin</w:t>
      </w:r>
      <w:proofErr w:type="spellEnd"/>
      <w:r>
        <w:rPr>
          <w:sz w:val="24"/>
        </w:rPr>
        <w:t xml:space="preserve"> </w:t>
      </w:r>
      <w:proofErr w:type="spellStart"/>
      <w:r>
        <w:rPr>
          <w:sz w:val="24"/>
        </w:rPr>
        <w:t>Butthum</w:t>
      </w:r>
      <w:proofErr w:type="spellEnd"/>
      <w:r>
        <w:rPr>
          <w:sz w:val="24"/>
        </w:rPr>
        <w:t xml:space="preserve">;  </w:t>
      </w:r>
      <w:proofErr w:type="spellStart"/>
      <w:r>
        <w:rPr>
          <w:sz w:val="24"/>
        </w:rPr>
        <w:t>Chuenjid</w:t>
      </w:r>
      <w:proofErr w:type="spellEnd"/>
      <w:r>
        <w:rPr>
          <w:sz w:val="24"/>
        </w:rPr>
        <w:t xml:space="preserve"> </w:t>
      </w:r>
      <w:proofErr w:type="spellStart"/>
      <w:r>
        <w:rPr>
          <w:sz w:val="24"/>
        </w:rPr>
        <w:t>Kongkaew</w:t>
      </w:r>
      <w:proofErr w:type="spellEnd"/>
      <w:r>
        <w:rPr>
          <w:sz w:val="24"/>
        </w:rPr>
        <w:t>.</w:t>
      </w:r>
    </w:p>
    <w:p w:rsidR="008813B0" w:rsidRDefault="000679C8">
      <w:pPr>
        <w:pStyle w:val="BodyText"/>
        <w:spacing w:line="276" w:lineRule="exact"/>
        <w:ind w:left="684" w:right="24"/>
      </w:pPr>
      <w:proofErr w:type="spellStart"/>
      <w:proofErr w:type="gramStart"/>
      <w:r>
        <w:rPr>
          <w:w w:val="105"/>
        </w:rPr>
        <w:t>Pharmacoepidemiology</w:t>
      </w:r>
      <w:proofErr w:type="spellEnd"/>
      <w:r>
        <w:rPr>
          <w:w w:val="105"/>
        </w:rPr>
        <w:t xml:space="preserve"> and Drug Safety.</w:t>
      </w:r>
      <w:proofErr w:type="gramEnd"/>
      <w:r>
        <w:rPr>
          <w:w w:val="105"/>
        </w:rPr>
        <w:t xml:space="preserve"> May</w:t>
      </w:r>
      <w:r>
        <w:rPr>
          <w:w w:val="105"/>
        </w:rPr>
        <w:t xml:space="preserve"> 2014. URL: </w:t>
      </w:r>
      <w:hyperlink r:id="rId139">
        <w:r>
          <w:rPr>
            <w:color w:val="00007F"/>
            <w:w w:val="105"/>
            <w:u w:val="single" w:color="00007F"/>
          </w:rPr>
          <w:t>http://www.ncbi.nlm.nih.gov/pubmed/24616171</w:t>
        </w:r>
      </w:hyperlink>
    </w:p>
    <w:p w:rsidR="008813B0" w:rsidRDefault="000679C8">
      <w:pPr>
        <w:pStyle w:val="BodyText"/>
        <w:spacing w:line="250" w:lineRule="exact"/>
        <w:ind w:left="115" w:right="24"/>
      </w:pPr>
      <w:bookmarkStart w:id="239" w:name="_bookmark165"/>
      <w:bookmarkEnd w:id="239"/>
      <w:r>
        <w:rPr>
          <w:w w:val="105"/>
        </w:rPr>
        <w:t>[</w:t>
      </w:r>
      <w:proofErr w:type="gramStart"/>
      <w:r>
        <w:rPr>
          <w:w w:val="105"/>
        </w:rPr>
        <w:t>egorin-2009</w:t>
      </w:r>
      <w:proofErr w:type="gramEnd"/>
      <w:r>
        <w:rPr>
          <w:w w:val="105"/>
        </w:rPr>
        <w:t>]</w:t>
      </w:r>
    </w:p>
    <w:p w:rsidR="008813B0" w:rsidRDefault="000679C8">
      <w:pPr>
        <w:spacing w:before="26" w:line="276" w:lineRule="exact"/>
        <w:ind w:left="684" w:right="176"/>
        <w:rPr>
          <w:sz w:val="24"/>
        </w:rPr>
      </w:pPr>
      <w:hyperlink r:id="rId140">
        <w:r>
          <w:rPr>
            <w:rFonts w:ascii="Times New Roman"/>
            <w:i/>
            <w:color w:val="00007F"/>
            <w:w w:val="105"/>
            <w:sz w:val="24"/>
            <w:u w:val="single" w:color="00007F"/>
          </w:rPr>
          <w:t>Effect</w:t>
        </w:r>
        <w:r>
          <w:rPr>
            <w:rFonts w:ascii="Times New Roman"/>
            <w:i/>
            <w:color w:val="00007F"/>
            <w:spacing w:val="-23"/>
            <w:w w:val="105"/>
            <w:sz w:val="24"/>
            <w:u w:val="single" w:color="00007F"/>
          </w:rPr>
          <w:t xml:space="preserve"> </w:t>
        </w:r>
        <w:r>
          <w:rPr>
            <w:rFonts w:ascii="Times New Roman"/>
            <w:i/>
            <w:color w:val="00007F"/>
            <w:w w:val="105"/>
            <w:sz w:val="24"/>
            <w:u w:val="single" w:color="00007F"/>
          </w:rPr>
          <w:t>of</w:t>
        </w:r>
        <w:r>
          <w:rPr>
            <w:rFonts w:ascii="Times New Roman"/>
            <w:i/>
            <w:color w:val="00007F"/>
            <w:spacing w:val="-24"/>
            <w:w w:val="105"/>
            <w:sz w:val="24"/>
            <w:u w:val="single" w:color="00007F"/>
          </w:rPr>
          <w:t xml:space="preserve"> </w:t>
        </w:r>
        <w:r>
          <w:rPr>
            <w:rFonts w:ascii="Times New Roman"/>
            <w:i/>
            <w:color w:val="00007F"/>
            <w:w w:val="105"/>
            <w:sz w:val="24"/>
            <w:u w:val="single" w:color="00007F"/>
          </w:rPr>
          <w:t>a</w:t>
        </w:r>
        <w:r>
          <w:rPr>
            <w:rFonts w:ascii="Times New Roman"/>
            <w:i/>
            <w:color w:val="00007F"/>
            <w:spacing w:val="-23"/>
            <w:w w:val="105"/>
            <w:sz w:val="24"/>
            <w:u w:val="single" w:color="00007F"/>
          </w:rPr>
          <w:t xml:space="preserve"> </w:t>
        </w:r>
        <w:r>
          <w:rPr>
            <w:rFonts w:ascii="Times New Roman"/>
            <w:i/>
            <w:color w:val="00007F"/>
            <w:w w:val="105"/>
            <w:sz w:val="24"/>
            <w:u w:val="single" w:color="00007F"/>
          </w:rPr>
          <w:t>proton</w:t>
        </w:r>
        <w:r>
          <w:rPr>
            <w:rFonts w:ascii="Times New Roman"/>
            <w:i/>
            <w:color w:val="00007F"/>
            <w:spacing w:val="-23"/>
            <w:w w:val="105"/>
            <w:sz w:val="24"/>
            <w:u w:val="single" w:color="00007F"/>
          </w:rPr>
          <w:t xml:space="preserve"> </w:t>
        </w:r>
        <w:r>
          <w:rPr>
            <w:rFonts w:ascii="Times New Roman"/>
            <w:i/>
            <w:color w:val="00007F"/>
            <w:w w:val="105"/>
            <w:sz w:val="24"/>
            <w:u w:val="single" w:color="00007F"/>
          </w:rPr>
          <w:t>pump</w:t>
        </w:r>
        <w:r>
          <w:rPr>
            <w:rFonts w:ascii="Times New Roman"/>
            <w:i/>
            <w:color w:val="00007F"/>
            <w:spacing w:val="-23"/>
            <w:w w:val="105"/>
            <w:sz w:val="24"/>
            <w:u w:val="single" w:color="00007F"/>
          </w:rPr>
          <w:t xml:space="preserve"> </w:t>
        </w:r>
        <w:r>
          <w:rPr>
            <w:rFonts w:ascii="Times New Roman"/>
            <w:i/>
            <w:color w:val="00007F"/>
            <w:w w:val="105"/>
            <w:sz w:val="24"/>
            <w:u w:val="single" w:color="00007F"/>
          </w:rPr>
          <w:t>inhibitor</w:t>
        </w:r>
        <w:r>
          <w:rPr>
            <w:rFonts w:ascii="Times New Roman"/>
            <w:i/>
            <w:color w:val="00007F"/>
            <w:spacing w:val="-22"/>
            <w:w w:val="105"/>
            <w:sz w:val="24"/>
            <w:u w:val="single" w:color="00007F"/>
          </w:rPr>
          <w:t xml:space="preserve"> </w:t>
        </w:r>
        <w:r>
          <w:rPr>
            <w:rFonts w:ascii="Times New Roman"/>
            <w:i/>
            <w:color w:val="00007F"/>
            <w:w w:val="105"/>
            <w:sz w:val="24"/>
            <w:u w:val="single" w:color="00007F"/>
          </w:rPr>
          <w:t>on</w:t>
        </w:r>
        <w:r>
          <w:rPr>
            <w:rFonts w:ascii="Times New Roman"/>
            <w:i/>
            <w:color w:val="00007F"/>
            <w:spacing w:val="-23"/>
            <w:w w:val="105"/>
            <w:sz w:val="24"/>
            <w:u w:val="single" w:color="00007F"/>
          </w:rPr>
          <w:t xml:space="preserve"> </w:t>
        </w:r>
        <w:r>
          <w:rPr>
            <w:rFonts w:ascii="Times New Roman"/>
            <w:i/>
            <w:color w:val="00007F"/>
            <w:w w:val="105"/>
            <w:sz w:val="24"/>
            <w:u w:val="single" w:color="00007F"/>
          </w:rPr>
          <w:t>the</w:t>
        </w:r>
        <w:r>
          <w:rPr>
            <w:rFonts w:ascii="Times New Roman"/>
            <w:i/>
            <w:color w:val="00007F"/>
            <w:spacing w:val="-24"/>
            <w:w w:val="105"/>
            <w:sz w:val="24"/>
            <w:u w:val="single" w:color="00007F"/>
          </w:rPr>
          <w:t xml:space="preserve"> </w:t>
        </w:r>
        <w:r>
          <w:rPr>
            <w:rFonts w:ascii="Times New Roman"/>
            <w:i/>
            <w:color w:val="00007F"/>
            <w:w w:val="105"/>
            <w:sz w:val="24"/>
            <w:u w:val="single" w:color="00007F"/>
          </w:rPr>
          <w:t>pharmacokinetics</w:t>
        </w:r>
        <w:r>
          <w:rPr>
            <w:rFonts w:ascii="Times New Roman"/>
            <w:i/>
            <w:color w:val="00007F"/>
            <w:spacing w:val="-22"/>
            <w:w w:val="105"/>
            <w:sz w:val="24"/>
            <w:u w:val="single" w:color="00007F"/>
          </w:rPr>
          <w:t xml:space="preserve"> </w:t>
        </w:r>
        <w:r>
          <w:rPr>
            <w:rFonts w:ascii="Times New Roman"/>
            <w:i/>
            <w:color w:val="00007F"/>
            <w:w w:val="105"/>
            <w:sz w:val="24"/>
            <w:u w:val="single" w:color="00007F"/>
          </w:rPr>
          <w:t>of</w:t>
        </w:r>
        <w:r>
          <w:rPr>
            <w:rFonts w:ascii="Times New Roman"/>
            <w:i/>
            <w:color w:val="00007F"/>
            <w:spacing w:val="-23"/>
            <w:w w:val="105"/>
            <w:sz w:val="24"/>
            <w:u w:val="single" w:color="00007F"/>
          </w:rPr>
          <w:t xml:space="preserve"> </w:t>
        </w:r>
        <w:r>
          <w:rPr>
            <w:rFonts w:ascii="Times New Roman"/>
            <w:i/>
            <w:color w:val="00007F"/>
            <w:w w:val="105"/>
            <w:sz w:val="24"/>
            <w:u w:val="single" w:color="00007F"/>
          </w:rPr>
          <w:t>imatinib</w:t>
        </w:r>
      </w:hyperlink>
      <w:r>
        <w:rPr>
          <w:w w:val="105"/>
          <w:sz w:val="24"/>
        </w:rPr>
        <w:t>.</w:t>
      </w:r>
      <w:r>
        <w:rPr>
          <w:spacing w:val="-26"/>
          <w:w w:val="105"/>
          <w:sz w:val="24"/>
        </w:rPr>
        <w:t xml:space="preserve"> </w:t>
      </w:r>
      <w:r>
        <w:rPr>
          <w:w w:val="105"/>
          <w:sz w:val="24"/>
        </w:rPr>
        <w:t>Merrill</w:t>
      </w:r>
      <w:r>
        <w:rPr>
          <w:spacing w:val="-26"/>
          <w:w w:val="105"/>
          <w:sz w:val="24"/>
        </w:rPr>
        <w:t xml:space="preserve"> </w:t>
      </w:r>
      <w:r>
        <w:rPr>
          <w:w w:val="105"/>
          <w:sz w:val="24"/>
        </w:rPr>
        <w:t>J.</w:t>
      </w:r>
      <w:r>
        <w:rPr>
          <w:spacing w:val="-26"/>
          <w:w w:val="105"/>
          <w:sz w:val="24"/>
        </w:rPr>
        <w:t xml:space="preserve"> </w:t>
      </w:r>
      <w:proofErr w:type="spellStart"/>
      <w:r>
        <w:rPr>
          <w:w w:val="105"/>
          <w:sz w:val="24"/>
        </w:rPr>
        <w:t>Egorin</w:t>
      </w:r>
      <w:proofErr w:type="spellEnd"/>
      <w:r>
        <w:rPr>
          <w:w w:val="105"/>
          <w:sz w:val="24"/>
        </w:rPr>
        <w:t>;</w:t>
      </w:r>
      <w:r>
        <w:rPr>
          <w:spacing w:val="-26"/>
          <w:w w:val="105"/>
          <w:sz w:val="24"/>
        </w:rPr>
        <w:t xml:space="preserve"> </w:t>
      </w:r>
      <w:proofErr w:type="spellStart"/>
      <w:r>
        <w:rPr>
          <w:w w:val="105"/>
          <w:sz w:val="24"/>
        </w:rPr>
        <w:t>Dhvani</w:t>
      </w:r>
      <w:proofErr w:type="spellEnd"/>
      <w:r>
        <w:rPr>
          <w:spacing w:val="-26"/>
          <w:w w:val="105"/>
          <w:sz w:val="24"/>
        </w:rPr>
        <w:t xml:space="preserve"> </w:t>
      </w:r>
      <w:r>
        <w:rPr>
          <w:w w:val="105"/>
          <w:sz w:val="24"/>
        </w:rPr>
        <w:t xml:space="preserve">D. Shah; Susan M. </w:t>
      </w:r>
      <w:proofErr w:type="spellStart"/>
      <w:r>
        <w:rPr>
          <w:w w:val="105"/>
          <w:sz w:val="24"/>
        </w:rPr>
        <w:t>Christner</w:t>
      </w:r>
      <w:proofErr w:type="spellEnd"/>
      <w:r>
        <w:rPr>
          <w:w w:val="105"/>
          <w:sz w:val="24"/>
        </w:rPr>
        <w:t xml:space="preserve">; Mara A. </w:t>
      </w:r>
      <w:proofErr w:type="spellStart"/>
      <w:r>
        <w:rPr>
          <w:spacing w:val="-6"/>
          <w:w w:val="105"/>
          <w:sz w:val="24"/>
        </w:rPr>
        <w:t>Yerk</w:t>
      </w:r>
      <w:proofErr w:type="spellEnd"/>
      <w:r>
        <w:rPr>
          <w:spacing w:val="-6"/>
          <w:w w:val="105"/>
          <w:sz w:val="24"/>
        </w:rPr>
        <w:t xml:space="preserve">; </w:t>
      </w:r>
      <w:r>
        <w:rPr>
          <w:w w:val="105"/>
          <w:sz w:val="24"/>
        </w:rPr>
        <w:t xml:space="preserve">Kristin A. </w:t>
      </w:r>
      <w:proofErr w:type="spellStart"/>
      <w:r>
        <w:rPr>
          <w:w w:val="105"/>
          <w:sz w:val="24"/>
        </w:rPr>
        <w:t>Komazec</w:t>
      </w:r>
      <w:proofErr w:type="spellEnd"/>
      <w:r>
        <w:rPr>
          <w:w w:val="105"/>
          <w:sz w:val="24"/>
        </w:rPr>
        <w:t xml:space="preserve">; Leonard R. </w:t>
      </w:r>
      <w:proofErr w:type="spellStart"/>
      <w:r>
        <w:rPr>
          <w:w w:val="105"/>
          <w:sz w:val="24"/>
        </w:rPr>
        <w:t>Appleman</w:t>
      </w:r>
      <w:proofErr w:type="spellEnd"/>
      <w:r>
        <w:rPr>
          <w:w w:val="105"/>
          <w:sz w:val="24"/>
        </w:rPr>
        <w:t xml:space="preserve">; Robert L. </w:t>
      </w:r>
      <w:proofErr w:type="spellStart"/>
      <w:r>
        <w:rPr>
          <w:w w:val="105"/>
          <w:sz w:val="24"/>
        </w:rPr>
        <w:t>Redner</w:t>
      </w:r>
      <w:proofErr w:type="spellEnd"/>
      <w:r>
        <w:rPr>
          <w:w w:val="105"/>
          <w:sz w:val="24"/>
        </w:rPr>
        <w:t xml:space="preserve">; Brian M. Miller; Jan H. </w:t>
      </w:r>
      <w:proofErr w:type="spellStart"/>
      <w:r>
        <w:rPr>
          <w:spacing w:val="-3"/>
          <w:w w:val="105"/>
          <w:sz w:val="24"/>
        </w:rPr>
        <w:t>Beumer</w:t>
      </w:r>
      <w:proofErr w:type="spellEnd"/>
      <w:r>
        <w:rPr>
          <w:spacing w:val="-3"/>
          <w:w w:val="105"/>
          <w:sz w:val="24"/>
        </w:rPr>
        <w:t xml:space="preserve">. </w:t>
      </w:r>
      <w:proofErr w:type="gramStart"/>
      <w:r>
        <w:rPr>
          <w:w w:val="105"/>
          <w:sz w:val="24"/>
        </w:rPr>
        <w:t xml:space="preserve">British Journal of Clinical </w:t>
      </w:r>
      <w:r>
        <w:rPr>
          <w:spacing w:val="-3"/>
          <w:w w:val="105"/>
          <w:sz w:val="24"/>
        </w:rPr>
        <w:t>Pharmacology.</w:t>
      </w:r>
      <w:proofErr w:type="gramEnd"/>
      <w:r>
        <w:rPr>
          <w:spacing w:val="-3"/>
          <w:w w:val="105"/>
          <w:sz w:val="24"/>
        </w:rPr>
        <w:t xml:space="preserve"> </w:t>
      </w:r>
      <w:r>
        <w:rPr>
          <w:w w:val="105"/>
          <w:sz w:val="24"/>
        </w:rPr>
        <w:t xml:space="preserve">2009. URL: </w:t>
      </w:r>
      <w:hyperlink r:id="rId141">
        <w:r>
          <w:rPr>
            <w:color w:val="00007F"/>
            <w:w w:val="105"/>
            <w:sz w:val="24"/>
            <w:u w:val="single" w:color="00007F"/>
          </w:rPr>
          <w:t>https://www.ncbi.nlm.nih.gov/pubmed/19740393</w:t>
        </w:r>
      </w:hyperlink>
    </w:p>
    <w:p w:rsidR="008813B0" w:rsidRDefault="000679C8">
      <w:pPr>
        <w:pStyle w:val="BodyText"/>
        <w:spacing w:line="250" w:lineRule="exact"/>
        <w:ind w:left="115" w:right="24"/>
      </w:pPr>
      <w:bookmarkStart w:id="240" w:name="_bookmark166"/>
      <w:bookmarkEnd w:id="240"/>
      <w:r>
        <w:rPr>
          <w:w w:val="105"/>
        </w:rPr>
        <w:t>[</w:t>
      </w:r>
      <w:proofErr w:type="gramStart"/>
      <w:r>
        <w:rPr>
          <w:w w:val="105"/>
        </w:rPr>
        <w:t>european-medicines-2012</w:t>
      </w:r>
      <w:proofErr w:type="gramEnd"/>
      <w:r>
        <w:rPr>
          <w:w w:val="105"/>
        </w:rPr>
        <w:t>]</w:t>
      </w:r>
    </w:p>
    <w:p w:rsidR="008813B0" w:rsidRDefault="000679C8">
      <w:pPr>
        <w:spacing w:before="26" w:line="276" w:lineRule="exact"/>
        <w:ind w:left="684" w:right="24"/>
        <w:rPr>
          <w:sz w:val="24"/>
        </w:rPr>
      </w:pPr>
      <w:hyperlink r:id="rId142">
        <w:proofErr w:type="gramStart"/>
        <w:r>
          <w:rPr>
            <w:rFonts w:ascii="Times New Roman"/>
            <w:i/>
            <w:color w:val="00007F"/>
            <w:w w:val="105"/>
            <w:sz w:val="24"/>
            <w:u w:val="single" w:color="00007F"/>
          </w:rPr>
          <w:t>Guideline on the investigation of drug interactions</w:t>
        </w:r>
      </w:hyperlink>
      <w:r>
        <w:rPr>
          <w:w w:val="105"/>
          <w:sz w:val="24"/>
        </w:rPr>
        <w:t>.</w:t>
      </w:r>
      <w:proofErr w:type="gramEnd"/>
      <w:r>
        <w:rPr>
          <w:w w:val="105"/>
          <w:sz w:val="24"/>
        </w:rPr>
        <w:t xml:space="preserve"> </w:t>
      </w:r>
      <w:proofErr w:type="gramStart"/>
      <w:r>
        <w:rPr>
          <w:w w:val="105"/>
          <w:sz w:val="24"/>
        </w:rPr>
        <w:t xml:space="preserve">European Medicines </w:t>
      </w:r>
      <w:proofErr w:type="spellStart"/>
      <w:r>
        <w:rPr>
          <w:w w:val="105"/>
          <w:sz w:val="24"/>
        </w:rPr>
        <w:t>Agency.Jun</w:t>
      </w:r>
      <w:proofErr w:type="spellEnd"/>
      <w:r>
        <w:rPr>
          <w:w w:val="105"/>
          <w:sz w:val="24"/>
        </w:rPr>
        <w:t xml:space="preserve"> 2012.</w:t>
      </w:r>
      <w:proofErr w:type="gramEnd"/>
      <w:r>
        <w:rPr>
          <w:w w:val="105"/>
          <w:sz w:val="24"/>
        </w:rPr>
        <w:t xml:space="preserve"> URL: </w:t>
      </w:r>
      <w:hyperlink r:id="rId143">
        <w:r>
          <w:rPr>
            <w:color w:val="00007F"/>
            <w:w w:val="105"/>
            <w:sz w:val="24"/>
            <w:u w:val="single" w:color="00007F"/>
          </w:rPr>
          <w:t>http://www.ema.europa.eu/docs/en_GB/document_</w:t>
        </w:r>
        <w:r>
          <w:rPr>
            <w:color w:val="00007F"/>
            <w:w w:val="105"/>
            <w:sz w:val="24"/>
            <w:u w:val="single" w:color="00007F"/>
          </w:rPr>
          <w:t>library/Scientific_guideline/2012/07/WC500129606</w:t>
        </w:r>
      </w:hyperlink>
    </w:p>
    <w:p w:rsidR="008813B0" w:rsidRDefault="000679C8">
      <w:pPr>
        <w:pStyle w:val="BodyText"/>
        <w:spacing w:line="276" w:lineRule="exact"/>
        <w:ind w:left="115" w:right="9462" w:firstLine="568"/>
      </w:pPr>
      <w:hyperlink r:id="rId144">
        <w:r>
          <w:rPr>
            <w:color w:val="00007F"/>
            <w:w w:val="105"/>
            <w:u w:val="single" w:color="00007F"/>
          </w:rPr>
          <w:t>.pdf</w:t>
        </w:r>
      </w:hyperlink>
      <w:r>
        <w:rPr>
          <w:color w:val="00007F"/>
          <w:w w:val="105"/>
          <w:u w:val="single" w:color="00007F"/>
        </w:rPr>
        <w:t xml:space="preserve"> </w:t>
      </w:r>
      <w:bookmarkStart w:id="241" w:name="_bookmark167"/>
      <w:bookmarkEnd w:id="241"/>
      <w:r>
        <w:rPr>
          <w:w w:val="105"/>
        </w:rPr>
        <w:t>[fung-2017]</w:t>
      </w:r>
    </w:p>
    <w:p w:rsidR="008813B0" w:rsidRDefault="000679C8">
      <w:pPr>
        <w:spacing w:line="276" w:lineRule="exact"/>
        <w:ind w:left="684" w:right="412"/>
        <w:jc w:val="both"/>
        <w:rPr>
          <w:sz w:val="24"/>
        </w:rPr>
      </w:pPr>
      <w:hyperlink r:id="rId145">
        <w:proofErr w:type="gramStart"/>
        <w:r>
          <w:rPr>
            <w:rFonts w:ascii="Times New Roman"/>
            <w:i/>
            <w:color w:val="00007F"/>
            <w:w w:val="105"/>
            <w:sz w:val="24"/>
            <w:u w:val="single" w:color="00007F"/>
          </w:rPr>
          <w:t>Compariso</w:t>
        </w:r>
        <w:r>
          <w:rPr>
            <w:rFonts w:ascii="Times New Roman"/>
            <w:i/>
            <w:color w:val="00007F"/>
            <w:w w:val="105"/>
            <w:sz w:val="24"/>
            <w:u w:val="single" w:color="00007F"/>
          </w:rPr>
          <w:t>n</w:t>
        </w:r>
        <w:r>
          <w:rPr>
            <w:rFonts w:ascii="Times New Roman"/>
            <w:i/>
            <w:color w:val="00007F"/>
            <w:spacing w:val="-42"/>
            <w:w w:val="105"/>
            <w:sz w:val="24"/>
            <w:u w:val="single" w:color="00007F"/>
          </w:rPr>
          <w:t xml:space="preserve"> </w:t>
        </w:r>
        <w:r>
          <w:rPr>
            <w:rFonts w:ascii="Times New Roman"/>
            <w:i/>
            <w:color w:val="00007F"/>
            <w:w w:val="105"/>
            <w:sz w:val="24"/>
            <w:u w:val="single" w:color="00007F"/>
          </w:rPr>
          <w:t>of</w:t>
        </w:r>
        <w:r>
          <w:rPr>
            <w:rFonts w:ascii="Times New Roman"/>
            <w:i/>
            <w:color w:val="00007F"/>
            <w:spacing w:val="-43"/>
            <w:w w:val="105"/>
            <w:sz w:val="24"/>
            <w:u w:val="single" w:color="00007F"/>
          </w:rPr>
          <w:t xml:space="preserve"> </w:t>
        </w:r>
        <w:r>
          <w:rPr>
            <w:rFonts w:ascii="Times New Roman"/>
            <w:i/>
            <w:color w:val="00007F"/>
            <w:spacing w:val="-3"/>
            <w:w w:val="105"/>
            <w:sz w:val="24"/>
            <w:u w:val="single" w:color="00007F"/>
          </w:rPr>
          <w:t>three</w:t>
        </w:r>
        <w:r>
          <w:rPr>
            <w:rFonts w:ascii="Times New Roman"/>
            <w:i/>
            <w:color w:val="00007F"/>
            <w:spacing w:val="-42"/>
            <w:w w:val="105"/>
            <w:sz w:val="24"/>
            <w:u w:val="single" w:color="00007F"/>
          </w:rPr>
          <w:t xml:space="preserve"> </w:t>
        </w:r>
        <w:r>
          <w:rPr>
            <w:rFonts w:ascii="Times New Roman"/>
            <w:i/>
            <w:color w:val="00007F"/>
            <w:w w:val="105"/>
            <w:sz w:val="24"/>
            <w:u w:val="single" w:color="00007F"/>
          </w:rPr>
          <w:t>commercial</w:t>
        </w:r>
        <w:r>
          <w:rPr>
            <w:rFonts w:ascii="Times New Roman"/>
            <w:i/>
            <w:color w:val="00007F"/>
            <w:spacing w:val="-42"/>
            <w:w w:val="105"/>
            <w:sz w:val="24"/>
            <w:u w:val="single" w:color="00007F"/>
          </w:rPr>
          <w:t xml:space="preserve"> </w:t>
        </w:r>
        <w:r>
          <w:rPr>
            <w:rFonts w:ascii="Times New Roman"/>
            <w:i/>
            <w:color w:val="00007F"/>
            <w:w w:val="105"/>
            <w:sz w:val="24"/>
            <w:u w:val="single" w:color="00007F"/>
          </w:rPr>
          <w:t>knowledge</w:t>
        </w:r>
        <w:r>
          <w:rPr>
            <w:rFonts w:ascii="Times New Roman"/>
            <w:i/>
            <w:color w:val="00007F"/>
            <w:spacing w:val="-42"/>
            <w:w w:val="105"/>
            <w:sz w:val="24"/>
            <w:u w:val="single" w:color="00007F"/>
          </w:rPr>
          <w:t xml:space="preserve"> </w:t>
        </w:r>
        <w:r>
          <w:rPr>
            <w:rFonts w:ascii="Times New Roman"/>
            <w:i/>
            <w:color w:val="00007F"/>
            <w:w w:val="105"/>
            <w:sz w:val="24"/>
            <w:u w:val="single" w:color="00007F"/>
          </w:rPr>
          <w:t>bases</w:t>
        </w:r>
        <w:r>
          <w:rPr>
            <w:rFonts w:ascii="Times New Roman"/>
            <w:i/>
            <w:color w:val="00007F"/>
            <w:spacing w:val="-42"/>
            <w:w w:val="105"/>
            <w:sz w:val="24"/>
            <w:u w:val="single" w:color="00007F"/>
          </w:rPr>
          <w:t xml:space="preserve"> </w:t>
        </w:r>
        <w:r>
          <w:rPr>
            <w:rFonts w:ascii="Times New Roman"/>
            <w:i/>
            <w:color w:val="00007F"/>
            <w:w w:val="105"/>
            <w:sz w:val="24"/>
            <w:u w:val="single" w:color="00007F"/>
          </w:rPr>
          <w:t>for</w:t>
        </w:r>
        <w:r>
          <w:rPr>
            <w:rFonts w:ascii="Times New Roman"/>
            <w:i/>
            <w:color w:val="00007F"/>
            <w:spacing w:val="-42"/>
            <w:w w:val="105"/>
            <w:sz w:val="24"/>
            <w:u w:val="single" w:color="00007F"/>
          </w:rPr>
          <w:t xml:space="preserve"> </w:t>
        </w:r>
        <w:r>
          <w:rPr>
            <w:rFonts w:ascii="Times New Roman"/>
            <w:i/>
            <w:color w:val="00007F"/>
            <w:w w:val="105"/>
            <w:sz w:val="24"/>
            <w:u w:val="single" w:color="00007F"/>
          </w:rPr>
          <w:t>detection</w:t>
        </w:r>
        <w:r>
          <w:rPr>
            <w:rFonts w:ascii="Times New Roman"/>
            <w:i/>
            <w:color w:val="00007F"/>
            <w:spacing w:val="-42"/>
            <w:w w:val="105"/>
            <w:sz w:val="24"/>
            <w:u w:val="single" w:color="00007F"/>
          </w:rPr>
          <w:t xml:space="preserve"> </w:t>
        </w:r>
        <w:r>
          <w:rPr>
            <w:rFonts w:ascii="Times New Roman"/>
            <w:i/>
            <w:color w:val="00007F"/>
            <w:w w:val="105"/>
            <w:sz w:val="24"/>
            <w:u w:val="single" w:color="00007F"/>
          </w:rPr>
          <w:t>of</w:t>
        </w:r>
        <w:r>
          <w:rPr>
            <w:rFonts w:ascii="Times New Roman"/>
            <w:i/>
            <w:color w:val="00007F"/>
            <w:spacing w:val="-42"/>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42"/>
            <w:w w:val="105"/>
            <w:sz w:val="24"/>
            <w:u w:val="single" w:color="00007F"/>
          </w:rPr>
          <w:t xml:space="preserve"> </w:t>
        </w:r>
        <w:r>
          <w:rPr>
            <w:rFonts w:ascii="Times New Roman"/>
            <w:i/>
            <w:color w:val="00007F"/>
            <w:w w:val="105"/>
            <w:sz w:val="24"/>
            <w:u w:val="single" w:color="00007F"/>
          </w:rPr>
          <w:t>interactions</w:t>
        </w:r>
        <w:r>
          <w:rPr>
            <w:rFonts w:ascii="Times New Roman"/>
            <w:i/>
            <w:color w:val="00007F"/>
            <w:spacing w:val="-42"/>
            <w:w w:val="105"/>
            <w:sz w:val="24"/>
            <w:u w:val="single" w:color="00007F"/>
          </w:rPr>
          <w:t xml:space="preserve"> </w:t>
        </w:r>
        <w:r>
          <w:rPr>
            <w:rFonts w:ascii="Times New Roman"/>
            <w:i/>
            <w:color w:val="00007F"/>
            <w:w w:val="105"/>
            <w:sz w:val="24"/>
            <w:u w:val="single" w:color="00007F"/>
          </w:rPr>
          <w:t>in</w:t>
        </w:r>
        <w:r>
          <w:rPr>
            <w:rFonts w:ascii="Times New Roman"/>
            <w:i/>
            <w:color w:val="00007F"/>
            <w:spacing w:val="-42"/>
            <w:w w:val="105"/>
            <w:sz w:val="24"/>
            <w:u w:val="single" w:color="00007F"/>
          </w:rPr>
          <w:t xml:space="preserve"> </w:t>
        </w:r>
        <w:r>
          <w:rPr>
            <w:rFonts w:ascii="Times New Roman"/>
            <w:i/>
            <w:color w:val="00007F"/>
            <w:w w:val="105"/>
            <w:sz w:val="24"/>
            <w:u w:val="single" w:color="00007F"/>
          </w:rPr>
          <w:t>clinical</w:t>
        </w:r>
      </w:hyperlink>
      <w:r>
        <w:rPr>
          <w:rFonts w:ascii="Times New Roman"/>
          <w:i/>
          <w:color w:val="00007F"/>
          <w:w w:val="105"/>
          <w:sz w:val="24"/>
          <w:u w:val="single" w:color="00007F"/>
        </w:rPr>
        <w:t xml:space="preserve"> </w:t>
      </w:r>
      <w:hyperlink r:id="rId146">
        <w:r>
          <w:rPr>
            <w:rFonts w:ascii="Times New Roman"/>
            <w:i/>
            <w:color w:val="00007F"/>
            <w:w w:val="105"/>
            <w:sz w:val="24"/>
            <w:u w:val="single" w:color="00007F"/>
          </w:rPr>
          <w:t>decision</w:t>
        </w:r>
        <w:r>
          <w:rPr>
            <w:rFonts w:ascii="Times New Roman"/>
            <w:i/>
            <w:color w:val="00007F"/>
            <w:spacing w:val="-4"/>
            <w:w w:val="105"/>
            <w:sz w:val="24"/>
            <w:u w:val="single" w:color="00007F"/>
          </w:rPr>
          <w:t xml:space="preserve"> </w:t>
        </w:r>
        <w:r>
          <w:rPr>
            <w:rFonts w:ascii="Times New Roman"/>
            <w:i/>
            <w:color w:val="00007F"/>
            <w:w w:val="105"/>
            <w:sz w:val="24"/>
            <w:u w:val="single" w:color="00007F"/>
          </w:rPr>
          <w:t>support</w:t>
        </w:r>
      </w:hyperlink>
      <w:r>
        <w:rPr>
          <w:w w:val="105"/>
          <w:sz w:val="24"/>
        </w:rPr>
        <w:t>.</w:t>
      </w:r>
      <w:proofErr w:type="gramEnd"/>
      <w:r>
        <w:rPr>
          <w:spacing w:val="-8"/>
          <w:w w:val="105"/>
          <w:sz w:val="24"/>
        </w:rPr>
        <w:t xml:space="preserve"> </w:t>
      </w:r>
      <w:proofErr w:type="gramStart"/>
      <w:r>
        <w:rPr>
          <w:w w:val="105"/>
          <w:sz w:val="24"/>
        </w:rPr>
        <w:t>Kin</w:t>
      </w:r>
      <w:r>
        <w:rPr>
          <w:spacing w:val="-8"/>
          <w:w w:val="105"/>
          <w:sz w:val="24"/>
        </w:rPr>
        <w:t xml:space="preserve"> </w:t>
      </w:r>
      <w:r>
        <w:rPr>
          <w:w w:val="105"/>
          <w:sz w:val="24"/>
        </w:rPr>
        <w:t>Fung;</w:t>
      </w:r>
      <w:r>
        <w:rPr>
          <w:spacing w:val="-9"/>
          <w:w w:val="105"/>
          <w:sz w:val="24"/>
        </w:rPr>
        <w:t xml:space="preserve"> </w:t>
      </w:r>
      <w:r>
        <w:rPr>
          <w:w w:val="105"/>
          <w:sz w:val="24"/>
        </w:rPr>
        <w:t>Joan</w:t>
      </w:r>
      <w:r>
        <w:rPr>
          <w:spacing w:val="-8"/>
          <w:w w:val="105"/>
          <w:sz w:val="24"/>
        </w:rPr>
        <w:t xml:space="preserve"> </w:t>
      </w:r>
      <w:proofErr w:type="spellStart"/>
      <w:r>
        <w:rPr>
          <w:w w:val="105"/>
          <w:sz w:val="24"/>
        </w:rPr>
        <w:t>Kapusnik-Uner</w:t>
      </w:r>
      <w:proofErr w:type="spellEnd"/>
      <w:r>
        <w:rPr>
          <w:w w:val="105"/>
          <w:sz w:val="24"/>
        </w:rPr>
        <w:t>;</w:t>
      </w:r>
      <w:r>
        <w:rPr>
          <w:spacing w:val="-7"/>
          <w:w w:val="105"/>
          <w:sz w:val="24"/>
        </w:rPr>
        <w:t xml:space="preserve"> </w:t>
      </w:r>
      <w:r>
        <w:rPr>
          <w:w w:val="105"/>
          <w:sz w:val="24"/>
        </w:rPr>
        <w:t>Jean</w:t>
      </w:r>
      <w:r>
        <w:rPr>
          <w:spacing w:val="-8"/>
          <w:w w:val="105"/>
          <w:sz w:val="24"/>
        </w:rPr>
        <w:t xml:space="preserve"> </w:t>
      </w:r>
      <w:r>
        <w:rPr>
          <w:w w:val="105"/>
          <w:sz w:val="24"/>
        </w:rPr>
        <w:t>Cunningham;</w:t>
      </w:r>
      <w:r>
        <w:rPr>
          <w:spacing w:val="-7"/>
          <w:w w:val="105"/>
          <w:sz w:val="24"/>
        </w:rPr>
        <w:t xml:space="preserve"> </w:t>
      </w:r>
      <w:r>
        <w:rPr>
          <w:w w:val="105"/>
          <w:sz w:val="24"/>
        </w:rPr>
        <w:t>Stefanie</w:t>
      </w:r>
      <w:r>
        <w:rPr>
          <w:spacing w:val="-5"/>
          <w:w w:val="105"/>
          <w:sz w:val="24"/>
        </w:rPr>
        <w:t xml:space="preserve"> </w:t>
      </w:r>
      <w:proofErr w:type="spellStart"/>
      <w:r>
        <w:rPr>
          <w:w w:val="105"/>
          <w:sz w:val="24"/>
        </w:rPr>
        <w:t>Higby</w:t>
      </w:r>
      <w:proofErr w:type="spellEnd"/>
      <w:r>
        <w:rPr>
          <w:w w:val="105"/>
          <w:sz w:val="24"/>
        </w:rPr>
        <w:t>-Baker;</w:t>
      </w:r>
      <w:r>
        <w:rPr>
          <w:spacing w:val="-9"/>
          <w:w w:val="105"/>
          <w:sz w:val="24"/>
        </w:rPr>
        <w:t xml:space="preserve"> </w:t>
      </w:r>
      <w:r>
        <w:rPr>
          <w:w w:val="105"/>
          <w:sz w:val="24"/>
        </w:rPr>
        <w:t xml:space="preserve">Olivier </w:t>
      </w:r>
      <w:proofErr w:type="spellStart"/>
      <w:r>
        <w:rPr>
          <w:w w:val="105"/>
          <w:sz w:val="24"/>
        </w:rPr>
        <w:t>Bodenreider</w:t>
      </w:r>
      <w:proofErr w:type="spellEnd"/>
      <w:r>
        <w:rPr>
          <w:w w:val="105"/>
          <w:sz w:val="24"/>
        </w:rPr>
        <w:t>.</w:t>
      </w:r>
      <w:proofErr w:type="gramEnd"/>
      <w:r>
        <w:rPr>
          <w:w w:val="105"/>
          <w:sz w:val="24"/>
        </w:rPr>
        <w:t xml:space="preserve"> Journal of the American Medical Informatics Association: JAMIA. Jul 01, 2017. URL: </w:t>
      </w:r>
      <w:hyperlink r:id="rId147">
        <w:r>
          <w:rPr>
            <w:color w:val="00007F"/>
            <w:w w:val="105"/>
            <w:sz w:val="24"/>
            <w:u w:val="single" w:color="00007F"/>
          </w:rPr>
          <w:t>https://www.ncbi.nlm.nih.gov/pubmed/28339701</w:t>
        </w:r>
      </w:hyperlink>
    </w:p>
    <w:p w:rsidR="008813B0" w:rsidRDefault="000679C8">
      <w:pPr>
        <w:pStyle w:val="BodyText"/>
        <w:spacing w:line="269" w:lineRule="exact"/>
        <w:ind w:left="115" w:right="24"/>
      </w:pPr>
      <w:bookmarkStart w:id="242" w:name="_bookmark168"/>
      <w:bookmarkEnd w:id="242"/>
      <w:r>
        <w:rPr>
          <w:w w:val="105"/>
        </w:rPr>
        <w:t>[</w:t>
      </w:r>
      <w:proofErr w:type="gramStart"/>
      <w:r>
        <w:rPr>
          <w:w w:val="105"/>
        </w:rPr>
        <w:t>herrero-zazo-2015</w:t>
      </w:r>
      <w:proofErr w:type="gramEnd"/>
      <w:r>
        <w:rPr>
          <w:w w:val="105"/>
        </w:rPr>
        <w:t>]</w:t>
      </w:r>
    </w:p>
    <w:p w:rsidR="008813B0" w:rsidRDefault="000679C8">
      <w:pPr>
        <w:spacing w:before="7" w:line="276" w:lineRule="exact"/>
        <w:ind w:left="684" w:right="24"/>
        <w:rPr>
          <w:sz w:val="24"/>
        </w:rPr>
      </w:pPr>
      <w:hyperlink r:id="rId148">
        <w:r>
          <w:rPr>
            <w:rFonts w:ascii="Times New Roman"/>
            <w:i/>
            <w:color w:val="00007F"/>
            <w:w w:val="105"/>
            <w:sz w:val="24"/>
            <w:u w:val="single" w:color="00007F"/>
          </w:rPr>
          <w:t>DINTO: Using OWL Ontologies and SWRL Rules to Infer Drug-Drug Interactions and Their</w:t>
        </w:r>
      </w:hyperlink>
      <w:r>
        <w:rPr>
          <w:rFonts w:ascii="Times New Roman"/>
          <w:i/>
          <w:color w:val="00007F"/>
          <w:w w:val="105"/>
          <w:sz w:val="24"/>
          <w:u w:val="single" w:color="00007F"/>
        </w:rPr>
        <w:t xml:space="preserve"> </w:t>
      </w:r>
      <w:hyperlink r:id="rId149">
        <w:r>
          <w:rPr>
            <w:rFonts w:ascii="Times New Roman"/>
            <w:i/>
            <w:color w:val="00007F"/>
            <w:w w:val="105"/>
            <w:sz w:val="24"/>
            <w:u w:val="single" w:color="00007F"/>
          </w:rPr>
          <w:t>Mechanisms</w:t>
        </w:r>
      </w:hyperlink>
      <w:r>
        <w:rPr>
          <w:w w:val="105"/>
          <w:sz w:val="24"/>
        </w:rPr>
        <w:t xml:space="preserve">. </w:t>
      </w:r>
      <w:proofErr w:type="gramStart"/>
      <w:r>
        <w:rPr>
          <w:w w:val="105"/>
          <w:sz w:val="24"/>
        </w:rPr>
        <w:t>Maria Herrero-</w:t>
      </w:r>
      <w:proofErr w:type="spellStart"/>
      <w:r>
        <w:rPr>
          <w:w w:val="105"/>
          <w:sz w:val="24"/>
        </w:rPr>
        <w:t>Zazo</w:t>
      </w:r>
      <w:proofErr w:type="spellEnd"/>
      <w:r>
        <w:rPr>
          <w:w w:val="105"/>
          <w:sz w:val="24"/>
        </w:rPr>
        <w:t>; Isabel Segura-</w:t>
      </w:r>
      <w:proofErr w:type="spellStart"/>
      <w:r>
        <w:rPr>
          <w:w w:val="105"/>
          <w:sz w:val="24"/>
        </w:rPr>
        <w:t>Bedmar</w:t>
      </w:r>
      <w:proofErr w:type="spellEnd"/>
      <w:r>
        <w:rPr>
          <w:w w:val="105"/>
          <w:sz w:val="24"/>
        </w:rPr>
        <w:t>; Janna Hastin</w:t>
      </w:r>
      <w:r>
        <w:rPr>
          <w:w w:val="105"/>
          <w:sz w:val="24"/>
        </w:rPr>
        <w:t>gs; Paloma Martinez.</w:t>
      </w:r>
      <w:proofErr w:type="gramEnd"/>
      <w:r>
        <w:rPr>
          <w:w w:val="105"/>
          <w:sz w:val="24"/>
        </w:rPr>
        <w:t xml:space="preserve"> </w:t>
      </w:r>
      <w:proofErr w:type="gramStart"/>
      <w:r>
        <w:rPr>
          <w:w w:val="105"/>
          <w:sz w:val="24"/>
        </w:rPr>
        <w:t>Journal of Chemical Information and Modeling.</w:t>
      </w:r>
      <w:proofErr w:type="gramEnd"/>
      <w:r>
        <w:rPr>
          <w:w w:val="105"/>
          <w:sz w:val="24"/>
        </w:rPr>
        <w:t xml:space="preserve"> Aug 24, 2015. URL: </w:t>
      </w:r>
      <w:hyperlink r:id="rId150">
        <w:r>
          <w:rPr>
            <w:color w:val="00007F"/>
            <w:w w:val="105"/>
            <w:sz w:val="24"/>
            <w:u w:val="single" w:color="00007F"/>
          </w:rPr>
          <w:t>https://www.ncbi.nlm.nih.gov/pubmed/26147071</w:t>
        </w:r>
      </w:hyperlink>
    </w:p>
    <w:p w:rsidR="008813B0" w:rsidRDefault="008813B0">
      <w:pPr>
        <w:spacing w:line="276" w:lineRule="exact"/>
        <w:rPr>
          <w:sz w:val="24"/>
        </w:rPr>
        <w:sectPr w:rsidR="008813B0">
          <w:pgSz w:w="12240" w:h="15840"/>
          <w:pgMar w:top="520" w:right="480" w:bottom="280" w:left="1020" w:header="720" w:footer="720" w:gutter="0"/>
          <w:cols w:space="720"/>
        </w:sectPr>
      </w:pPr>
    </w:p>
    <w:p w:rsidR="008813B0" w:rsidRDefault="000679C8">
      <w:pPr>
        <w:pStyle w:val="BodyText"/>
        <w:spacing w:before="5" w:line="295" w:lineRule="exact"/>
        <w:ind w:left="115" w:right="1094"/>
      </w:pPr>
      <w:bookmarkStart w:id="243" w:name="_bookmark169"/>
      <w:bookmarkEnd w:id="243"/>
      <w:r>
        <w:rPr>
          <w:w w:val="105"/>
        </w:rPr>
        <w:lastRenderedPageBreak/>
        <w:t>[</w:t>
      </w:r>
      <w:proofErr w:type="gramStart"/>
      <w:r>
        <w:rPr>
          <w:w w:val="105"/>
        </w:rPr>
        <w:t>herrero-zazo-2016</w:t>
      </w:r>
      <w:proofErr w:type="gramEnd"/>
      <w:r>
        <w:rPr>
          <w:w w:val="105"/>
        </w:rPr>
        <w:t>]</w:t>
      </w:r>
    </w:p>
    <w:p w:rsidR="008813B0" w:rsidRDefault="000679C8">
      <w:pPr>
        <w:spacing w:before="26" w:line="276" w:lineRule="exact"/>
        <w:ind w:left="684" w:right="182"/>
        <w:rPr>
          <w:sz w:val="24"/>
        </w:rPr>
      </w:pPr>
      <w:hyperlink r:id="rId151">
        <w:r>
          <w:rPr>
            <w:rFonts w:ascii="Times New Roman"/>
            <w:i/>
            <w:color w:val="00007F"/>
            <w:w w:val="105"/>
            <w:sz w:val="24"/>
            <w:u w:val="single" w:color="00007F"/>
          </w:rPr>
          <w:t>Conceptual</w:t>
        </w:r>
        <w:r>
          <w:rPr>
            <w:rFonts w:ascii="Times New Roman"/>
            <w:i/>
            <w:color w:val="00007F"/>
            <w:spacing w:val="-29"/>
            <w:w w:val="105"/>
            <w:sz w:val="24"/>
            <w:u w:val="single" w:color="00007F"/>
          </w:rPr>
          <w:t xml:space="preserve"> </w:t>
        </w:r>
        <w:r>
          <w:rPr>
            <w:rFonts w:ascii="Times New Roman"/>
            <w:i/>
            <w:color w:val="00007F"/>
            <w:w w:val="105"/>
            <w:sz w:val="24"/>
            <w:u w:val="single" w:color="00007F"/>
          </w:rPr>
          <w:t>models</w:t>
        </w:r>
        <w:r>
          <w:rPr>
            <w:rFonts w:ascii="Times New Roman"/>
            <w:i/>
            <w:color w:val="00007F"/>
            <w:spacing w:val="-29"/>
            <w:w w:val="105"/>
            <w:sz w:val="24"/>
            <w:u w:val="single" w:color="00007F"/>
          </w:rPr>
          <w:t xml:space="preserve"> </w:t>
        </w:r>
        <w:r>
          <w:rPr>
            <w:rFonts w:ascii="Times New Roman"/>
            <w:i/>
            <w:color w:val="00007F"/>
            <w:w w:val="105"/>
            <w:sz w:val="24"/>
            <w:u w:val="single" w:color="00007F"/>
          </w:rPr>
          <w:t>of</w:t>
        </w:r>
        <w:r>
          <w:rPr>
            <w:rFonts w:ascii="Times New Roman"/>
            <w:i/>
            <w:color w:val="00007F"/>
            <w:spacing w:val="-29"/>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29"/>
            <w:w w:val="105"/>
            <w:sz w:val="24"/>
            <w:u w:val="single" w:color="00007F"/>
          </w:rPr>
          <w:t xml:space="preserve"> </w:t>
        </w:r>
        <w:r>
          <w:rPr>
            <w:rFonts w:ascii="Times New Roman"/>
            <w:i/>
            <w:color w:val="00007F"/>
            <w:w w:val="105"/>
            <w:sz w:val="24"/>
            <w:u w:val="single" w:color="00007F"/>
          </w:rPr>
          <w:t>interactions:</w:t>
        </w:r>
        <w:r>
          <w:rPr>
            <w:rFonts w:ascii="Times New Roman"/>
            <w:i/>
            <w:color w:val="00007F"/>
            <w:spacing w:val="-31"/>
            <w:w w:val="105"/>
            <w:sz w:val="24"/>
            <w:u w:val="single" w:color="00007F"/>
          </w:rPr>
          <w:t xml:space="preserve"> </w:t>
        </w:r>
        <w:r>
          <w:rPr>
            <w:rFonts w:ascii="Times New Roman"/>
            <w:i/>
            <w:color w:val="00007F"/>
            <w:w w:val="105"/>
            <w:sz w:val="24"/>
            <w:u w:val="single" w:color="00007F"/>
          </w:rPr>
          <w:t>A</w:t>
        </w:r>
        <w:r>
          <w:rPr>
            <w:rFonts w:ascii="Times New Roman"/>
            <w:i/>
            <w:color w:val="00007F"/>
            <w:spacing w:val="-32"/>
            <w:w w:val="105"/>
            <w:sz w:val="24"/>
            <w:u w:val="single" w:color="00007F"/>
          </w:rPr>
          <w:t xml:space="preserve"> </w:t>
        </w:r>
        <w:r>
          <w:rPr>
            <w:rFonts w:ascii="Times New Roman"/>
            <w:i/>
            <w:color w:val="00007F"/>
            <w:w w:val="105"/>
            <w:sz w:val="24"/>
            <w:u w:val="single" w:color="00007F"/>
          </w:rPr>
          <w:t>summary</w:t>
        </w:r>
        <w:r>
          <w:rPr>
            <w:rFonts w:ascii="Times New Roman"/>
            <w:i/>
            <w:color w:val="00007F"/>
            <w:spacing w:val="-30"/>
            <w:w w:val="105"/>
            <w:sz w:val="24"/>
            <w:u w:val="single" w:color="00007F"/>
          </w:rPr>
          <w:t xml:space="preserve"> </w:t>
        </w:r>
        <w:r>
          <w:rPr>
            <w:rFonts w:ascii="Times New Roman"/>
            <w:i/>
            <w:color w:val="00007F"/>
            <w:w w:val="105"/>
            <w:sz w:val="24"/>
            <w:u w:val="single" w:color="00007F"/>
          </w:rPr>
          <w:t>of</w:t>
        </w:r>
        <w:r>
          <w:rPr>
            <w:rFonts w:ascii="Times New Roman"/>
            <w:i/>
            <w:color w:val="00007F"/>
            <w:spacing w:val="-30"/>
            <w:w w:val="105"/>
            <w:sz w:val="24"/>
            <w:u w:val="single" w:color="00007F"/>
          </w:rPr>
          <w:t xml:space="preserve"> </w:t>
        </w:r>
        <w:r>
          <w:rPr>
            <w:rFonts w:ascii="Times New Roman"/>
            <w:i/>
            <w:color w:val="00007F"/>
            <w:spacing w:val="-3"/>
            <w:w w:val="105"/>
            <w:sz w:val="24"/>
            <w:u w:val="single" w:color="00007F"/>
          </w:rPr>
          <w:t>recent</w:t>
        </w:r>
        <w:r>
          <w:rPr>
            <w:rFonts w:ascii="Times New Roman"/>
            <w:i/>
            <w:color w:val="00007F"/>
            <w:spacing w:val="-28"/>
            <w:w w:val="105"/>
            <w:sz w:val="24"/>
            <w:u w:val="single" w:color="00007F"/>
          </w:rPr>
          <w:t xml:space="preserve"> </w:t>
        </w:r>
        <w:r>
          <w:rPr>
            <w:rFonts w:ascii="Times New Roman"/>
            <w:i/>
            <w:color w:val="00007F"/>
            <w:w w:val="105"/>
            <w:sz w:val="24"/>
            <w:u w:val="single" w:color="00007F"/>
          </w:rPr>
          <w:t>efforts</w:t>
        </w:r>
      </w:hyperlink>
      <w:r>
        <w:rPr>
          <w:w w:val="105"/>
          <w:sz w:val="24"/>
        </w:rPr>
        <w:t>.</w:t>
      </w:r>
      <w:r>
        <w:rPr>
          <w:spacing w:val="-32"/>
          <w:w w:val="105"/>
          <w:sz w:val="24"/>
        </w:rPr>
        <w:t xml:space="preserve"> </w:t>
      </w:r>
      <w:proofErr w:type="gramStart"/>
      <w:r>
        <w:rPr>
          <w:w w:val="105"/>
          <w:sz w:val="24"/>
        </w:rPr>
        <w:t>Maria</w:t>
      </w:r>
      <w:r>
        <w:rPr>
          <w:spacing w:val="-31"/>
          <w:w w:val="105"/>
          <w:sz w:val="24"/>
        </w:rPr>
        <w:t xml:space="preserve"> </w:t>
      </w:r>
      <w:r>
        <w:rPr>
          <w:w w:val="105"/>
          <w:sz w:val="24"/>
        </w:rPr>
        <w:t>Herrero-</w:t>
      </w:r>
      <w:proofErr w:type="spellStart"/>
      <w:r>
        <w:rPr>
          <w:w w:val="105"/>
          <w:sz w:val="24"/>
        </w:rPr>
        <w:t>Zazo</w:t>
      </w:r>
      <w:proofErr w:type="spellEnd"/>
      <w:r>
        <w:rPr>
          <w:w w:val="105"/>
          <w:sz w:val="24"/>
        </w:rPr>
        <w:t>;</w:t>
      </w:r>
      <w:r>
        <w:rPr>
          <w:spacing w:val="-31"/>
          <w:w w:val="105"/>
          <w:sz w:val="24"/>
        </w:rPr>
        <w:t xml:space="preserve"> </w:t>
      </w:r>
      <w:r>
        <w:rPr>
          <w:w w:val="105"/>
          <w:sz w:val="24"/>
        </w:rPr>
        <w:t>Isabel Segura-</w:t>
      </w:r>
      <w:proofErr w:type="spellStart"/>
      <w:r>
        <w:rPr>
          <w:w w:val="105"/>
          <w:sz w:val="24"/>
        </w:rPr>
        <w:t>Bedmar</w:t>
      </w:r>
      <w:proofErr w:type="spellEnd"/>
      <w:r>
        <w:rPr>
          <w:w w:val="105"/>
          <w:sz w:val="24"/>
        </w:rPr>
        <w:t>; Paloma Martinez.</w:t>
      </w:r>
      <w:proofErr w:type="gramEnd"/>
      <w:r>
        <w:rPr>
          <w:w w:val="105"/>
          <w:sz w:val="24"/>
        </w:rPr>
        <w:t xml:space="preserve"> </w:t>
      </w:r>
      <w:proofErr w:type="gramStart"/>
      <w:r>
        <w:rPr>
          <w:w w:val="105"/>
          <w:sz w:val="24"/>
        </w:rPr>
        <w:t>Knowledge-Based Systems.</w:t>
      </w:r>
      <w:proofErr w:type="gramEnd"/>
      <w:r>
        <w:rPr>
          <w:w w:val="105"/>
          <w:sz w:val="24"/>
        </w:rPr>
        <w:t xml:space="preserve"> December 15, 2016. URL: </w:t>
      </w:r>
      <w:hyperlink r:id="rId152">
        <w:r>
          <w:rPr>
            <w:color w:val="00007F"/>
            <w:w w:val="105"/>
            <w:sz w:val="24"/>
            <w:u w:val="single" w:color="00007F"/>
          </w:rPr>
          <w:t>http://www.sciencedirect.com/science/article/pii/S0950705116303896</w:t>
        </w:r>
      </w:hyperlink>
    </w:p>
    <w:p w:rsidR="008813B0" w:rsidRDefault="000679C8">
      <w:pPr>
        <w:pStyle w:val="BodyText"/>
        <w:spacing w:line="250" w:lineRule="exact"/>
        <w:ind w:left="115" w:right="1094"/>
      </w:pPr>
      <w:bookmarkStart w:id="244" w:name="_bookmark170"/>
      <w:bookmarkEnd w:id="244"/>
      <w:r>
        <w:rPr>
          <w:w w:val="105"/>
        </w:rPr>
        <w:t>[</w:t>
      </w:r>
      <w:proofErr w:type="gramStart"/>
      <w:r>
        <w:rPr>
          <w:w w:val="105"/>
        </w:rPr>
        <w:t>hines-2011</w:t>
      </w:r>
      <w:proofErr w:type="gramEnd"/>
      <w:r>
        <w:rPr>
          <w:w w:val="105"/>
        </w:rPr>
        <w:t>]</w:t>
      </w:r>
    </w:p>
    <w:p w:rsidR="008813B0" w:rsidRDefault="000679C8">
      <w:pPr>
        <w:spacing w:before="26" w:line="276" w:lineRule="exact"/>
        <w:ind w:left="684" w:right="109"/>
        <w:rPr>
          <w:sz w:val="24"/>
        </w:rPr>
      </w:pPr>
      <w:hyperlink r:id="rId153">
        <w:r>
          <w:rPr>
            <w:rFonts w:ascii="Times New Roman"/>
            <w:i/>
            <w:color w:val="00007F"/>
            <w:w w:val="105"/>
            <w:sz w:val="24"/>
            <w:u w:val="single" w:color="00007F"/>
          </w:rPr>
          <w:t>Critical</w:t>
        </w:r>
        <w:r>
          <w:rPr>
            <w:rFonts w:ascii="Times New Roman"/>
            <w:i/>
            <w:color w:val="00007F"/>
            <w:spacing w:val="-32"/>
            <w:w w:val="105"/>
            <w:sz w:val="24"/>
            <w:u w:val="single" w:color="00007F"/>
          </w:rPr>
          <w:t xml:space="preserve"> </w:t>
        </w:r>
        <w:r>
          <w:rPr>
            <w:rFonts w:ascii="Times New Roman"/>
            <w:i/>
            <w:color w:val="00007F"/>
            <w:w w:val="105"/>
            <w:sz w:val="24"/>
            <w:u w:val="single" w:color="00007F"/>
          </w:rPr>
          <w:t>issues</w:t>
        </w:r>
        <w:r>
          <w:rPr>
            <w:rFonts w:ascii="Times New Roman"/>
            <w:i/>
            <w:color w:val="00007F"/>
            <w:spacing w:val="-34"/>
            <w:w w:val="105"/>
            <w:sz w:val="24"/>
            <w:u w:val="single" w:color="00007F"/>
          </w:rPr>
          <w:t xml:space="preserve"> </w:t>
        </w:r>
        <w:r>
          <w:rPr>
            <w:rFonts w:ascii="Times New Roman"/>
            <w:i/>
            <w:color w:val="00007F"/>
            <w:w w:val="105"/>
            <w:sz w:val="24"/>
            <w:u w:val="single" w:color="00007F"/>
          </w:rPr>
          <w:t>associated</w:t>
        </w:r>
        <w:r>
          <w:rPr>
            <w:rFonts w:ascii="Times New Roman"/>
            <w:i/>
            <w:color w:val="00007F"/>
            <w:spacing w:val="-32"/>
            <w:w w:val="105"/>
            <w:sz w:val="24"/>
            <w:u w:val="single" w:color="00007F"/>
          </w:rPr>
          <w:t xml:space="preserve"> </w:t>
        </w:r>
        <w:r>
          <w:rPr>
            <w:rFonts w:ascii="Times New Roman"/>
            <w:i/>
            <w:color w:val="00007F"/>
            <w:w w:val="105"/>
            <w:sz w:val="24"/>
            <w:u w:val="single" w:color="00007F"/>
          </w:rPr>
          <w:t>with</w:t>
        </w:r>
        <w:r>
          <w:rPr>
            <w:rFonts w:ascii="Times New Roman"/>
            <w:i/>
            <w:color w:val="00007F"/>
            <w:spacing w:val="-34"/>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34"/>
            <w:w w:val="105"/>
            <w:sz w:val="24"/>
            <w:u w:val="single" w:color="00007F"/>
          </w:rPr>
          <w:t xml:space="preserve"> </w:t>
        </w:r>
        <w:r>
          <w:rPr>
            <w:rFonts w:ascii="Times New Roman"/>
            <w:i/>
            <w:color w:val="00007F"/>
            <w:w w:val="105"/>
            <w:sz w:val="24"/>
            <w:u w:val="single" w:color="00007F"/>
          </w:rPr>
          <w:t>interactions:</w:t>
        </w:r>
        <w:r>
          <w:rPr>
            <w:rFonts w:ascii="Times New Roman"/>
            <w:i/>
            <w:color w:val="00007F"/>
            <w:spacing w:val="-33"/>
            <w:w w:val="105"/>
            <w:sz w:val="24"/>
            <w:u w:val="single" w:color="00007F"/>
          </w:rPr>
          <w:t xml:space="preserve"> </w:t>
        </w:r>
        <w:r>
          <w:rPr>
            <w:rFonts w:ascii="Times New Roman"/>
            <w:i/>
            <w:color w:val="00007F"/>
            <w:w w:val="105"/>
            <w:sz w:val="24"/>
            <w:u w:val="single" w:color="00007F"/>
          </w:rPr>
          <w:t>highlights</w:t>
        </w:r>
        <w:r>
          <w:rPr>
            <w:rFonts w:ascii="Times New Roman"/>
            <w:i/>
            <w:color w:val="00007F"/>
            <w:spacing w:val="-33"/>
            <w:w w:val="105"/>
            <w:sz w:val="24"/>
            <w:u w:val="single" w:color="00007F"/>
          </w:rPr>
          <w:t xml:space="preserve"> </w:t>
        </w:r>
        <w:r>
          <w:rPr>
            <w:rFonts w:ascii="Times New Roman"/>
            <w:i/>
            <w:color w:val="00007F"/>
            <w:w w:val="105"/>
            <w:sz w:val="24"/>
            <w:u w:val="single" w:color="00007F"/>
          </w:rPr>
          <w:t>of</w:t>
        </w:r>
        <w:r>
          <w:rPr>
            <w:rFonts w:ascii="Times New Roman"/>
            <w:i/>
            <w:color w:val="00007F"/>
            <w:spacing w:val="-34"/>
            <w:w w:val="105"/>
            <w:sz w:val="24"/>
            <w:u w:val="single" w:color="00007F"/>
          </w:rPr>
          <w:t xml:space="preserve"> </w:t>
        </w:r>
        <w:r>
          <w:rPr>
            <w:rFonts w:ascii="Times New Roman"/>
            <w:i/>
            <w:color w:val="00007F"/>
            <w:w w:val="105"/>
            <w:sz w:val="24"/>
            <w:u w:val="single" w:color="00007F"/>
          </w:rPr>
          <w:t>a</w:t>
        </w:r>
        <w:r>
          <w:rPr>
            <w:rFonts w:ascii="Times New Roman"/>
            <w:i/>
            <w:color w:val="00007F"/>
            <w:spacing w:val="-34"/>
            <w:w w:val="105"/>
            <w:sz w:val="24"/>
            <w:u w:val="single" w:color="00007F"/>
          </w:rPr>
          <w:t xml:space="preserve"> </w:t>
        </w:r>
        <w:r>
          <w:rPr>
            <w:rFonts w:ascii="Times New Roman"/>
            <w:i/>
            <w:color w:val="00007F"/>
            <w:w w:val="105"/>
            <w:sz w:val="24"/>
            <w:u w:val="single" w:color="00007F"/>
          </w:rPr>
          <w:t>multistakeholder</w:t>
        </w:r>
        <w:r>
          <w:rPr>
            <w:rFonts w:ascii="Times New Roman"/>
            <w:i/>
            <w:color w:val="00007F"/>
            <w:spacing w:val="-32"/>
            <w:w w:val="105"/>
            <w:sz w:val="24"/>
            <w:u w:val="single" w:color="00007F"/>
          </w:rPr>
          <w:t xml:space="preserve"> </w:t>
        </w:r>
        <w:r>
          <w:rPr>
            <w:rFonts w:ascii="Times New Roman"/>
            <w:i/>
            <w:color w:val="00007F"/>
            <w:w w:val="105"/>
            <w:sz w:val="24"/>
            <w:u w:val="single" w:color="00007F"/>
          </w:rPr>
          <w:t>conference</w:t>
        </w:r>
      </w:hyperlink>
      <w:r>
        <w:rPr>
          <w:w w:val="105"/>
          <w:sz w:val="24"/>
        </w:rPr>
        <w:t xml:space="preserve">. </w:t>
      </w:r>
      <w:proofErr w:type="gramStart"/>
      <w:r>
        <w:rPr>
          <w:w w:val="105"/>
          <w:sz w:val="24"/>
        </w:rPr>
        <w:t>Lisa Hines; John Murphy; Amy Grizzle; Daniel Malone.</w:t>
      </w:r>
      <w:proofErr w:type="gramEnd"/>
      <w:r>
        <w:rPr>
          <w:w w:val="105"/>
          <w:sz w:val="24"/>
        </w:rPr>
        <w:t xml:space="preserve"> American journal of health-system pharmacy: AJHP: official journal of the American Society of Health-System Pharmacists. May 15, </w:t>
      </w:r>
      <w:r>
        <w:rPr>
          <w:spacing w:val="-3"/>
          <w:w w:val="105"/>
          <w:sz w:val="24"/>
        </w:rPr>
        <w:t xml:space="preserve">2011. </w:t>
      </w:r>
      <w:r>
        <w:rPr>
          <w:w w:val="105"/>
          <w:sz w:val="24"/>
        </w:rPr>
        <w:t xml:space="preserve">URL: </w:t>
      </w:r>
      <w:hyperlink r:id="rId154">
        <w:r>
          <w:rPr>
            <w:color w:val="00007F"/>
            <w:w w:val="105"/>
            <w:sz w:val="24"/>
            <w:u w:val="single" w:color="00007F"/>
          </w:rPr>
          <w:t>https://www.ncbi.nlm.nih.gov/pubmed/21546646</w:t>
        </w:r>
      </w:hyperlink>
    </w:p>
    <w:p w:rsidR="008813B0" w:rsidRDefault="000679C8">
      <w:pPr>
        <w:pStyle w:val="BodyText"/>
        <w:spacing w:line="250" w:lineRule="exact"/>
        <w:ind w:left="115" w:right="1094"/>
      </w:pPr>
      <w:bookmarkStart w:id="245" w:name="_bookmark171"/>
      <w:bookmarkEnd w:id="245"/>
      <w:r>
        <w:rPr>
          <w:w w:val="105"/>
        </w:rPr>
        <w:t>[</w:t>
      </w:r>
      <w:proofErr w:type="gramStart"/>
      <w:r>
        <w:rPr>
          <w:w w:val="105"/>
        </w:rPr>
        <w:t>iclusig-2016</w:t>
      </w:r>
      <w:proofErr w:type="gramEnd"/>
      <w:r>
        <w:rPr>
          <w:w w:val="105"/>
        </w:rPr>
        <w:t>]</w:t>
      </w:r>
    </w:p>
    <w:p w:rsidR="008813B0" w:rsidRDefault="000679C8">
      <w:pPr>
        <w:pStyle w:val="BodyText"/>
        <w:spacing w:before="26" w:line="276" w:lineRule="exact"/>
        <w:ind w:left="115" w:right="4100" w:firstLine="568"/>
      </w:pPr>
      <w:proofErr w:type="spellStart"/>
      <w:r>
        <w:rPr>
          <w:rFonts w:ascii="Times New Roman"/>
          <w:i/>
          <w:w w:val="105"/>
        </w:rPr>
        <w:t>Iclusig</w:t>
      </w:r>
      <w:proofErr w:type="spellEnd"/>
      <w:r>
        <w:rPr>
          <w:rFonts w:ascii="Times New Roman"/>
          <w:i/>
          <w:w w:val="105"/>
        </w:rPr>
        <w:t xml:space="preserve"> </w:t>
      </w:r>
      <w:r>
        <w:rPr>
          <w:w w:val="105"/>
        </w:rPr>
        <w:t xml:space="preserve">ARIAD Pharmaceuticals, Inc., Cambridge, MA. 2016. </w:t>
      </w:r>
      <w:bookmarkStart w:id="246" w:name="_bookmark172"/>
      <w:bookmarkEnd w:id="246"/>
      <w:r>
        <w:rPr>
          <w:w w:val="105"/>
        </w:rPr>
        <w:t>[</w:t>
      </w:r>
      <w:proofErr w:type="gramStart"/>
      <w:r>
        <w:rPr>
          <w:w w:val="105"/>
        </w:rPr>
        <w:t>institute-medicine-2006</w:t>
      </w:r>
      <w:proofErr w:type="gramEnd"/>
      <w:r>
        <w:rPr>
          <w:w w:val="105"/>
        </w:rPr>
        <w:t>]</w:t>
      </w:r>
    </w:p>
    <w:p w:rsidR="008813B0" w:rsidRDefault="000679C8">
      <w:pPr>
        <w:spacing w:line="276" w:lineRule="exact"/>
        <w:ind w:left="684" w:right="3388"/>
        <w:rPr>
          <w:sz w:val="24"/>
        </w:rPr>
      </w:pPr>
      <w:hyperlink r:id="rId155">
        <w:proofErr w:type="gramStart"/>
        <w:r>
          <w:rPr>
            <w:rFonts w:ascii="Times New Roman"/>
            <w:i/>
            <w:color w:val="00007F"/>
            <w:w w:val="105"/>
            <w:sz w:val="24"/>
            <w:u w:val="single" w:color="00007F"/>
          </w:rPr>
          <w:t>Preventing</w:t>
        </w:r>
        <w:r>
          <w:rPr>
            <w:rFonts w:ascii="Times New Roman"/>
            <w:i/>
            <w:color w:val="00007F"/>
            <w:spacing w:val="-21"/>
            <w:w w:val="105"/>
            <w:sz w:val="24"/>
            <w:u w:val="single" w:color="00007F"/>
          </w:rPr>
          <w:t xml:space="preserve"> </w:t>
        </w:r>
        <w:r>
          <w:rPr>
            <w:rFonts w:ascii="Times New Roman"/>
            <w:i/>
            <w:color w:val="00007F"/>
            <w:w w:val="105"/>
            <w:sz w:val="24"/>
            <w:u w:val="single" w:color="00007F"/>
          </w:rPr>
          <w:t>Medication</w:t>
        </w:r>
        <w:r>
          <w:rPr>
            <w:rFonts w:ascii="Times New Roman"/>
            <w:i/>
            <w:color w:val="00007F"/>
            <w:spacing w:val="-20"/>
            <w:w w:val="105"/>
            <w:sz w:val="24"/>
            <w:u w:val="single" w:color="00007F"/>
          </w:rPr>
          <w:t xml:space="preserve"> </w:t>
        </w:r>
        <w:r>
          <w:rPr>
            <w:rFonts w:ascii="Times New Roman"/>
            <w:i/>
            <w:color w:val="00007F"/>
            <w:w w:val="105"/>
            <w:sz w:val="24"/>
            <w:u w:val="single" w:color="00007F"/>
          </w:rPr>
          <w:t>Errors</w:t>
        </w:r>
      </w:hyperlink>
      <w:r>
        <w:rPr>
          <w:w w:val="105"/>
          <w:sz w:val="24"/>
        </w:rPr>
        <w:t>.</w:t>
      </w:r>
      <w:proofErr w:type="gramEnd"/>
      <w:r>
        <w:rPr>
          <w:spacing w:val="-25"/>
          <w:w w:val="105"/>
          <w:sz w:val="24"/>
        </w:rPr>
        <w:t xml:space="preserve"> </w:t>
      </w:r>
      <w:proofErr w:type="gramStart"/>
      <w:r>
        <w:rPr>
          <w:w w:val="105"/>
          <w:sz w:val="24"/>
        </w:rPr>
        <w:t>Institute</w:t>
      </w:r>
      <w:r>
        <w:rPr>
          <w:spacing w:val="-23"/>
          <w:w w:val="105"/>
          <w:sz w:val="24"/>
        </w:rPr>
        <w:t xml:space="preserve"> </w:t>
      </w:r>
      <w:r>
        <w:rPr>
          <w:w w:val="105"/>
          <w:sz w:val="24"/>
        </w:rPr>
        <w:t>of</w:t>
      </w:r>
      <w:r>
        <w:rPr>
          <w:spacing w:val="-25"/>
          <w:w w:val="105"/>
          <w:sz w:val="24"/>
        </w:rPr>
        <w:t xml:space="preserve"> </w:t>
      </w:r>
      <w:proofErr w:type="spellStart"/>
      <w:r>
        <w:rPr>
          <w:w w:val="105"/>
          <w:sz w:val="24"/>
        </w:rPr>
        <w:t>Medicine.July</w:t>
      </w:r>
      <w:proofErr w:type="spellEnd"/>
      <w:r>
        <w:rPr>
          <w:spacing w:val="-23"/>
          <w:w w:val="105"/>
          <w:sz w:val="24"/>
        </w:rPr>
        <w:t xml:space="preserve"> </w:t>
      </w:r>
      <w:r>
        <w:rPr>
          <w:w w:val="105"/>
          <w:sz w:val="24"/>
        </w:rPr>
        <w:t>2006.</w:t>
      </w:r>
      <w:proofErr w:type="gramEnd"/>
      <w:r>
        <w:rPr>
          <w:spacing w:val="-25"/>
          <w:w w:val="105"/>
          <w:sz w:val="24"/>
        </w:rPr>
        <w:t xml:space="preserve"> </w:t>
      </w:r>
      <w:r>
        <w:rPr>
          <w:w w:val="105"/>
          <w:sz w:val="24"/>
        </w:rPr>
        <w:t xml:space="preserve">URL: </w:t>
      </w:r>
      <w:hyperlink r:id="rId156">
        <w:r>
          <w:rPr>
            <w:color w:val="00007F"/>
            <w:w w:val="105"/>
            <w:sz w:val="24"/>
            <w:u w:val="single" w:color="00007F"/>
          </w:rPr>
          <w:t>https://www.nap.edu/catalog/11623/preventing-medication-errors</w:t>
        </w:r>
      </w:hyperlink>
    </w:p>
    <w:p w:rsidR="008813B0" w:rsidRDefault="000679C8">
      <w:pPr>
        <w:pStyle w:val="BodyText"/>
        <w:spacing w:line="250" w:lineRule="exact"/>
        <w:ind w:left="115" w:right="1094"/>
      </w:pPr>
      <w:bookmarkStart w:id="247" w:name="_bookmark173"/>
      <w:bookmarkEnd w:id="247"/>
      <w:r>
        <w:rPr>
          <w:w w:val="105"/>
        </w:rPr>
        <w:t>[</w:t>
      </w:r>
      <w:proofErr w:type="gramStart"/>
      <w:r>
        <w:rPr>
          <w:w w:val="105"/>
        </w:rPr>
        <w:t>magro-2012</w:t>
      </w:r>
      <w:proofErr w:type="gramEnd"/>
      <w:r>
        <w:rPr>
          <w:w w:val="105"/>
        </w:rPr>
        <w:t>]</w:t>
      </w:r>
    </w:p>
    <w:p w:rsidR="008813B0" w:rsidRDefault="000679C8">
      <w:pPr>
        <w:spacing w:before="26" w:line="276" w:lineRule="exact"/>
        <w:ind w:left="684" w:right="493"/>
        <w:rPr>
          <w:sz w:val="24"/>
        </w:rPr>
      </w:pPr>
      <w:hyperlink r:id="rId157">
        <w:proofErr w:type="gramStart"/>
        <w:r>
          <w:rPr>
            <w:rFonts w:ascii="Times New Roman"/>
            <w:i/>
            <w:color w:val="00007F"/>
            <w:w w:val="105"/>
            <w:sz w:val="24"/>
            <w:u w:val="single" w:color="00007F"/>
          </w:rPr>
          <w:t>Epidemiology</w:t>
        </w:r>
        <w:r>
          <w:rPr>
            <w:rFonts w:ascii="Times New Roman"/>
            <w:i/>
            <w:color w:val="00007F"/>
            <w:spacing w:val="-42"/>
            <w:w w:val="105"/>
            <w:sz w:val="24"/>
            <w:u w:val="single" w:color="00007F"/>
          </w:rPr>
          <w:t xml:space="preserve"> </w:t>
        </w:r>
        <w:r>
          <w:rPr>
            <w:rFonts w:ascii="Times New Roman"/>
            <w:i/>
            <w:color w:val="00007F"/>
            <w:w w:val="105"/>
            <w:sz w:val="24"/>
            <w:u w:val="single" w:color="00007F"/>
          </w:rPr>
          <w:t>and</w:t>
        </w:r>
        <w:r>
          <w:rPr>
            <w:rFonts w:ascii="Times New Roman"/>
            <w:i/>
            <w:color w:val="00007F"/>
            <w:spacing w:val="-43"/>
            <w:w w:val="105"/>
            <w:sz w:val="24"/>
            <w:u w:val="single" w:color="00007F"/>
          </w:rPr>
          <w:t xml:space="preserve"> </w:t>
        </w:r>
        <w:r>
          <w:rPr>
            <w:rFonts w:ascii="Times New Roman"/>
            <w:i/>
            <w:color w:val="00007F"/>
            <w:w w:val="105"/>
            <w:sz w:val="24"/>
            <w:u w:val="single" w:color="00007F"/>
          </w:rPr>
          <w:t>characteristics</w:t>
        </w:r>
        <w:r>
          <w:rPr>
            <w:rFonts w:ascii="Times New Roman"/>
            <w:i/>
            <w:color w:val="00007F"/>
            <w:spacing w:val="-42"/>
            <w:w w:val="105"/>
            <w:sz w:val="24"/>
            <w:u w:val="single" w:color="00007F"/>
          </w:rPr>
          <w:t xml:space="preserve"> </w:t>
        </w:r>
        <w:r>
          <w:rPr>
            <w:rFonts w:ascii="Times New Roman"/>
            <w:i/>
            <w:color w:val="00007F"/>
            <w:w w:val="105"/>
            <w:sz w:val="24"/>
            <w:u w:val="single" w:color="00007F"/>
          </w:rPr>
          <w:t>of</w:t>
        </w:r>
        <w:r>
          <w:rPr>
            <w:rFonts w:ascii="Times New Roman"/>
            <w:i/>
            <w:color w:val="00007F"/>
            <w:spacing w:val="-43"/>
            <w:w w:val="105"/>
            <w:sz w:val="24"/>
            <w:u w:val="single" w:color="00007F"/>
          </w:rPr>
          <w:t xml:space="preserve"> </w:t>
        </w:r>
        <w:r>
          <w:rPr>
            <w:rFonts w:ascii="Times New Roman"/>
            <w:i/>
            <w:color w:val="00007F"/>
            <w:w w:val="105"/>
            <w:sz w:val="24"/>
            <w:u w:val="single" w:color="00007F"/>
          </w:rPr>
          <w:t>adverse</w:t>
        </w:r>
        <w:r>
          <w:rPr>
            <w:rFonts w:ascii="Times New Roman"/>
            <w:i/>
            <w:color w:val="00007F"/>
            <w:spacing w:val="-43"/>
            <w:w w:val="105"/>
            <w:sz w:val="24"/>
            <w:u w:val="single" w:color="00007F"/>
          </w:rPr>
          <w:t xml:space="preserve"> </w:t>
        </w:r>
        <w:r>
          <w:rPr>
            <w:rFonts w:ascii="Times New Roman"/>
            <w:i/>
            <w:color w:val="00007F"/>
            <w:w w:val="105"/>
            <w:sz w:val="24"/>
            <w:u w:val="single" w:color="00007F"/>
          </w:rPr>
          <w:t>drug</w:t>
        </w:r>
        <w:r>
          <w:rPr>
            <w:rFonts w:ascii="Times New Roman"/>
            <w:i/>
            <w:color w:val="00007F"/>
            <w:spacing w:val="-43"/>
            <w:w w:val="105"/>
            <w:sz w:val="24"/>
            <w:u w:val="single" w:color="00007F"/>
          </w:rPr>
          <w:t xml:space="preserve"> </w:t>
        </w:r>
        <w:r>
          <w:rPr>
            <w:rFonts w:ascii="Times New Roman"/>
            <w:i/>
            <w:color w:val="00007F"/>
            <w:w w:val="105"/>
            <w:sz w:val="24"/>
            <w:u w:val="single" w:color="00007F"/>
          </w:rPr>
          <w:t>reactions</w:t>
        </w:r>
        <w:r>
          <w:rPr>
            <w:rFonts w:ascii="Times New Roman"/>
            <w:i/>
            <w:color w:val="00007F"/>
            <w:spacing w:val="-42"/>
            <w:w w:val="105"/>
            <w:sz w:val="24"/>
            <w:u w:val="single" w:color="00007F"/>
          </w:rPr>
          <w:t xml:space="preserve"> </w:t>
        </w:r>
        <w:r>
          <w:rPr>
            <w:rFonts w:ascii="Times New Roman"/>
            <w:i/>
            <w:color w:val="00007F"/>
            <w:w w:val="105"/>
            <w:sz w:val="24"/>
            <w:u w:val="single" w:color="00007F"/>
          </w:rPr>
          <w:t>caused</w:t>
        </w:r>
        <w:r>
          <w:rPr>
            <w:rFonts w:ascii="Times New Roman"/>
            <w:i/>
            <w:color w:val="00007F"/>
            <w:spacing w:val="-43"/>
            <w:w w:val="105"/>
            <w:sz w:val="24"/>
            <w:u w:val="single" w:color="00007F"/>
          </w:rPr>
          <w:t xml:space="preserve"> </w:t>
        </w:r>
        <w:r>
          <w:rPr>
            <w:rFonts w:ascii="Times New Roman"/>
            <w:i/>
            <w:color w:val="00007F"/>
            <w:w w:val="105"/>
            <w:sz w:val="24"/>
            <w:u w:val="single" w:color="00007F"/>
          </w:rPr>
          <w:t>by</w:t>
        </w:r>
        <w:r>
          <w:rPr>
            <w:rFonts w:ascii="Times New Roman"/>
            <w:i/>
            <w:color w:val="00007F"/>
            <w:spacing w:val="-43"/>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43"/>
            <w:w w:val="105"/>
            <w:sz w:val="24"/>
            <w:u w:val="single" w:color="00007F"/>
          </w:rPr>
          <w:t xml:space="preserve"> </w:t>
        </w:r>
        <w:r>
          <w:rPr>
            <w:rFonts w:ascii="Times New Roman"/>
            <w:i/>
            <w:color w:val="00007F"/>
            <w:w w:val="105"/>
            <w:sz w:val="24"/>
            <w:u w:val="single" w:color="00007F"/>
          </w:rPr>
          <w:t>interactions</w:t>
        </w:r>
      </w:hyperlink>
      <w:r>
        <w:rPr>
          <w:w w:val="105"/>
          <w:sz w:val="24"/>
        </w:rPr>
        <w:t>.</w:t>
      </w:r>
      <w:proofErr w:type="gramEnd"/>
      <w:r>
        <w:rPr>
          <w:spacing w:val="-46"/>
          <w:w w:val="105"/>
          <w:sz w:val="24"/>
        </w:rPr>
        <w:t xml:space="preserve"> </w:t>
      </w:r>
      <w:proofErr w:type="gramStart"/>
      <w:r>
        <w:rPr>
          <w:w w:val="105"/>
          <w:sz w:val="24"/>
        </w:rPr>
        <w:t xml:space="preserve">Lara </w:t>
      </w:r>
      <w:proofErr w:type="spellStart"/>
      <w:r>
        <w:rPr>
          <w:w w:val="105"/>
          <w:sz w:val="24"/>
        </w:rPr>
        <w:t>Magro</w:t>
      </w:r>
      <w:proofErr w:type="spellEnd"/>
      <w:r>
        <w:rPr>
          <w:w w:val="105"/>
          <w:sz w:val="24"/>
        </w:rPr>
        <w:t>; Ugo Moretti</w:t>
      </w:r>
      <w:r>
        <w:rPr>
          <w:w w:val="105"/>
          <w:sz w:val="24"/>
        </w:rPr>
        <w:t>; Roberto Leone.</w:t>
      </w:r>
      <w:proofErr w:type="gramEnd"/>
      <w:r>
        <w:rPr>
          <w:w w:val="105"/>
          <w:sz w:val="24"/>
        </w:rPr>
        <w:t xml:space="preserve"> </w:t>
      </w:r>
      <w:proofErr w:type="gramStart"/>
      <w:r>
        <w:rPr>
          <w:w w:val="105"/>
          <w:sz w:val="24"/>
        </w:rPr>
        <w:t xml:space="preserve">Expert Opinion on Drug </w:t>
      </w:r>
      <w:r>
        <w:rPr>
          <w:spacing w:val="-4"/>
          <w:w w:val="105"/>
          <w:sz w:val="24"/>
        </w:rPr>
        <w:t>Safety.</w:t>
      </w:r>
      <w:proofErr w:type="gramEnd"/>
      <w:r>
        <w:rPr>
          <w:spacing w:val="-4"/>
          <w:w w:val="105"/>
          <w:sz w:val="24"/>
        </w:rPr>
        <w:t xml:space="preserve"> </w:t>
      </w:r>
      <w:r>
        <w:rPr>
          <w:w w:val="105"/>
          <w:sz w:val="24"/>
        </w:rPr>
        <w:t xml:space="preserve">Jan 2012. URL: </w:t>
      </w:r>
      <w:hyperlink r:id="rId158">
        <w:r>
          <w:rPr>
            <w:color w:val="00007F"/>
            <w:w w:val="105"/>
            <w:sz w:val="24"/>
            <w:u w:val="single" w:color="00007F"/>
          </w:rPr>
          <w:t>https://www.ncbi.nlm.nih.gov/pubmed/22022824</w:t>
        </w:r>
      </w:hyperlink>
    </w:p>
    <w:p w:rsidR="008813B0" w:rsidRDefault="000679C8">
      <w:pPr>
        <w:pStyle w:val="BodyText"/>
        <w:spacing w:line="250" w:lineRule="exact"/>
        <w:ind w:left="115" w:right="1094"/>
      </w:pPr>
      <w:bookmarkStart w:id="248" w:name="_bookmark174"/>
      <w:bookmarkEnd w:id="248"/>
      <w:r>
        <w:rPr>
          <w:w w:val="105"/>
        </w:rPr>
        <w:t>[</w:t>
      </w:r>
      <w:proofErr w:type="gramStart"/>
      <w:r>
        <w:rPr>
          <w:w w:val="105"/>
        </w:rPr>
        <w:t>masclee-2014</w:t>
      </w:r>
      <w:proofErr w:type="gramEnd"/>
      <w:r>
        <w:rPr>
          <w:w w:val="105"/>
        </w:rPr>
        <w:t>]</w:t>
      </w:r>
    </w:p>
    <w:p w:rsidR="008813B0" w:rsidRDefault="000679C8">
      <w:pPr>
        <w:pStyle w:val="BodyText"/>
        <w:spacing w:before="26" w:line="276" w:lineRule="exact"/>
        <w:ind w:left="684" w:right="145"/>
      </w:pPr>
      <w:hyperlink r:id="rId159">
        <w:proofErr w:type="gramStart"/>
        <w:r>
          <w:rPr>
            <w:rFonts w:ascii="Times New Roman"/>
            <w:i/>
            <w:color w:val="00007F"/>
            <w:w w:val="105"/>
            <w:u w:val="single" w:color="00007F"/>
          </w:rPr>
          <w:t>Risk</w:t>
        </w:r>
        <w:r>
          <w:rPr>
            <w:rFonts w:ascii="Times New Roman"/>
            <w:i/>
            <w:color w:val="00007F"/>
            <w:spacing w:val="-30"/>
            <w:w w:val="105"/>
            <w:u w:val="single" w:color="00007F"/>
          </w:rPr>
          <w:t xml:space="preserve"> </w:t>
        </w:r>
        <w:r>
          <w:rPr>
            <w:rFonts w:ascii="Times New Roman"/>
            <w:i/>
            <w:color w:val="00007F"/>
            <w:w w:val="105"/>
            <w:u w:val="single" w:color="00007F"/>
          </w:rPr>
          <w:t>of</w:t>
        </w:r>
        <w:r>
          <w:rPr>
            <w:rFonts w:ascii="Times New Roman"/>
            <w:i/>
            <w:color w:val="00007F"/>
            <w:spacing w:val="-31"/>
            <w:w w:val="105"/>
            <w:u w:val="single" w:color="00007F"/>
          </w:rPr>
          <w:t xml:space="preserve"> </w:t>
        </w:r>
        <w:r>
          <w:rPr>
            <w:rFonts w:ascii="Times New Roman"/>
            <w:i/>
            <w:color w:val="00007F"/>
            <w:w w:val="105"/>
            <w:u w:val="single" w:color="00007F"/>
          </w:rPr>
          <w:t>upper</w:t>
        </w:r>
        <w:r>
          <w:rPr>
            <w:rFonts w:ascii="Times New Roman"/>
            <w:i/>
            <w:color w:val="00007F"/>
            <w:spacing w:val="-31"/>
            <w:w w:val="105"/>
            <w:u w:val="single" w:color="00007F"/>
          </w:rPr>
          <w:t xml:space="preserve"> </w:t>
        </w:r>
        <w:r>
          <w:rPr>
            <w:rFonts w:ascii="Times New Roman"/>
            <w:i/>
            <w:color w:val="00007F"/>
            <w:w w:val="105"/>
            <w:u w:val="single" w:color="00007F"/>
          </w:rPr>
          <w:t>gastrointestinal</w:t>
        </w:r>
        <w:r>
          <w:rPr>
            <w:rFonts w:ascii="Times New Roman"/>
            <w:i/>
            <w:color w:val="00007F"/>
            <w:spacing w:val="-29"/>
            <w:w w:val="105"/>
            <w:u w:val="single" w:color="00007F"/>
          </w:rPr>
          <w:t xml:space="preserve"> </w:t>
        </w:r>
        <w:r>
          <w:rPr>
            <w:rFonts w:ascii="Times New Roman"/>
            <w:i/>
            <w:color w:val="00007F"/>
            <w:w w:val="105"/>
            <w:u w:val="single" w:color="00007F"/>
          </w:rPr>
          <w:t>bleeding</w:t>
        </w:r>
        <w:r>
          <w:rPr>
            <w:rFonts w:ascii="Times New Roman"/>
            <w:i/>
            <w:color w:val="00007F"/>
            <w:spacing w:val="-30"/>
            <w:w w:val="105"/>
            <w:u w:val="single" w:color="00007F"/>
          </w:rPr>
          <w:t xml:space="preserve"> </w:t>
        </w:r>
        <w:r>
          <w:rPr>
            <w:rFonts w:ascii="Times New Roman"/>
            <w:i/>
            <w:color w:val="00007F"/>
            <w:spacing w:val="-3"/>
            <w:w w:val="105"/>
            <w:u w:val="single" w:color="00007F"/>
          </w:rPr>
          <w:t>from</w:t>
        </w:r>
        <w:r>
          <w:rPr>
            <w:rFonts w:ascii="Times New Roman"/>
            <w:i/>
            <w:color w:val="00007F"/>
            <w:spacing w:val="-31"/>
            <w:w w:val="105"/>
            <w:u w:val="single" w:color="00007F"/>
          </w:rPr>
          <w:t xml:space="preserve"> </w:t>
        </w:r>
        <w:r>
          <w:rPr>
            <w:rFonts w:ascii="Times New Roman"/>
            <w:i/>
            <w:color w:val="00007F"/>
            <w:w w:val="105"/>
            <w:u w:val="single" w:color="00007F"/>
          </w:rPr>
          <w:t>different</w:t>
        </w:r>
        <w:r>
          <w:rPr>
            <w:rFonts w:ascii="Times New Roman"/>
            <w:i/>
            <w:color w:val="00007F"/>
            <w:spacing w:val="-30"/>
            <w:w w:val="105"/>
            <w:u w:val="single" w:color="00007F"/>
          </w:rPr>
          <w:t xml:space="preserve"> </w:t>
        </w:r>
        <w:r>
          <w:rPr>
            <w:rFonts w:ascii="Times New Roman"/>
            <w:i/>
            <w:color w:val="00007F"/>
            <w:w w:val="105"/>
            <w:u w:val="single" w:color="00007F"/>
          </w:rPr>
          <w:t>drug</w:t>
        </w:r>
        <w:r>
          <w:rPr>
            <w:rFonts w:ascii="Times New Roman"/>
            <w:i/>
            <w:color w:val="00007F"/>
            <w:spacing w:val="-31"/>
            <w:w w:val="105"/>
            <w:u w:val="single" w:color="00007F"/>
          </w:rPr>
          <w:t xml:space="preserve"> </w:t>
        </w:r>
        <w:r>
          <w:rPr>
            <w:rFonts w:ascii="Times New Roman"/>
            <w:i/>
            <w:color w:val="00007F"/>
            <w:w w:val="105"/>
            <w:u w:val="single" w:color="00007F"/>
          </w:rPr>
          <w:t>combinations.</w:t>
        </w:r>
      </w:hyperlink>
      <w:r>
        <w:rPr>
          <w:w w:val="105"/>
        </w:rPr>
        <w:t>.</w:t>
      </w:r>
      <w:proofErr w:type="gramEnd"/>
      <w:r>
        <w:rPr>
          <w:spacing w:val="-34"/>
          <w:w w:val="105"/>
        </w:rPr>
        <w:t xml:space="preserve"> </w:t>
      </w:r>
      <w:proofErr w:type="spellStart"/>
      <w:r>
        <w:rPr>
          <w:w w:val="105"/>
        </w:rPr>
        <w:t>Preciosa</w:t>
      </w:r>
      <w:proofErr w:type="spellEnd"/>
      <w:r>
        <w:rPr>
          <w:spacing w:val="-33"/>
          <w:w w:val="105"/>
        </w:rPr>
        <w:t xml:space="preserve"> </w:t>
      </w:r>
      <w:r>
        <w:rPr>
          <w:w w:val="105"/>
        </w:rPr>
        <w:t>Coloma;</w:t>
      </w:r>
      <w:r>
        <w:rPr>
          <w:spacing w:val="-33"/>
          <w:w w:val="105"/>
        </w:rPr>
        <w:t xml:space="preserve"> </w:t>
      </w:r>
      <w:r>
        <w:rPr>
          <w:w w:val="105"/>
        </w:rPr>
        <w:t>Gini</w:t>
      </w:r>
      <w:r>
        <w:rPr>
          <w:spacing w:val="-34"/>
          <w:w w:val="105"/>
        </w:rPr>
        <w:t xml:space="preserve"> </w:t>
      </w:r>
      <w:r>
        <w:rPr>
          <w:w w:val="105"/>
        </w:rPr>
        <w:t xml:space="preserve">Rosa; Ron </w:t>
      </w:r>
      <w:proofErr w:type="spellStart"/>
      <w:r>
        <w:rPr>
          <w:w w:val="105"/>
        </w:rPr>
        <w:t>Herings</w:t>
      </w:r>
      <w:proofErr w:type="spellEnd"/>
      <w:r>
        <w:rPr>
          <w:w w:val="105"/>
        </w:rPr>
        <w:t xml:space="preserve">; Ernst </w:t>
      </w:r>
      <w:proofErr w:type="spellStart"/>
      <w:r>
        <w:rPr>
          <w:w w:val="105"/>
        </w:rPr>
        <w:t>Kuipers</w:t>
      </w:r>
      <w:proofErr w:type="spellEnd"/>
      <w:r>
        <w:rPr>
          <w:w w:val="105"/>
        </w:rPr>
        <w:t xml:space="preserve">; Gwen </w:t>
      </w:r>
      <w:proofErr w:type="spellStart"/>
      <w:r>
        <w:rPr>
          <w:w w:val="105"/>
        </w:rPr>
        <w:t>Masclee</w:t>
      </w:r>
      <w:proofErr w:type="spellEnd"/>
      <w:r>
        <w:rPr>
          <w:w w:val="105"/>
        </w:rPr>
        <w:t xml:space="preserve">; </w:t>
      </w:r>
      <w:proofErr w:type="spellStart"/>
      <w:r>
        <w:rPr>
          <w:w w:val="105"/>
        </w:rPr>
        <w:t>Giampiero</w:t>
      </w:r>
      <w:proofErr w:type="spellEnd"/>
      <w:r>
        <w:rPr>
          <w:w w:val="105"/>
        </w:rPr>
        <w:t xml:space="preserve"> </w:t>
      </w:r>
      <w:proofErr w:type="spellStart"/>
      <w:r>
        <w:rPr>
          <w:w w:val="105"/>
        </w:rPr>
        <w:t>Mazzaglia</w:t>
      </w:r>
      <w:proofErr w:type="spellEnd"/>
      <w:r>
        <w:rPr>
          <w:w w:val="105"/>
        </w:rPr>
        <w:t xml:space="preserve">; Lars Pedersen; Gino </w:t>
      </w:r>
      <w:proofErr w:type="spellStart"/>
      <w:r>
        <w:rPr>
          <w:w w:val="105"/>
        </w:rPr>
        <w:t>Picelli</w:t>
      </w:r>
      <w:proofErr w:type="spellEnd"/>
      <w:r>
        <w:rPr>
          <w:w w:val="105"/>
        </w:rPr>
        <w:t xml:space="preserve">; Silvana </w:t>
      </w:r>
      <w:proofErr w:type="spellStart"/>
      <w:r>
        <w:rPr>
          <w:w w:val="105"/>
        </w:rPr>
        <w:t>Romio</w:t>
      </w:r>
      <w:proofErr w:type="spellEnd"/>
      <w:r>
        <w:rPr>
          <w:w w:val="105"/>
        </w:rPr>
        <w:t xml:space="preserve">; </w:t>
      </w:r>
      <w:proofErr w:type="spellStart"/>
      <w:r>
        <w:rPr>
          <w:w w:val="105"/>
        </w:rPr>
        <w:t>Martijn</w:t>
      </w:r>
      <w:proofErr w:type="spellEnd"/>
      <w:r>
        <w:rPr>
          <w:w w:val="105"/>
        </w:rPr>
        <w:t xml:space="preserve"> </w:t>
      </w:r>
      <w:proofErr w:type="spellStart"/>
      <w:r>
        <w:rPr>
          <w:w w:val="105"/>
        </w:rPr>
        <w:t>Schuemie</w:t>
      </w:r>
      <w:proofErr w:type="spellEnd"/>
      <w:r>
        <w:rPr>
          <w:w w:val="105"/>
        </w:rPr>
        <w:t xml:space="preserve">; Lorenza Scotti; Miriam </w:t>
      </w:r>
      <w:proofErr w:type="spellStart"/>
      <w:r>
        <w:rPr>
          <w:w w:val="105"/>
        </w:rPr>
        <w:t>Sturkenboo</w:t>
      </w:r>
      <w:r>
        <w:rPr>
          <w:w w:val="105"/>
        </w:rPr>
        <w:t>m</w:t>
      </w:r>
      <w:proofErr w:type="spellEnd"/>
      <w:r>
        <w:rPr>
          <w:w w:val="105"/>
        </w:rPr>
        <w:t xml:space="preserve">; </w:t>
      </w:r>
      <w:r>
        <w:rPr>
          <w:spacing w:val="-8"/>
          <w:w w:val="105"/>
        </w:rPr>
        <w:t xml:space="preserve">Vera </w:t>
      </w:r>
      <w:proofErr w:type="spellStart"/>
      <w:r>
        <w:rPr>
          <w:spacing w:val="-4"/>
          <w:w w:val="105"/>
        </w:rPr>
        <w:t>Valkhoff</w:t>
      </w:r>
      <w:proofErr w:type="spellEnd"/>
      <w:r>
        <w:rPr>
          <w:spacing w:val="-4"/>
          <w:w w:val="105"/>
        </w:rPr>
        <w:t xml:space="preserve">; </w:t>
      </w:r>
      <w:r>
        <w:rPr>
          <w:w w:val="105"/>
        </w:rPr>
        <w:t xml:space="preserve">Maria de Ridder; Johan van der Lei. </w:t>
      </w:r>
      <w:proofErr w:type="gramStart"/>
      <w:r>
        <w:rPr>
          <w:w w:val="105"/>
        </w:rPr>
        <w:t>Gastroenterology.</w:t>
      </w:r>
      <w:proofErr w:type="gramEnd"/>
      <w:r>
        <w:rPr>
          <w:w w:val="105"/>
        </w:rPr>
        <w:t xml:space="preserve"> October 2014. URL: </w:t>
      </w:r>
      <w:hyperlink r:id="rId160">
        <w:r>
          <w:rPr>
            <w:color w:val="00007F"/>
            <w:w w:val="105"/>
            <w:u w:val="single" w:color="00007F"/>
          </w:rPr>
          <w:t>https://www.ncbi.nlm.nih.gov/pubmed/24937265</w:t>
        </w:r>
      </w:hyperlink>
    </w:p>
    <w:p w:rsidR="008813B0" w:rsidRDefault="000679C8">
      <w:pPr>
        <w:pStyle w:val="BodyText"/>
        <w:spacing w:line="250" w:lineRule="exact"/>
        <w:ind w:left="115" w:right="1094"/>
      </w:pPr>
      <w:bookmarkStart w:id="249" w:name="_bookmark175"/>
      <w:bookmarkEnd w:id="249"/>
      <w:r>
        <w:rPr>
          <w:w w:val="105"/>
        </w:rPr>
        <w:t>[</w:t>
      </w:r>
      <w:proofErr w:type="gramStart"/>
      <w:r>
        <w:rPr>
          <w:w w:val="105"/>
        </w:rPr>
        <w:t>mille-2007</w:t>
      </w:r>
      <w:proofErr w:type="gramEnd"/>
      <w:r>
        <w:rPr>
          <w:w w:val="105"/>
        </w:rPr>
        <w:t>]</w:t>
      </w:r>
    </w:p>
    <w:p w:rsidR="008813B0" w:rsidRDefault="000679C8">
      <w:pPr>
        <w:spacing w:before="26" w:line="276" w:lineRule="exact"/>
        <w:ind w:left="684" w:right="109"/>
        <w:rPr>
          <w:sz w:val="24"/>
        </w:rPr>
      </w:pPr>
      <w:hyperlink r:id="rId161">
        <w:proofErr w:type="gramStart"/>
        <w:r>
          <w:rPr>
            <w:rFonts w:ascii="Times New Roman"/>
            <w:i/>
            <w:color w:val="00007F"/>
            <w:w w:val="105"/>
            <w:sz w:val="24"/>
            <w:u w:val="single" w:color="00007F"/>
          </w:rPr>
          <w:t>Modeling</w:t>
        </w:r>
        <w:r>
          <w:rPr>
            <w:rFonts w:ascii="Times New Roman"/>
            <w:i/>
            <w:color w:val="00007F"/>
            <w:spacing w:val="-26"/>
            <w:w w:val="105"/>
            <w:sz w:val="24"/>
            <w:u w:val="single" w:color="00007F"/>
          </w:rPr>
          <w:t xml:space="preserve"> </w:t>
        </w:r>
        <w:r>
          <w:rPr>
            <w:rFonts w:ascii="Times New Roman"/>
            <w:i/>
            <w:color w:val="00007F"/>
            <w:w w:val="105"/>
            <w:sz w:val="24"/>
            <w:u w:val="single" w:color="00007F"/>
          </w:rPr>
          <w:t>and</w:t>
        </w:r>
        <w:r>
          <w:rPr>
            <w:rFonts w:ascii="Times New Roman"/>
            <w:i/>
            <w:color w:val="00007F"/>
            <w:spacing w:val="-26"/>
            <w:w w:val="105"/>
            <w:sz w:val="24"/>
            <w:u w:val="single" w:color="00007F"/>
          </w:rPr>
          <w:t xml:space="preserve"> </w:t>
        </w:r>
        <w:r>
          <w:rPr>
            <w:rFonts w:ascii="Times New Roman"/>
            <w:i/>
            <w:color w:val="00007F"/>
            <w:w w:val="105"/>
            <w:sz w:val="24"/>
            <w:u w:val="single" w:color="00007F"/>
          </w:rPr>
          <w:t>acquisition</w:t>
        </w:r>
        <w:r>
          <w:rPr>
            <w:rFonts w:ascii="Times New Roman"/>
            <w:i/>
            <w:color w:val="00007F"/>
            <w:spacing w:val="-26"/>
            <w:w w:val="105"/>
            <w:sz w:val="24"/>
            <w:u w:val="single" w:color="00007F"/>
          </w:rPr>
          <w:t xml:space="preserve"> </w:t>
        </w:r>
        <w:r>
          <w:rPr>
            <w:rFonts w:ascii="Times New Roman"/>
            <w:i/>
            <w:color w:val="00007F"/>
            <w:w w:val="105"/>
            <w:sz w:val="24"/>
            <w:u w:val="single" w:color="00007F"/>
          </w:rPr>
          <w:t>of</w:t>
        </w:r>
        <w:r>
          <w:rPr>
            <w:rFonts w:ascii="Times New Roman"/>
            <w:i/>
            <w:color w:val="00007F"/>
            <w:spacing w:val="-26"/>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26"/>
            <w:w w:val="105"/>
            <w:sz w:val="24"/>
            <w:u w:val="single" w:color="00007F"/>
          </w:rPr>
          <w:t xml:space="preserve"> </w:t>
        </w:r>
        <w:r>
          <w:rPr>
            <w:rFonts w:ascii="Times New Roman"/>
            <w:i/>
            <w:color w:val="00007F"/>
            <w:w w:val="105"/>
            <w:sz w:val="24"/>
            <w:u w:val="single" w:color="00007F"/>
          </w:rPr>
          <w:t>interaction</w:t>
        </w:r>
        <w:r>
          <w:rPr>
            <w:rFonts w:ascii="Times New Roman"/>
            <w:i/>
            <w:color w:val="00007F"/>
            <w:spacing w:val="-25"/>
            <w:w w:val="105"/>
            <w:sz w:val="24"/>
            <w:u w:val="single" w:color="00007F"/>
          </w:rPr>
          <w:t xml:space="preserve"> </w:t>
        </w:r>
        <w:r>
          <w:rPr>
            <w:rFonts w:ascii="Times New Roman"/>
            <w:i/>
            <w:color w:val="00007F"/>
            <w:w w:val="105"/>
            <w:sz w:val="24"/>
            <w:u w:val="single" w:color="00007F"/>
          </w:rPr>
          <w:t>knowledge</w:t>
        </w:r>
      </w:hyperlink>
      <w:r>
        <w:rPr>
          <w:w w:val="105"/>
          <w:sz w:val="24"/>
        </w:rPr>
        <w:t>.</w:t>
      </w:r>
      <w:proofErr w:type="gramEnd"/>
      <w:r>
        <w:rPr>
          <w:spacing w:val="-29"/>
          <w:w w:val="105"/>
          <w:sz w:val="24"/>
        </w:rPr>
        <w:t xml:space="preserve"> </w:t>
      </w:r>
      <w:proofErr w:type="gramStart"/>
      <w:r>
        <w:rPr>
          <w:w w:val="105"/>
          <w:sz w:val="24"/>
        </w:rPr>
        <w:t>Frederic</w:t>
      </w:r>
      <w:r>
        <w:rPr>
          <w:spacing w:val="-29"/>
          <w:w w:val="105"/>
          <w:sz w:val="24"/>
        </w:rPr>
        <w:t xml:space="preserve"> </w:t>
      </w:r>
      <w:r>
        <w:rPr>
          <w:w w:val="105"/>
          <w:sz w:val="24"/>
        </w:rPr>
        <w:t>Mille;</w:t>
      </w:r>
      <w:r>
        <w:rPr>
          <w:spacing w:val="-29"/>
          <w:w w:val="105"/>
          <w:sz w:val="24"/>
        </w:rPr>
        <w:t xml:space="preserve"> </w:t>
      </w:r>
      <w:r>
        <w:rPr>
          <w:w w:val="105"/>
          <w:sz w:val="24"/>
        </w:rPr>
        <w:t>Patrice</w:t>
      </w:r>
      <w:r>
        <w:rPr>
          <w:spacing w:val="-29"/>
          <w:w w:val="105"/>
          <w:sz w:val="24"/>
        </w:rPr>
        <w:t xml:space="preserve"> </w:t>
      </w:r>
      <w:proofErr w:type="spellStart"/>
      <w:r>
        <w:rPr>
          <w:w w:val="105"/>
          <w:sz w:val="24"/>
        </w:rPr>
        <w:t>Degoulet</w:t>
      </w:r>
      <w:proofErr w:type="spellEnd"/>
      <w:r>
        <w:rPr>
          <w:w w:val="105"/>
          <w:sz w:val="24"/>
        </w:rPr>
        <w:t>;</w:t>
      </w:r>
      <w:r>
        <w:rPr>
          <w:spacing w:val="-29"/>
          <w:w w:val="105"/>
          <w:sz w:val="24"/>
        </w:rPr>
        <w:t xml:space="preserve"> </w:t>
      </w:r>
      <w:r>
        <w:rPr>
          <w:w w:val="105"/>
          <w:sz w:val="24"/>
        </w:rPr>
        <w:t xml:space="preserve">Marie- Christine </w:t>
      </w:r>
      <w:proofErr w:type="spellStart"/>
      <w:r>
        <w:rPr>
          <w:w w:val="105"/>
          <w:sz w:val="24"/>
        </w:rPr>
        <w:t>Jaulent</w:t>
      </w:r>
      <w:proofErr w:type="spellEnd"/>
      <w:r>
        <w:rPr>
          <w:w w:val="105"/>
          <w:sz w:val="24"/>
        </w:rPr>
        <w:t>.</w:t>
      </w:r>
      <w:proofErr w:type="gramEnd"/>
      <w:r>
        <w:rPr>
          <w:w w:val="105"/>
          <w:sz w:val="24"/>
        </w:rPr>
        <w:t xml:space="preserve"> </w:t>
      </w:r>
      <w:proofErr w:type="gramStart"/>
      <w:r>
        <w:rPr>
          <w:w w:val="105"/>
          <w:sz w:val="24"/>
        </w:rPr>
        <w:t>Studies in Health Technology and Informatics.</w:t>
      </w:r>
      <w:proofErr w:type="gramEnd"/>
      <w:r>
        <w:rPr>
          <w:w w:val="105"/>
          <w:sz w:val="24"/>
        </w:rPr>
        <w:t xml:space="preserve"> 2007. URL: </w:t>
      </w:r>
      <w:hyperlink r:id="rId162">
        <w:r>
          <w:rPr>
            <w:color w:val="00007F"/>
            <w:w w:val="105"/>
            <w:sz w:val="24"/>
            <w:u w:val="single" w:color="00007F"/>
          </w:rPr>
          <w:t>https://www.ncbi.nlm.nih.gov/pubmed/17911846</w:t>
        </w:r>
      </w:hyperlink>
    </w:p>
    <w:p w:rsidR="008813B0" w:rsidRDefault="000679C8">
      <w:pPr>
        <w:pStyle w:val="BodyText"/>
        <w:spacing w:line="269" w:lineRule="exact"/>
        <w:ind w:left="115" w:right="1094"/>
      </w:pPr>
      <w:bookmarkStart w:id="250" w:name="_bookmark176"/>
      <w:bookmarkEnd w:id="250"/>
      <w:r>
        <w:rPr>
          <w:w w:val="105"/>
        </w:rPr>
        <w:t>[</w:t>
      </w:r>
      <w:proofErr w:type="gramStart"/>
      <w:r>
        <w:rPr>
          <w:w w:val="105"/>
        </w:rPr>
        <w:t>nabovati-2017</w:t>
      </w:r>
      <w:proofErr w:type="gramEnd"/>
      <w:r>
        <w:rPr>
          <w:w w:val="105"/>
        </w:rPr>
        <w:t>]</w:t>
      </w:r>
    </w:p>
    <w:p w:rsidR="008813B0" w:rsidRDefault="000679C8">
      <w:pPr>
        <w:spacing w:before="7" w:line="276" w:lineRule="exact"/>
        <w:ind w:left="684" w:right="427"/>
        <w:rPr>
          <w:sz w:val="24"/>
        </w:rPr>
      </w:pPr>
      <w:hyperlink r:id="rId163">
        <w:proofErr w:type="gramStart"/>
        <w:r>
          <w:rPr>
            <w:rFonts w:ascii="Times New Roman"/>
            <w:i/>
            <w:color w:val="00007F"/>
            <w:w w:val="105"/>
            <w:sz w:val="24"/>
            <w:u w:val="single" w:color="00007F"/>
          </w:rPr>
          <w:t>A</w:t>
        </w:r>
        <w:r>
          <w:rPr>
            <w:rFonts w:ascii="Times New Roman"/>
            <w:i/>
            <w:color w:val="00007F"/>
            <w:spacing w:val="-33"/>
            <w:w w:val="105"/>
            <w:sz w:val="24"/>
            <w:u w:val="single" w:color="00007F"/>
          </w:rPr>
          <w:t xml:space="preserve"> </w:t>
        </w:r>
        <w:r>
          <w:rPr>
            <w:rFonts w:ascii="Times New Roman"/>
            <w:i/>
            <w:color w:val="00007F"/>
            <w:w w:val="105"/>
            <w:sz w:val="24"/>
            <w:u w:val="single" w:color="00007F"/>
          </w:rPr>
          <w:t>survey</w:t>
        </w:r>
        <w:r>
          <w:rPr>
            <w:rFonts w:ascii="Times New Roman"/>
            <w:i/>
            <w:color w:val="00007F"/>
            <w:spacing w:val="-31"/>
            <w:w w:val="105"/>
            <w:sz w:val="24"/>
            <w:u w:val="single" w:color="00007F"/>
          </w:rPr>
          <w:t xml:space="preserve"> </w:t>
        </w:r>
        <w:r>
          <w:rPr>
            <w:rFonts w:ascii="Times New Roman"/>
            <w:i/>
            <w:color w:val="00007F"/>
            <w:w w:val="105"/>
            <w:sz w:val="24"/>
            <w:u w:val="single" w:color="00007F"/>
          </w:rPr>
          <w:t>of</w:t>
        </w:r>
        <w:r>
          <w:rPr>
            <w:rFonts w:ascii="Times New Roman"/>
            <w:i/>
            <w:color w:val="00007F"/>
            <w:spacing w:val="-30"/>
            <w:w w:val="105"/>
            <w:sz w:val="24"/>
            <w:u w:val="single" w:color="00007F"/>
          </w:rPr>
          <w:t xml:space="preserve"> </w:t>
        </w:r>
        <w:r>
          <w:rPr>
            <w:rFonts w:ascii="Times New Roman"/>
            <w:i/>
            <w:color w:val="00007F"/>
            <w:w w:val="105"/>
            <w:sz w:val="24"/>
            <w:u w:val="single" w:color="00007F"/>
          </w:rPr>
          <w:t>attitudes,</w:t>
        </w:r>
        <w:r>
          <w:rPr>
            <w:rFonts w:ascii="Times New Roman"/>
            <w:i/>
            <w:color w:val="00007F"/>
            <w:spacing w:val="-30"/>
            <w:w w:val="105"/>
            <w:sz w:val="24"/>
            <w:u w:val="single" w:color="00007F"/>
          </w:rPr>
          <w:t xml:space="preserve"> </w:t>
        </w:r>
        <w:r>
          <w:rPr>
            <w:rFonts w:ascii="Times New Roman"/>
            <w:i/>
            <w:color w:val="00007F"/>
            <w:w w:val="105"/>
            <w:sz w:val="24"/>
            <w:u w:val="single" w:color="00007F"/>
          </w:rPr>
          <w:t>practices,</w:t>
        </w:r>
        <w:r>
          <w:rPr>
            <w:rFonts w:ascii="Times New Roman"/>
            <w:i/>
            <w:color w:val="00007F"/>
            <w:spacing w:val="-30"/>
            <w:w w:val="105"/>
            <w:sz w:val="24"/>
            <w:u w:val="single" w:color="00007F"/>
          </w:rPr>
          <w:t xml:space="preserve"> </w:t>
        </w:r>
        <w:r>
          <w:rPr>
            <w:rFonts w:ascii="Times New Roman"/>
            <w:i/>
            <w:color w:val="00007F"/>
            <w:w w:val="105"/>
            <w:sz w:val="24"/>
            <w:u w:val="single" w:color="00007F"/>
          </w:rPr>
          <w:t>and</w:t>
        </w:r>
        <w:r>
          <w:rPr>
            <w:rFonts w:ascii="Times New Roman"/>
            <w:i/>
            <w:color w:val="00007F"/>
            <w:spacing w:val="-30"/>
            <w:w w:val="105"/>
            <w:sz w:val="24"/>
            <w:u w:val="single" w:color="00007F"/>
          </w:rPr>
          <w:t xml:space="preserve"> </w:t>
        </w:r>
        <w:r>
          <w:rPr>
            <w:rFonts w:ascii="Times New Roman"/>
            <w:i/>
            <w:color w:val="00007F"/>
            <w:w w:val="105"/>
            <w:sz w:val="24"/>
            <w:u w:val="single" w:color="00007F"/>
          </w:rPr>
          <w:t>knowledge</w:t>
        </w:r>
        <w:r>
          <w:rPr>
            <w:rFonts w:ascii="Times New Roman"/>
            <w:i/>
            <w:color w:val="00007F"/>
            <w:spacing w:val="-30"/>
            <w:w w:val="105"/>
            <w:sz w:val="24"/>
            <w:u w:val="single" w:color="00007F"/>
          </w:rPr>
          <w:t xml:space="preserve"> </w:t>
        </w:r>
        <w:r>
          <w:rPr>
            <w:rFonts w:ascii="Times New Roman"/>
            <w:i/>
            <w:color w:val="00007F"/>
            <w:spacing w:val="-3"/>
            <w:w w:val="105"/>
            <w:sz w:val="24"/>
            <w:u w:val="single" w:color="00007F"/>
          </w:rPr>
          <w:t>regarding</w:t>
        </w:r>
        <w:r>
          <w:rPr>
            <w:rFonts w:ascii="Times New Roman"/>
            <w:i/>
            <w:color w:val="00007F"/>
            <w:spacing w:val="-30"/>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30"/>
            <w:w w:val="105"/>
            <w:sz w:val="24"/>
            <w:u w:val="single" w:color="00007F"/>
          </w:rPr>
          <w:t xml:space="preserve"> </w:t>
        </w:r>
        <w:r>
          <w:rPr>
            <w:rFonts w:ascii="Times New Roman"/>
            <w:i/>
            <w:color w:val="00007F"/>
            <w:w w:val="105"/>
            <w:sz w:val="24"/>
            <w:u w:val="single" w:color="00007F"/>
          </w:rPr>
          <w:t>interactions</w:t>
        </w:r>
        <w:r>
          <w:rPr>
            <w:rFonts w:ascii="Times New Roman"/>
            <w:i/>
            <w:color w:val="00007F"/>
            <w:spacing w:val="-29"/>
            <w:w w:val="105"/>
            <w:sz w:val="24"/>
            <w:u w:val="single" w:color="00007F"/>
          </w:rPr>
          <w:t xml:space="preserve"> </w:t>
        </w:r>
        <w:r>
          <w:rPr>
            <w:rFonts w:ascii="Times New Roman"/>
            <w:i/>
            <w:color w:val="00007F"/>
            <w:w w:val="105"/>
            <w:sz w:val="24"/>
            <w:u w:val="single" w:color="00007F"/>
          </w:rPr>
          <w:t>among</w:t>
        </w:r>
        <w:r>
          <w:rPr>
            <w:rFonts w:ascii="Times New Roman"/>
            <w:i/>
            <w:color w:val="00007F"/>
            <w:spacing w:val="-30"/>
            <w:w w:val="105"/>
            <w:sz w:val="24"/>
            <w:u w:val="single" w:color="00007F"/>
          </w:rPr>
          <w:t xml:space="preserve"> </w:t>
        </w:r>
        <w:r>
          <w:rPr>
            <w:rFonts w:ascii="Times New Roman"/>
            <w:i/>
            <w:color w:val="00007F"/>
            <w:w w:val="105"/>
            <w:sz w:val="24"/>
            <w:u w:val="single" w:color="00007F"/>
          </w:rPr>
          <w:t>medical</w:t>
        </w:r>
      </w:hyperlink>
      <w:r>
        <w:rPr>
          <w:rFonts w:ascii="Times New Roman"/>
          <w:i/>
          <w:color w:val="00007F"/>
          <w:w w:val="105"/>
          <w:sz w:val="24"/>
          <w:u w:val="single" w:color="00007F"/>
        </w:rPr>
        <w:t xml:space="preserve"> </w:t>
      </w:r>
      <w:hyperlink r:id="rId164">
        <w:r>
          <w:rPr>
            <w:rFonts w:ascii="Times New Roman"/>
            <w:i/>
            <w:color w:val="00007F"/>
            <w:w w:val="105"/>
            <w:sz w:val="24"/>
            <w:u w:val="single" w:color="00007F"/>
          </w:rPr>
          <w:t>residents</w:t>
        </w:r>
        <w:r>
          <w:rPr>
            <w:rFonts w:ascii="Times New Roman"/>
            <w:i/>
            <w:color w:val="00007F"/>
            <w:spacing w:val="-1"/>
            <w:w w:val="105"/>
            <w:sz w:val="24"/>
            <w:u w:val="single" w:color="00007F"/>
          </w:rPr>
          <w:t xml:space="preserve"> </w:t>
        </w:r>
        <w:r>
          <w:rPr>
            <w:rFonts w:ascii="Times New Roman"/>
            <w:i/>
            <w:color w:val="00007F"/>
            <w:w w:val="105"/>
            <w:sz w:val="24"/>
            <w:u w:val="single" w:color="00007F"/>
          </w:rPr>
          <w:t>in</w:t>
        </w:r>
        <w:r>
          <w:rPr>
            <w:rFonts w:ascii="Times New Roman"/>
            <w:i/>
            <w:color w:val="00007F"/>
            <w:spacing w:val="-3"/>
            <w:w w:val="105"/>
            <w:sz w:val="24"/>
            <w:u w:val="single" w:color="00007F"/>
          </w:rPr>
          <w:t xml:space="preserve"> </w:t>
        </w:r>
        <w:r>
          <w:rPr>
            <w:rFonts w:ascii="Times New Roman"/>
            <w:i/>
            <w:color w:val="00007F"/>
            <w:w w:val="105"/>
            <w:sz w:val="24"/>
            <w:u w:val="single" w:color="00007F"/>
          </w:rPr>
          <w:t>Iran</w:t>
        </w:r>
      </w:hyperlink>
      <w:r>
        <w:rPr>
          <w:w w:val="105"/>
          <w:sz w:val="24"/>
        </w:rPr>
        <w:t>.</w:t>
      </w:r>
      <w:proofErr w:type="gramEnd"/>
      <w:r>
        <w:rPr>
          <w:spacing w:val="-6"/>
          <w:w w:val="105"/>
          <w:sz w:val="24"/>
        </w:rPr>
        <w:t xml:space="preserve"> </w:t>
      </w:r>
      <w:r>
        <w:rPr>
          <w:w w:val="105"/>
          <w:sz w:val="24"/>
        </w:rPr>
        <w:t>Ehsan</w:t>
      </w:r>
      <w:r>
        <w:rPr>
          <w:spacing w:val="-6"/>
          <w:w w:val="105"/>
          <w:sz w:val="24"/>
        </w:rPr>
        <w:t xml:space="preserve"> </w:t>
      </w:r>
      <w:proofErr w:type="spellStart"/>
      <w:r>
        <w:rPr>
          <w:w w:val="105"/>
          <w:sz w:val="24"/>
        </w:rPr>
        <w:t>Nabovati</w:t>
      </w:r>
      <w:proofErr w:type="spellEnd"/>
      <w:r>
        <w:rPr>
          <w:w w:val="105"/>
          <w:sz w:val="24"/>
        </w:rPr>
        <w:t>;</w:t>
      </w:r>
      <w:r>
        <w:rPr>
          <w:spacing w:val="-5"/>
          <w:w w:val="105"/>
          <w:sz w:val="24"/>
        </w:rPr>
        <w:t xml:space="preserve"> </w:t>
      </w:r>
      <w:r>
        <w:rPr>
          <w:w w:val="105"/>
          <w:sz w:val="24"/>
        </w:rPr>
        <w:t>Hasan</w:t>
      </w:r>
      <w:r>
        <w:rPr>
          <w:spacing w:val="-10"/>
          <w:w w:val="105"/>
          <w:sz w:val="24"/>
        </w:rPr>
        <w:t xml:space="preserve"> </w:t>
      </w:r>
      <w:proofErr w:type="spellStart"/>
      <w:r>
        <w:rPr>
          <w:spacing w:val="-3"/>
          <w:w w:val="105"/>
          <w:sz w:val="24"/>
        </w:rPr>
        <w:t>Vakili-Arki</w:t>
      </w:r>
      <w:proofErr w:type="spellEnd"/>
      <w:r>
        <w:rPr>
          <w:spacing w:val="-3"/>
          <w:w w:val="105"/>
          <w:sz w:val="24"/>
        </w:rPr>
        <w:t>;</w:t>
      </w:r>
      <w:r>
        <w:rPr>
          <w:spacing w:val="-5"/>
          <w:w w:val="105"/>
          <w:sz w:val="24"/>
        </w:rPr>
        <w:t xml:space="preserve"> </w:t>
      </w:r>
      <w:proofErr w:type="spellStart"/>
      <w:r>
        <w:rPr>
          <w:w w:val="105"/>
          <w:sz w:val="24"/>
        </w:rPr>
        <w:t>Zhila</w:t>
      </w:r>
      <w:proofErr w:type="spellEnd"/>
      <w:r>
        <w:rPr>
          <w:spacing w:val="-9"/>
          <w:w w:val="105"/>
          <w:sz w:val="24"/>
        </w:rPr>
        <w:t xml:space="preserve"> </w:t>
      </w:r>
      <w:proofErr w:type="spellStart"/>
      <w:r>
        <w:rPr>
          <w:spacing w:val="-3"/>
          <w:w w:val="105"/>
          <w:sz w:val="24"/>
        </w:rPr>
        <w:t>Taherzadeh</w:t>
      </w:r>
      <w:proofErr w:type="spellEnd"/>
      <w:r>
        <w:rPr>
          <w:spacing w:val="-3"/>
          <w:w w:val="105"/>
          <w:sz w:val="24"/>
        </w:rPr>
        <w:t>;</w:t>
      </w:r>
      <w:r>
        <w:rPr>
          <w:spacing w:val="-5"/>
          <w:w w:val="105"/>
          <w:sz w:val="24"/>
        </w:rPr>
        <w:t xml:space="preserve"> </w:t>
      </w:r>
      <w:r>
        <w:rPr>
          <w:w w:val="105"/>
          <w:sz w:val="24"/>
        </w:rPr>
        <w:t>Mohammad</w:t>
      </w:r>
      <w:r>
        <w:rPr>
          <w:spacing w:val="-2"/>
          <w:w w:val="105"/>
          <w:sz w:val="24"/>
        </w:rPr>
        <w:t xml:space="preserve"> </w:t>
      </w:r>
      <w:proofErr w:type="spellStart"/>
      <w:r>
        <w:rPr>
          <w:w w:val="105"/>
          <w:sz w:val="24"/>
        </w:rPr>
        <w:t>Saberi</w:t>
      </w:r>
      <w:proofErr w:type="spellEnd"/>
      <w:r>
        <w:rPr>
          <w:w w:val="105"/>
          <w:sz w:val="24"/>
        </w:rPr>
        <w:t>;</w:t>
      </w:r>
      <w:r>
        <w:rPr>
          <w:spacing w:val="-19"/>
          <w:w w:val="105"/>
          <w:sz w:val="24"/>
        </w:rPr>
        <w:t xml:space="preserve"> </w:t>
      </w:r>
      <w:r>
        <w:rPr>
          <w:w w:val="105"/>
          <w:sz w:val="24"/>
        </w:rPr>
        <w:t xml:space="preserve">Ameen Abu-Hanna; </w:t>
      </w:r>
      <w:proofErr w:type="spellStart"/>
      <w:r>
        <w:rPr>
          <w:w w:val="105"/>
          <w:sz w:val="24"/>
        </w:rPr>
        <w:t>Saeid</w:t>
      </w:r>
      <w:proofErr w:type="spellEnd"/>
      <w:r>
        <w:rPr>
          <w:w w:val="105"/>
          <w:sz w:val="24"/>
        </w:rPr>
        <w:t xml:space="preserve"> </w:t>
      </w:r>
      <w:proofErr w:type="spellStart"/>
      <w:r>
        <w:rPr>
          <w:w w:val="105"/>
          <w:sz w:val="24"/>
        </w:rPr>
        <w:t>Eslami</w:t>
      </w:r>
      <w:proofErr w:type="spellEnd"/>
      <w:r>
        <w:rPr>
          <w:w w:val="105"/>
          <w:sz w:val="24"/>
        </w:rPr>
        <w:t xml:space="preserve">. </w:t>
      </w:r>
      <w:proofErr w:type="gramStart"/>
      <w:r>
        <w:rPr>
          <w:w w:val="105"/>
          <w:sz w:val="24"/>
        </w:rPr>
        <w:t xml:space="preserve">International Journal of Clinical </w:t>
      </w:r>
      <w:r>
        <w:rPr>
          <w:spacing w:val="-3"/>
          <w:w w:val="105"/>
          <w:sz w:val="24"/>
        </w:rPr>
        <w:t>Pharmacy.</w:t>
      </w:r>
      <w:proofErr w:type="gramEnd"/>
      <w:r>
        <w:rPr>
          <w:spacing w:val="-3"/>
          <w:w w:val="105"/>
          <w:sz w:val="24"/>
        </w:rPr>
        <w:t xml:space="preserve"> </w:t>
      </w:r>
      <w:r>
        <w:rPr>
          <w:w w:val="105"/>
          <w:sz w:val="24"/>
        </w:rPr>
        <w:t xml:space="preserve">Jun 2017. URL: </w:t>
      </w:r>
      <w:hyperlink r:id="rId165">
        <w:r>
          <w:rPr>
            <w:color w:val="00007F"/>
            <w:w w:val="105"/>
            <w:sz w:val="24"/>
            <w:u w:val="single" w:color="00007F"/>
          </w:rPr>
          <w:t>www.ncbi.nlm.nih.gov/pubmed/28382584</w:t>
        </w:r>
      </w:hyperlink>
    </w:p>
    <w:p w:rsidR="008813B0" w:rsidRDefault="000679C8">
      <w:pPr>
        <w:pStyle w:val="BodyText"/>
        <w:spacing w:line="269" w:lineRule="exact"/>
        <w:ind w:left="115" w:right="1094"/>
      </w:pPr>
      <w:bookmarkStart w:id="251" w:name="_bookmark177"/>
      <w:bookmarkEnd w:id="251"/>
      <w:r>
        <w:rPr>
          <w:w w:val="105"/>
        </w:rPr>
        <w:t>[</w:t>
      </w:r>
      <w:proofErr w:type="spellStart"/>
      <w:proofErr w:type="gramStart"/>
      <w:r>
        <w:rPr>
          <w:w w:val="105"/>
        </w:rPr>
        <w:t>ohdsi</w:t>
      </w:r>
      <w:proofErr w:type="spellEnd"/>
      <w:r>
        <w:rPr>
          <w:w w:val="105"/>
        </w:rPr>
        <w:t>-atlas</w:t>
      </w:r>
      <w:proofErr w:type="gramEnd"/>
      <w:r>
        <w:rPr>
          <w:w w:val="105"/>
        </w:rPr>
        <w:t>]</w:t>
      </w:r>
    </w:p>
    <w:p w:rsidR="008813B0" w:rsidRDefault="000679C8">
      <w:pPr>
        <w:spacing w:before="7" w:line="276" w:lineRule="exact"/>
        <w:ind w:left="684" w:right="109"/>
        <w:rPr>
          <w:sz w:val="24"/>
        </w:rPr>
      </w:pPr>
      <w:hyperlink r:id="rId166">
        <w:r>
          <w:rPr>
            <w:rFonts w:ascii="Times New Roman"/>
            <w:i/>
            <w:color w:val="00007F"/>
            <w:w w:val="105"/>
            <w:sz w:val="24"/>
            <w:u w:val="single" w:color="00007F"/>
          </w:rPr>
          <w:t xml:space="preserve">OHDSI - Atlas: is an open source software tool for </w:t>
        </w:r>
        <w:r>
          <w:rPr>
            <w:rFonts w:ascii="Times New Roman"/>
            <w:i/>
            <w:color w:val="00007F"/>
            <w:spacing w:val="-3"/>
            <w:w w:val="105"/>
            <w:sz w:val="24"/>
            <w:u w:val="single" w:color="00007F"/>
          </w:rPr>
          <w:t xml:space="preserve">researchers </w:t>
        </w:r>
        <w:r>
          <w:rPr>
            <w:rFonts w:ascii="Times New Roman"/>
            <w:i/>
            <w:color w:val="00007F"/>
            <w:w w:val="105"/>
            <w:sz w:val="24"/>
            <w:u w:val="single" w:color="00007F"/>
          </w:rPr>
          <w:t>to conduct scientific analyses on</w:t>
        </w:r>
      </w:hyperlink>
      <w:r>
        <w:rPr>
          <w:rFonts w:ascii="Times New Roman"/>
          <w:i/>
          <w:color w:val="00007F"/>
          <w:w w:val="105"/>
          <w:sz w:val="24"/>
          <w:u w:val="single" w:color="00007F"/>
        </w:rPr>
        <w:t xml:space="preserve"> </w:t>
      </w:r>
      <w:hyperlink r:id="rId167">
        <w:r>
          <w:rPr>
            <w:rFonts w:ascii="Times New Roman"/>
            <w:i/>
            <w:color w:val="00007F"/>
            <w:w w:val="105"/>
            <w:sz w:val="24"/>
            <w:u w:val="single" w:color="00007F"/>
          </w:rPr>
          <w:t>standardized</w:t>
        </w:r>
        <w:r>
          <w:rPr>
            <w:rFonts w:ascii="Times New Roman"/>
            <w:i/>
            <w:color w:val="00007F"/>
            <w:spacing w:val="-13"/>
            <w:w w:val="105"/>
            <w:sz w:val="24"/>
            <w:u w:val="single" w:color="00007F"/>
          </w:rPr>
          <w:t xml:space="preserve"> </w:t>
        </w:r>
        <w:r>
          <w:rPr>
            <w:rFonts w:ascii="Times New Roman"/>
            <w:i/>
            <w:color w:val="00007F"/>
            <w:w w:val="105"/>
            <w:sz w:val="24"/>
            <w:u w:val="single" w:color="00007F"/>
          </w:rPr>
          <w:t>observational</w:t>
        </w:r>
        <w:r>
          <w:rPr>
            <w:rFonts w:ascii="Times New Roman"/>
            <w:i/>
            <w:color w:val="00007F"/>
            <w:spacing w:val="-12"/>
            <w:w w:val="105"/>
            <w:sz w:val="24"/>
            <w:u w:val="single" w:color="00007F"/>
          </w:rPr>
          <w:t xml:space="preserve"> </w:t>
        </w:r>
        <w:r>
          <w:rPr>
            <w:rFonts w:ascii="Times New Roman"/>
            <w:i/>
            <w:color w:val="00007F"/>
            <w:w w:val="105"/>
            <w:sz w:val="24"/>
            <w:u w:val="single" w:color="00007F"/>
          </w:rPr>
          <w:t>data</w:t>
        </w:r>
      </w:hyperlink>
      <w:r>
        <w:rPr>
          <w:w w:val="105"/>
          <w:sz w:val="24"/>
        </w:rPr>
        <w:t>.</w:t>
      </w:r>
      <w:r>
        <w:rPr>
          <w:spacing w:val="-17"/>
          <w:w w:val="105"/>
          <w:sz w:val="24"/>
        </w:rPr>
        <w:t xml:space="preserve"> </w:t>
      </w:r>
      <w:proofErr w:type="gramStart"/>
      <w:r>
        <w:rPr>
          <w:w w:val="105"/>
          <w:sz w:val="24"/>
        </w:rPr>
        <w:t>OHDSI.</w:t>
      </w:r>
      <w:proofErr w:type="gramEnd"/>
      <w:r>
        <w:rPr>
          <w:spacing w:val="-17"/>
          <w:w w:val="105"/>
          <w:sz w:val="24"/>
        </w:rPr>
        <w:t xml:space="preserve"> </w:t>
      </w:r>
      <w:proofErr w:type="gramStart"/>
      <w:r>
        <w:rPr>
          <w:w w:val="105"/>
          <w:sz w:val="24"/>
        </w:rPr>
        <w:t>Observational</w:t>
      </w:r>
      <w:r>
        <w:rPr>
          <w:spacing w:val="-15"/>
          <w:w w:val="105"/>
          <w:sz w:val="24"/>
        </w:rPr>
        <w:t xml:space="preserve"> </w:t>
      </w:r>
      <w:r>
        <w:rPr>
          <w:w w:val="105"/>
          <w:sz w:val="24"/>
        </w:rPr>
        <w:t>Health</w:t>
      </w:r>
      <w:r>
        <w:rPr>
          <w:spacing w:val="-17"/>
          <w:w w:val="105"/>
          <w:sz w:val="24"/>
        </w:rPr>
        <w:t xml:space="preserve"> </w:t>
      </w:r>
      <w:r>
        <w:rPr>
          <w:w w:val="105"/>
          <w:sz w:val="24"/>
        </w:rPr>
        <w:t>Data</w:t>
      </w:r>
      <w:r>
        <w:rPr>
          <w:spacing w:val="-16"/>
          <w:w w:val="105"/>
          <w:sz w:val="24"/>
        </w:rPr>
        <w:t xml:space="preserve"> </w:t>
      </w:r>
      <w:r>
        <w:rPr>
          <w:w w:val="105"/>
          <w:sz w:val="24"/>
        </w:rPr>
        <w:t>Sciences</w:t>
      </w:r>
      <w:r>
        <w:rPr>
          <w:spacing w:val="-15"/>
          <w:w w:val="105"/>
          <w:sz w:val="24"/>
        </w:rPr>
        <w:t xml:space="preserve"> </w:t>
      </w:r>
      <w:r>
        <w:rPr>
          <w:w w:val="105"/>
          <w:sz w:val="24"/>
        </w:rPr>
        <w:t>and</w:t>
      </w:r>
      <w:r>
        <w:rPr>
          <w:spacing w:val="-17"/>
          <w:w w:val="105"/>
          <w:sz w:val="24"/>
        </w:rPr>
        <w:t xml:space="preserve"> </w:t>
      </w:r>
      <w:r>
        <w:rPr>
          <w:w w:val="105"/>
          <w:sz w:val="24"/>
        </w:rPr>
        <w:t>Informatics.</w:t>
      </w:r>
      <w:proofErr w:type="gramEnd"/>
      <w:r>
        <w:rPr>
          <w:spacing w:val="-16"/>
          <w:w w:val="105"/>
          <w:sz w:val="24"/>
        </w:rPr>
        <w:t xml:space="preserve"> </w:t>
      </w:r>
      <w:r>
        <w:rPr>
          <w:w w:val="105"/>
          <w:sz w:val="24"/>
        </w:rPr>
        <w:t xml:space="preserve">URL: </w:t>
      </w:r>
      <w:hyperlink r:id="rId168">
        <w:r>
          <w:rPr>
            <w:color w:val="00007F"/>
            <w:w w:val="105"/>
            <w:sz w:val="24"/>
            <w:u w:val="single" w:color="00007F"/>
          </w:rPr>
          <w:t>https://github.com/OHDSI/Atlas</w:t>
        </w:r>
      </w:hyperlink>
    </w:p>
    <w:p w:rsidR="008813B0" w:rsidRDefault="000679C8">
      <w:pPr>
        <w:pStyle w:val="BodyText"/>
        <w:spacing w:line="269" w:lineRule="exact"/>
        <w:ind w:left="115" w:right="1094"/>
      </w:pPr>
      <w:bookmarkStart w:id="252" w:name="_bookmark178"/>
      <w:bookmarkEnd w:id="252"/>
      <w:r>
        <w:rPr>
          <w:w w:val="105"/>
        </w:rPr>
        <w:t>[</w:t>
      </w:r>
      <w:proofErr w:type="gramStart"/>
      <w:r>
        <w:rPr>
          <w:w w:val="105"/>
        </w:rPr>
        <w:t>olvey-2010</w:t>
      </w:r>
      <w:proofErr w:type="gramEnd"/>
      <w:r>
        <w:rPr>
          <w:w w:val="105"/>
        </w:rPr>
        <w:t>]</w:t>
      </w:r>
    </w:p>
    <w:p w:rsidR="008813B0" w:rsidRDefault="000679C8">
      <w:pPr>
        <w:spacing w:before="7" w:line="276" w:lineRule="exact"/>
        <w:ind w:left="684" w:right="109"/>
        <w:rPr>
          <w:sz w:val="24"/>
        </w:rPr>
      </w:pPr>
      <w:hyperlink r:id="rId169">
        <w:r>
          <w:rPr>
            <w:rFonts w:ascii="Times New Roman"/>
            <w:i/>
            <w:color w:val="00007F"/>
            <w:w w:val="105"/>
            <w:sz w:val="24"/>
            <w:u w:val="single" w:color="00007F"/>
          </w:rPr>
          <w:t>Comparison</w:t>
        </w:r>
        <w:r>
          <w:rPr>
            <w:rFonts w:ascii="Times New Roman"/>
            <w:i/>
            <w:color w:val="00007F"/>
            <w:spacing w:val="-28"/>
            <w:w w:val="105"/>
            <w:sz w:val="24"/>
            <w:u w:val="single" w:color="00007F"/>
          </w:rPr>
          <w:t xml:space="preserve"> </w:t>
        </w:r>
        <w:r>
          <w:rPr>
            <w:rFonts w:ascii="Times New Roman"/>
            <w:i/>
            <w:color w:val="00007F"/>
            <w:w w:val="105"/>
            <w:sz w:val="24"/>
            <w:u w:val="single" w:color="00007F"/>
          </w:rPr>
          <w:t>of</w:t>
        </w:r>
        <w:r>
          <w:rPr>
            <w:rFonts w:ascii="Times New Roman"/>
            <w:i/>
            <w:color w:val="00007F"/>
            <w:spacing w:val="-29"/>
            <w:w w:val="105"/>
            <w:sz w:val="24"/>
            <w:u w:val="single" w:color="00007F"/>
          </w:rPr>
          <w:t xml:space="preserve"> </w:t>
        </w:r>
        <w:r>
          <w:rPr>
            <w:rFonts w:ascii="Times New Roman"/>
            <w:i/>
            <w:color w:val="00007F"/>
            <w:w w:val="105"/>
            <w:sz w:val="24"/>
            <w:u w:val="single" w:color="00007F"/>
          </w:rPr>
          <w:t>critical</w:t>
        </w:r>
        <w:r>
          <w:rPr>
            <w:rFonts w:ascii="Times New Roman"/>
            <w:i/>
            <w:color w:val="00007F"/>
            <w:spacing w:val="-28"/>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28"/>
            <w:w w:val="105"/>
            <w:sz w:val="24"/>
            <w:u w:val="single" w:color="00007F"/>
          </w:rPr>
          <w:t xml:space="preserve"> </w:t>
        </w:r>
        <w:r>
          <w:rPr>
            <w:rFonts w:ascii="Times New Roman"/>
            <w:i/>
            <w:color w:val="00007F"/>
            <w:w w:val="105"/>
            <w:sz w:val="24"/>
            <w:u w:val="single" w:color="00007F"/>
          </w:rPr>
          <w:t>interaction</w:t>
        </w:r>
        <w:r>
          <w:rPr>
            <w:rFonts w:ascii="Times New Roman"/>
            <w:i/>
            <w:color w:val="00007F"/>
            <w:spacing w:val="-28"/>
            <w:w w:val="105"/>
            <w:sz w:val="24"/>
            <w:u w:val="single" w:color="00007F"/>
          </w:rPr>
          <w:t xml:space="preserve"> </w:t>
        </w:r>
        <w:r>
          <w:rPr>
            <w:rFonts w:ascii="Times New Roman"/>
            <w:i/>
            <w:color w:val="00007F"/>
            <w:w w:val="105"/>
            <w:sz w:val="24"/>
            <w:u w:val="single" w:color="00007F"/>
          </w:rPr>
          <w:t>listings:</w:t>
        </w:r>
        <w:r>
          <w:rPr>
            <w:rFonts w:ascii="Times New Roman"/>
            <w:i/>
            <w:color w:val="00007F"/>
            <w:spacing w:val="-28"/>
            <w:w w:val="105"/>
            <w:sz w:val="24"/>
            <w:u w:val="single" w:color="00007F"/>
          </w:rPr>
          <w:t xml:space="preserve"> </w:t>
        </w:r>
        <w:r>
          <w:rPr>
            <w:rFonts w:ascii="Times New Roman"/>
            <w:i/>
            <w:color w:val="00007F"/>
            <w:w w:val="105"/>
            <w:sz w:val="24"/>
            <w:u w:val="single" w:color="00007F"/>
          </w:rPr>
          <w:t>the</w:t>
        </w:r>
        <w:r>
          <w:rPr>
            <w:rFonts w:ascii="Times New Roman"/>
            <w:i/>
            <w:color w:val="00007F"/>
            <w:spacing w:val="-28"/>
            <w:w w:val="105"/>
            <w:sz w:val="24"/>
            <w:u w:val="single" w:color="00007F"/>
          </w:rPr>
          <w:t xml:space="preserve"> </w:t>
        </w:r>
        <w:r>
          <w:rPr>
            <w:rFonts w:ascii="Times New Roman"/>
            <w:i/>
            <w:color w:val="00007F"/>
            <w:w w:val="105"/>
            <w:sz w:val="24"/>
            <w:u w:val="single" w:color="00007F"/>
          </w:rPr>
          <w:t>Department</w:t>
        </w:r>
        <w:r>
          <w:rPr>
            <w:rFonts w:ascii="Times New Roman"/>
            <w:i/>
            <w:color w:val="00007F"/>
            <w:spacing w:val="-28"/>
            <w:w w:val="105"/>
            <w:sz w:val="24"/>
            <w:u w:val="single" w:color="00007F"/>
          </w:rPr>
          <w:t xml:space="preserve"> </w:t>
        </w:r>
        <w:r>
          <w:rPr>
            <w:rFonts w:ascii="Times New Roman"/>
            <w:i/>
            <w:color w:val="00007F"/>
            <w:w w:val="105"/>
            <w:sz w:val="24"/>
            <w:u w:val="single" w:color="00007F"/>
          </w:rPr>
          <w:t>of</w:t>
        </w:r>
        <w:r>
          <w:rPr>
            <w:rFonts w:ascii="Times New Roman"/>
            <w:i/>
            <w:color w:val="00007F"/>
            <w:spacing w:val="-29"/>
            <w:w w:val="105"/>
            <w:sz w:val="24"/>
            <w:u w:val="single" w:color="00007F"/>
          </w:rPr>
          <w:t xml:space="preserve"> </w:t>
        </w:r>
        <w:r>
          <w:rPr>
            <w:rFonts w:ascii="Times New Roman"/>
            <w:i/>
            <w:color w:val="00007F"/>
            <w:spacing w:val="-4"/>
            <w:w w:val="105"/>
            <w:sz w:val="24"/>
            <w:u w:val="single" w:color="00007F"/>
          </w:rPr>
          <w:t>Veterans</w:t>
        </w:r>
        <w:r>
          <w:rPr>
            <w:rFonts w:ascii="Times New Roman"/>
            <w:i/>
            <w:color w:val="00007F"/>
            <w:spacing w:val="-30"/>
            <w:w w:val="105"/>
            <w:sz w:val="24"/>
            <w:u w:val="single" w:color="00007F"/>
          </w:rPr>
          <w:t xml:space="preserve"> </w:t>
        </w:r>
        <w:r>
          <w:rPr>
            <w:rFonts w:ascii="Times New Roman"/>
            <w:i/>
            <w:color w:val="00007F"/>
            <w:w w:val="105"/>
            <w:sz w:val="24"/>
            <w:u w:val="single" w:color="00007F"/>
          </w:rPr>
          <w:t>Affairs</w:t>
        </w:r>
        <w:r>
          <w:rPr>
            <w:rFonts w:ascii="Times New Roman"/>
            <w:i/>
            <w:color w:val="00007F"/>
            <w:spacing w:val="-27"/>
            <w:w w:val="105"/>
            <w:sz w:val="24"/>
            <w:u w:val="single" w:color="00007F"/>
          </w:rPr>
          <w:t xml:space="preserve"> </w:t>
        </w:r>
        <w:r>
          <w:rPr>
            <w:rFonts w:ascii="Times New Roman"/>
            <w:i/>
            <w:color w:val="00007F"/>
            <w:w w:val="105"/>
            <w:sz w:val="24"/>
            <w:u w:val="single" w:color="00007F"/>
          </w:rPr>
          <w:t>medical</w:t>
        </w:r>
      </w:hyperlink>
      <w:r>
        <w:rPr>
          <w:rFonts w:ascii="Times New Roman"/>
          <w:i/>
          <w:color w:val="00007F"/>
          <w:w w:val="105"/>
          <w:sz w:val="24"/>
          <w:u w:val="single" w:color="00007F"/>
        </w:rPr>
        <w:t xml:space="preserve"> </w:t>
      </w:r>
      <w:hyperlink r:id="rId170">
        <w:r>
          <w:rPr>
            <w:rFonts w:ascii="Times New Roman"/>
            <w:i/>
            <w:color w:val="00007F"/>
            <w:w w:val="105"/>
            <w:sz w:val="24"/>
            <w:u w:val="single" w:color="00007F"/>
          </w:rPr>
          <w:t>system</w:t>
        </w:r>
        <w:r>
          <w:rPr>
            <w:rFonts w:ascii="Times New Roman"/>
            <w:i/>
            <w:color w:val="00007F"/>
            <w:spacing w:val="-16"/>
            <w:w w:val="105"/>
            <w:sz w:val="24"/>
            <w:u w:val="single" w:color="00007F"/>
          </w:rPr>
          <w:t xml:space="preserve"> </w:t>
        </w:r>
        <w:r>
          <w:rPr>
            <w:rFonts w:ascii="Times New Roman"/>
            <w:i/>
            <w:color w:val="00007F"/>
            <w:w w:val="105"/>
            <w:sz w:val="24"/>
            <w:u w:val="single" w:color="00007F"/>
          </w:rPr>
          <w:t>and</w:t>
        </w:r>
        <w:r>
          <w:rPr>
            <w:rFonts w:ascii="Times New Roman"/>
            <w:i/>
            <w:color w:val="00007F"/>
            <w:spacing w:val="-16"/>
            <w:w w:val="105"/>
            <w:sz w:val="24"/>
            <w:u w:val="single" w:color="00007F"/>
          </w:rPr>
          <w:t xml:space="preserve"> </w:t>
        </w:r>
        <w:r>
          <w:rPr>
            <w:rFonts w:ascii="Times New Roman"/>
            <w:i/>
            <w:color w:val="00007F"/>
            <w:w w:val="105"/>
            <w:sz w:val="24"/>
            <w:u w:val="single" w:color="00007F"/>
          </w:rPr>
          <w:t>standard</w:t>
        </w:r>
        <w:r>
          <w:rPr>
            <w:rFonts w:ascii="Times New Roman"/>
            <w:i/>
            <w:color w:val="00007F"/>
            <w:spacing w:val="-16"/>
            <w:w w:val="105"/>
            <w:sz w:val="24"/>
            <w:u w:val="single" w:color="00007F"/>
          </w:rPr>
          <w:t xml:space="preserve"> </w:t>
        </w:r>
        <w:r>
          <w:rPr>
            <w:rFonts w:ascii="Times New Roman"/>
            <w:i/>
            <w:color w:val="00007F"/>
            <w:spacing w:val="-3"/>
            <w:w w:val="105"/>
            <w:sz w:val="24"/>
            <w:u w:val="single" w:color="00007F"/>
          </w:rPr>
          <w:t>reference</w:t>
        </w:r>
        <w:r>
          <w:rPr>
            <w:rFonts w:ascii="Times New Roman"/>
            <w:i/>
            <w:color w:val="00007F"/>
            <w:spacing w:val="-16"/>
            <w:w w:val="105"/>
            <w:sz w:val="24"/>
            <w:u w:val="single" w:color="00007F"/>
          </w:rPr>
          <w:t xml:space="preserve"> </w:t>
        </w:r>
        <w:r>
          <w:rPr>
            <w:rFonts w:ascii="Times New Roman"/>
            <w:i/>
            <w:color w:val="00007F"/>
            <w:w w:val="105"/>
            <w:sz w:val="24"/>
            <w:u w:val="single" w:color="00007F"/>
          </w:rPr>
          <w:t>compendia</w:t>
        </w:r>
      </w:hyperlink>
      <w:r>
        <w:rPr>
          <w:w w:val="105"/>
          <w:sz w:val="24"/>
        </w:rPr>
        <w:t>.</w:t>
      </w:r>
      <w:r>
        <w:rPr>
          <w:spacing w:val="-19"/>
          <w:w w:val="105"/>
          <w:sz w:val="24"/>
        </w:rPr>
        <w:t xml:space="preserve"> </w:t>
      </w:r>
      <w:r>
        <w:rPr>
          <w:w w:val="105"/>
          <w:sz w:val="24"/>
        </w:rPr>
        <w:t>E.</w:t>
      </w:r>
      <w:r>
        <w:rPr>
          <w:spacing w:val="-19"/>
          <w:w w:val="105"/>
          <w:sz w:val="24"/>
        </w:rPr>
        <w:t xml:space="preserve"> </w:t>
      </w:r>
      <w:proofErr w:type="spellStart"/>
      <w:r>
        <w:rPr>
          <w:w w:val="105"/>
          <w:sz w:val="24"/>
        </w:rPr>
        <w:t>Olvey</w:t>
      </w:r>
      <w:proofErr w:type="spellEnd"/>
      <w:r>
        <w:rPr>
          <w:w w:val="105"/>
          <w:sz w:val="24"/>
        </w:rPr>
        <w:t>;</w:t>
      </w:r>
      <w:r>
        <w:rPr>
          <w:spacing w:val="-15"/>
          <w:w w:val="105"/>
          <w:sz w:val="24"/>
        </w:rPr>
        <w:t xml:space="preserve"> </w:t>
      </w:r>
      <w:r>
        <w:rPr>
          <w:w w:val="105"/>
          <w:sz w:val="24"/>
        </w:rPr>
        <w:t>S.</w:t>
      </w:r>
      <w:r>
        <w:rPr>
          <w:spacing w:val="-19"/>
          <w:w w:val="105"/>
          <w:sz w:val="24"/>
        </w:rPr>
        <w:t xml:space="preserve"> </w:t>
      </w:r>
      <w:proofErr w:type="spellStart"/>
      <w:r>
        <w:rPr>
          <w:w w:val="105"/>
          <w:sz w:val="24"/>
        </w:rPr>
        <w:t>Clauschee</w:t>
      </w:r>
      <w:proofErr w:type="spellEnd"/>
      <w:r>
        <w:rPr>
          <w:w w:val="105"/>
          <w:sz w:val="24"/>
        </w:rPr>
        <w:t>;</w:t>
      </w:r>
      <w:r>
        <w:rPr>
          <w:spacing w:val="-17"/>
          <w:w w:val="105"/>
          <w:sz w:val="24"/>
        </w:rPr>
        <w:t xml:space="preserve"> </w:t>
      </w:r>
      <w:r>
        <w:rPr>
          <w:w w:val="105"/>
          <w:sz w:val="24"/>
        </w:rPr>
        <w:t>D.</w:t>
      </w:r>
      <w:r>
        <w:rPr>
          <w:spacing w:val="-19"/>
          <w:w w:val="105"/>
          <w:sz w:val="24"/>
        </w:rPr>
        <w:t xml:space="preserve"> </w:t>
      </w:r>
      <w:r>
        <w:rPr>
          <w:w w:val="105"/>
          <w:sz w:val="24"/>
        </w:rPr>
        <w:t>Malone.</w:t>
      </w:r>
      <w:r>
        <w:rPr>
          <w:spacing w:val="-18"/>
          <w:w w:val="105"/>
          <w:sz w:val="24"/>
        </w:rPr>
        <w:t xml:space="preserve"> </w:t>
      </w:r>
      <w:proofErr w:type="gramStart"/>
      <w:r>
        <w:rPr>
          <w:w w:val="105"/>
          <w:sz w:val="24"/>
        </w:rPr>
        <w:t>Clinical</w:t>
      </w:r>
      <w:r>
        <w:rPr>
          <w:spacing w:val="-17"/>
          <w:w w:val="105"/>
          <w:sz w:val="24"/>
        </w:rPr>
        <w:t xml:space="preserve"> </w:t>
      </w:r>
      <w:r>
        <w:rPr>
          <w:w w:val="105"/>
          <w:sz w:val="24"/>
        </w:rPr>
        <w:t>Pharmacology and Therapeutics.</w:t>
      </w:r>
      <w:proofErr w:type="gramEnd"/>
      <w:r>
        <w:rPr>
          <w:w w:val="105"/>
          <w:sz w:val="24"/>
        </w:rPr>
        <w:t xml:space="preserve"> Jan 2010. URL:</w:t>
      </w:r>
      <w:r>
        <w:rPr>
          <w:spacing w:val="37"/>
          <w:w w:val="105"/>
          <w:sz w:val="24"/>
        </w:rPr>
        <w:t xml:space="preserve"> </w:t>
      </w:r>
      <w:hyperlink r:id="rId171">
        <w:r>
          <w:rPr>
            <w:color w:val="00007F"/>
            <w:w w:val="105"/>
            <w:sz w:val="24"/>
            <w:u w:val="single" w:color="00007F"/>
          </w:rPr>
          <w:t>https://www.ncbi.nlm.nih.gov/pubmed/19890252</w:t>
        </w:r>
      </w:hyperlink>
    </w:p>
    <w:p w:rsidR="008813B0" w:rsidRDefault="000679C8">
      <w:pPr>
        <w:pStyle w:val="BodyText"/>
        <w:spacing w:line="250" w:lineRule="exact"/>
        <w:ind w:left="115" w:right="1094"/>
      </w:pPr>
      <w:bookmarkStart w:id="253" w:name="_bookmark179"/>
      <w:bookmarkEnd w:id="253"/>
      <w:r>
        <w:rPr>
          <w:w w:val="105"/>
        </w:rPr>
        <w:t>[</w:t>
      </w:r>
      <w:proofErr w:type="gramStart"/>
      <w:r>
        <w:rPr>
          <w:w w:val="105"/>
        </w:rPr>
        <w:t>owl2-overview</w:t>
      </w:r>
      <w:proofErr w:type="gramEnd"/>
      <w:r>
        <w:rPr>
          <w:w w:val="105"/>
        </w:rPr>
        <w:t>]</w:t>
      </w:r>
    </w:p>
    <w:p w:rsidR="008813B0" w:rsidRDefault="000679C8">
      <w:pPr>
        <w:spacing w:line="278" w:lineRule="exact"/>
        <w:ind w:left="684" w:right="109"/>
        <w:rPr>
          <w:sz w:val="24"/>
        </w:rPr>
      </w:pPr>
      <w:hyperlink r:id="rId172">
        <w:r>
          <w:rPr>
            <w:rFonts w:ascii="Times New Roman"/>
            <w:i/>
            <w:color w:val="00007F"/>
            <w:sz w:val="24"/>
            <w:u w:val="single" w:color="00007F"/>
          </w:rPr>
          <w:t xml:space="preserve">OWL 2 </w:t>
        </w:r>
        <w:proofErr w:type="gramStart"/>
        <w:r>
          <w:rPr>
            <w:rFonts w:ascii="Times New Roman"/>
            <w:i/>
            <w:color w:val="00007F"/>
            <w:sz w:val="24"/>
            <w:u w:val="single" w:color="00007F"/>
          </w:rPr>
          <w:t>Web  Ontology</w:t>
        </w:r>
        <w:proofErr w:type="gramEnd"/>
        <w:r>
          <w:rPr>
            <w:rFonts w:ascii="Times New Roman"/>
            <w:i/>
            <w:color w:val="00007F"/>
            <w:sz w:val="24"/>
            <w:u w:val="single" w:color="00007F"/>
          </w:rPr>
          <w:t xml:space="preserve"> Language Document Overview (Second Edition)</w:t>
        </w:r>
      </w:hyperlink>
      <w:r>
        <w:rPr>
          <w:sz w:val="24"/>
        </w:rPr>
        <w:t xml:space="preserve">. W3C OWL </w:t>
      </w:r>
      <w:proofErr w:type="gramStart"/>
      <w:r>
        <w:rPr>
          <w:sz w:val="24"/>
        </w:rPr>
        <w:t>Working  Group</w:t>
      </w:r>
      <w:proofErr w:type="gramEnd"/>
      <w:r>
        <w:rPr>
          <w:sz w:val="24"/>
        </w:rPr>
        <w:t>.</w:t>
      </w:r>
    </w:p>
    <w:p w:rsidR="008813B0" w:rsidRDefault="000679C8">
      <w:pPr>
        <w:pStyle w:val="BodyText"/>
        <w:spacing w:before="24" w:line="276" w:lineRule="exact"/>
        <w:ind w:left="115" w:right="673" w:firstLine="568"/>
      </w:pPr>
      <w:r>
        <w:rPr>
          <w:w w:val="105"/>
        </w:rPr>
        <w:t xml:space="preserve">W3C. 11 December 2012. </w:t>
      </w:r>
      <w:proofErr w:type="gramStart"/>
      <w:r>
        <w:rPr>
          <w:w w:val="105"/>
        </w:rPr>
        <w:t>W3C Recommendation.</w:t>
      </w:r>
      <w:proofErr w:type="gramEnd"/>
      <w:r>
        <w:rPr>
          <w:w w:val="105"/>
        </w:rPr>
        <w:t xml:space="preserve"> URL: </w:t>
      </w:r>
      <w:hyperlink r:id="rId173">
        <w:r>
          <w:rPr>
            <w:color w:val="00007F"/>
            <w:w w:val="105"/>
            <w:u w:val="single" w:color="00007F"/>
          </w:rPr>
          <w:t>https://www.w3.org/TR/owl2-overview/</w:t>
        </w:r>
      </w:hyperlink>
      <w:r>
        <w:rPr>
          <w:color w:val="00007F"/>
          <w:w w:val="105"/>
          <w:u w:val="single" w:color="00007F"/>
        </w:rPr>
        <w:t xml:space="preserve"> </w:t>
      </w:r>
      <w:bookmarkStart w:id="254" w:name="_bookmark180"/>
      <w:bookmarkEnd w:id="254"/>
      <w:r>
        <w:rPr>
          <w:w w:val="105"/>
        </w:rPr>
        <w:t>[payne-2015]</w:t>
      </w:r>
    </w:p>
    <w:p w:rsidR="008813B0" w:rsidRDefault="000679C8">
      <w:pPr>
        <w:pStyle w:val="BodyText"/>
        <w:spacing w:line="276" w:lineRule="exact"/>
        <w:ind w:left="684" w:right="109"/>
      </w:pPr>
      <w:hyperlink r:id="rId174">
        <w:r>
          <w:rPr>
            <w:rFonts w:ascii="Times New Roman"/>
            <w:i/>
            <w:color w:val="00007F"/>
            <w:w w:val="105"/>
            <w:u w:val="single" w:color="00007F"/>
          </w:rPr>
          <w:t>Recommendati</w:t>
        </w:r>
        <w:r>
          <w:rPr>
            <w:rFonts w:ascii="Times New Roman"/>
            <w:i/>
            <w:color w:val="00007F"/>
            <w:w w:val="105"/>
            <w:u w:val="single" w:color="00007F"/>
          </w:rPr>
          <w:t>ons</w:t>
        </w:r>
        <w:r>
          <w:rPr>
            <w:rFonts w:ascii="Times New Roman"/>
            <w:i/>
            <w:color w:val="00007F"/>
            <w:spacing w:val="-34"/>
            <w:w w:val="105"/>
            <w:u w:val="single" w:color="00007F"/>
          </w:rPr>
          <w:t xml:space="preserve"> </w:t>
        </w:r>
        <w:r>
          <w:rPr>
            <w:rFonts w:ascii="Times New Roman"/>
            <w:i/>
            <w:color w:val="00007F"/>
            <w:w w:val="105"/>
            <w:u w:val="single" w:color="00007F"/>
          </w:rPr>
          <w:t>to</w:t>
        </w:r>
        <w:r>
          <w:rPr>
            <w:rFonts w:ascii="Times New Roman"/>
            <w:i/>
            <w:color w:val="00007F"/>
            <w:spacing w:val="-35"/>
            <w:w w:val="105"/>
            <w:u w:val="single" w:color="00007F"/>
          </w:rPr>
          <w:t xml:space="preserve"> </w:t>
        </w:r>
        <w:r>
          <w:rPr>
            <w:rFonts w:ascii="Times New Roman"/>
            <w:i/>
            <w:color w:val="00007F"/>
            <w:w w:val="105"/>
            <w:u w:val="single" w:color="00007F"/>
          </w:rPr>
          <w:t>improve</w:t>
        </w:r>
        <w:r>
          <w:rPr>
            <w:rFonts w:ascii="Times New Roman"/>
            <w:i/>
            <w:color w:val="00007F"/>
            <w:spacing w:val="-34"/>
            <w:w w:val="105"/>
            <w:u w:val="single" w:color="00007F"/>
          </w:rPr>
          <w:t xml:space="preserve"> </w:t>
        </w:r>
        <w:r>
          <w:rPr>
            <w:rFonts w:ascii="Times New Roman"/>
            <w:i/>
            <w:color w:val="00007F"/>
            <w:w w:val="105"/>
            <w:u w:val="single" w:color="00007F"/>
          </w:rPr>
          <w:t>the</w:t>
        </w:r>
        <w:r>
          <w:rPr>
            <w:rFonts w:ascii="Times New Roman"/>
            <w:i/>
            <w:color w:val="00007F"/>
            <w:spacing w:val="-34"/>
            <w:w w:val="105"/>
            <w:u w:val="single" w:color="00007F"/>
          </w:rPr>
          <w:t xml:space="preserve"> </w:t>
        </w:r>
        <w:r>
          <w:rPr>
            <w:rFonts w:ascii="Times New Roman"/>
            <w:i/>
            <w:color w:val="00007F"/>
            <w:w w:val="105"/>
            <w:u w:val="single" w:color="00007F"/>
          </w:rPr>
          <w:t>usability</w:t>
        </w:r>
        <w:r>
          <w:rPr>
            <w:rFonts w:ascii="Times New Roman"/>
            <w:i/>
            <w:color w:val="00007F"/>
            <w:spacing w:val="-33"/>
            <w:w w:val="105"/>
            <w:u w:val="single" w:color="00007F"/>
          </w:rPr>
          <w:t xml:space="preserve"> </w:t>
        </w:r>
        <w:r>
          <w:rPr>
            <w:rFonts w:ascii="Times New Roman"/>
            <w:i/>
            <w:color w:val="00007F"/>
            <w:w w:val="105"/>
            <w:u w:val="single" w:color="00007F"/>
          </w:rPr>
          <w:t>of</w:t>
        </w:r>
        <w:r>
          <w:rPr>
            <w:rFonts w:ascii="Times New Roman"/>
            <w:i/>
            <w:color w:val="00007F"/>
            <w:spacing w:val="-35"/>
            <w:w w:val="105"/>
            <w:u w:val="single" w:color="00007F"/>
          </w:rPr>
          <w:t xml:space="preserve"> </w:t>
        </w:r>
        <w:r>
          <w:rPr>
            <w:rFonts w:ascii="Times New Roman"/>
            <w:i/>
            <w:color w:val="00007F"/>
            <w:w w:val="105"/>
            <w:u w:val="single" w:color="00007F"/>
          </w:rPr>
          <w:t>drug-drug</w:t>
        </w:r>
        <w:r>
          <w:rPr>
            <w:rFonts w:ascii="Times New Roman"/>
            <w:i/>
            <w:color w:val="00007F"/>
            <w:spacing w:val="-35"/>
            <w:w w:val="105"/>
            <w:u w:val="single" w:color="00007F"/>
          </w:rPr>
          <w:t xml:space="preserve"> </w:t>
        </w:r>
        <w:r>
          <w:rPr>
            <w:rFonts w:ascii="Times New Roman"/>
            <w:i/>
            <w:color w:val="00007F"/>
            <w:w w:val="105"/>
            <w:u w:val="single" w:color="00007F"/>
          </w:rPr>
          <w:t>interaction</w:t>
        </w:r>
        <w:r>
          <w:rPr>
            <w:rFonts w:ascii="Times New Roman"/>
            <w:i/>
            <w:color w:val="00007F"/>
            <w:spacing w:val="-34"/>
            <w:w w:val="105"/>
            <w:u w:val="single" w:color="00007F"/>
          </w:rPr>
          <w:t xml:space="preserve"> </w:t>
        </w:r>
        <w:r>
          <w:rPr>
            <w:rFonts w:ascii="Times New Roman"/>
            <w:i/>
            <w:color w:val="00007F"/>
            <w:w w:val="105"/>
            <w:u w:val="single" w:color="00007F"/>
          </w:rPr>
          <w:t>clinical</w:t>
        </w:r>
        <w:r>
          <w:rPr>
            <w:rFonts w:ascii="Times New Roman"/>
            <w:i/>
            <w:color w:val="00007F"/>
            <w:spacing w:val="-33"/>
            <w:w w:val="105"/>
            <w:u w:val="single" w:color="00007F"/>
          </w:rPr>
          <w:t xml:space="preserve"> </w:t>
        </w:r>
        <w:r>
          <w:rPr>
            <w:rFonts w:ascii="Times New Roman"/>
            <w:i/>
            <w:color w:val="00007F"/>
            <w:w w:val="105"/>
            <w:u w:val="single" w:color="00007F"/>
          </w:rPr>
          <w:t>decision</w:t>
        </w:r>
        <w:r>
          <w:rPr>
            <w:rFonts w:ascii="Times New Roman"/>
            <w:i/>
            <w:color w:val="00007F"/>
            <w:spacing w:val="-34"/>
            <w:w w:val="105"/>
            <w:u w:val="single" w:color="00007F"/>
          </w:rPr>
          <w:t xml:space="preserve"> </w:t>
        </w:r>
        <w:r>
          <w:rPr>
            <w:rFonts w:ascii="Times New Roman"/>
            <w:i/>
            <w:color w:val="00007F"/>
            <w:w w:val="105"/>
            <w:u w:val="single" w:color="00007F"/>
          </w:rPr>
          <w:t>support</w:t>
        </w:r>
        <w:r>
          <w:rPr>
            <w:rFonts w:ascii="Times New Roman"/>
            <w:i/>
            <w:color w:val="00007F"/>
            <w:spacing w:val="-35"/>
            <w:w w:val="105"/>
            <w:u w:val="single" w:color="00007F"/>
          </w:rPr>
          <w:t xml:space="preserve"> </w:t>
        </w:r>
        <w:r>
          <w:rPr>
            <w:rFonts w:ascii="Times New Roman"/>
            <w:i/>
            <w:color w:val="00007F"/>
            <w:w w:val="105"/>
            <w:u w:val="single" w:color="00007F"/>
          </w:rPr>
          <w:t>alerts</w:t>
        </w:r>
      </w:hyperlink>
      <w:r>
        <w:rPr>
          <w:w w:val="105"/>
        </w:rPr>
        <w:t xml:space="preserve">. Thomas Payne; Lisa Hines; Raymond Chan; Seth Hartman; Joan </w:t>
      </w:r>
      <w:proofErr w:type="spellStart"/>
      <w:r>
        <w:rPr>
          <w:w w:val="105"/>
        </w:rPr>
        <w:t>Kapusnik-Uner</w:t>
      </w:r>
      <w:proofErr w:type="spellEnd"/>
      <w:r>
        <w:rPr>
          <w:w w:val="105"/>
        </w:rPr>
        <w:t xml:space="preserve">; Alissa Russ; Bruce Chaffee; Christian Hartman; </w:t>
      </w:r>
      <w:r>
        <w:rPr>
          <w:spacing w:val="-3"/>
          <w:w w:val="105"/>
        </w:rPr>
        <w:t xml:space="preserve">Victoria </w:t>
      </w:r>
      <w:proofErr w:type="spellStart"/>
      <w:r>
        <w:rPr>
          <w:spacing w:val="-4"/>
          <w:w w:val="105"/>
        </w:rPr>
        <w:t>Tamis</w:t>
      </w:r>
      <w:proofErr w:type="spellEnd"/>
      <w:r>
        <w:rPr>
          <w:spacing w:val="-4"/>
          <w:w w:val="105"/>
        </w:rPr>
        <w:t xml:space="preserve">; </w:t>
      </w:r>
      <w:r>
        <w:rPr>
          <w:w w:val="105"/>
        </w:rPr>
        <w:t xml:space="preserve">Brian </w:t>
      </w:r>
      <w:proofErr w:type="spellStart"/>
      <w:r>
        <w:rPr>
          <w:w w:val="105"/>
        </w:rPr>
        <w:t>Galbreth</w:t>
      </w:r>
      <w:proofErr w:type="spellEnd"/>
      <w:r>
        <w:rPr>
          <w:w w:val="105"/>
        </w:rPr>
        <w:t>; Peter Glassman;</w:t>
      </w:r>
      <w:r>
        <w:rPr>
          <w:w w:val="105"/>
        </w:rPr>
        <w:t xml:space="preserve"> </w:t>
      </w:r>
      <w:proofErr w:type="spellStart"/>
      <w:r>
        <w:rPr>
          <w:w w:val="105"/>
        </w:rPr>
        <w:t>Shobha</w:t>
      </w:r>
      <w:proofErr w:type="spellEnd"/>
      <w:r>
        <w:rPr>
          <w:w w:val="105"/>
        </w:rPr>
        <w:t xml:space="preserve"> </w:t>
      </w:r>
      <w:proofErr w:type="spellStart"/>
      <w:r>
        <w:rPr>
          <w:w w:val="105"/>
        </w:rPr>
        <w:t>Phansalkar</w:t>
      </w:r>
      <w:proofErr w:type="spellEnd"/>
      <w:r>
        <w:rPr>
          <w:w w:val="105"/>
        </w:rPr>
        <w:t xml:space="preserve">; </w:t>
      </w:r>
      <w:proofErr w:type="spellStart"/>
      <w:r>
        <w:rPr>
          <w:w w:val="105"/>
        </w:rPr>
        <w:t>Heleen</w:t>
      </w:r>
      <w:proofErr w:type="spellEnd"/>
      <w:r>
        <w:rPr>
          <w:w w:val="105"/>
        </w:rPr>
        <w:t xml:space="preserve"> </w:t>
      </w:r>
      <w:proofErr w:type="spellStart"/>
      <w:r>
        <w:rPr>
          <w:w w:val="105"/>
        </w:rPr>
        <w:t>Sijs</w:t>
      </w:r>
      <w:proofErr w:type="spellEnd"/>
      <w:r>
        <w:rPr>
          <w:w w:val="105"/>
        </w:rPr>
        <w:t xml:space="preserve">; Sheila </w:t>
      </w:r>
      <w:proofErr w:type="spellStart"/>
      <w:r>
        <w:rPr>
          <w:w w:val="105"/>
        </w:rPr>
        <w:t>Gephart</w:t>
      </w:r>
      <w:proofErr w:type="spellEnd"/>
      <w:r>
        <w:rPr>
          <w:w w:val="105"/>
        </w:rPr>
        <w:t xml:space="preserve">; Gordon Mann; Howard Strasberg; Amy Grizzle; Mary Brown; Gilad </w:t>
      </w:r>
      <w:proofErr w:type="spellStart"/>
      <w:r>
        <w:rPr>
          <w:w w:val="105"/>
        </w:rPr>
        <w:t>Kuperman</w:t>
      </w:r>
      <w:proofErr w:type="spellEnd"/>
      <w:r>
        <w:rPr>
          <w:w w:val="105"/>
        </w:rPr>
        <w:t xml:space="preserve">; Chris Steiner; Amanda </w:t>
      </w:r>
      <w:proofErr w:type="spellStart"/>
      <w:r>
        <w:rPr>
          <w:w w:val="105"/>
        </w:rPr>
        <w:t>Sullins</w:t>
      </w:r>
      <w:proofErr w:type="spellEnd"/>
      <w:r>
        <w:rPr>
          <w:w w:val="105"/>
        </w:rPr>
        <w:t xml:space="preserve">; Hugh </w:t>
      </w:r>
      <w:r>
        <w:rPr>
          <w:spacing w:val="-4"/>
          <w:w w:val="105"/>
        </w:rPr>
        <w:t xml:space="preserve">Ryan; </w:t>
      </w:r>
      <w:r>
        <w:rPr>
          <w:w w:val="105"/>
        </w:rPr>
        <w:t xml:space="preserve">Michael </w:t>
      </w:r>
      <w:proofErr w:type="spellStart"/>
      <w:r>
        <w:rPr>
          <w:w w:val="105"/>
        </w:rPr>
        <w:t>Wittie</w:t>
      </w:r>
      <w:proofErr w:type="spellEnd"/>
      <w:r>
        <w:rPr>
          <w:w w:val="105"/>
        </w:rPr>
        <w:t>; Daniel Malone. Journal of the American Medical Informatics Association: JAMIA</w:t>
      </w:r>
      <w:r>
        <w:rPr>
          <w:w w:val="105"/>
        </w:rPr>
        <w:t xml:space="preserve">. Nov 2015. URL: </w:t>
      </w:r>
      <w:hyperlink r:id="rId175">
        <w:r>
          <w:rPr>
            <w:color w:val="00007F"/>
            <w:w w:val="105"/>
            <w:u w:val="single" w:color="00007F"/>
          </w:rPr>
          <w:t>https://www.ncbi.nlm.nih.gov/pubmed/25829460</w:t>
        </w:r>
      </w:hyperlink>
    </w:p>
    <w:p w:rsidR="008813B0" w:rsidRDefault="000679C8">
      <w:pPr>
        <w:pStyle w:val="BodyText"/>
        <w:spacing w:line="269" w:lineRule="exact"/>
        <w:ind w:left="115" w:right="1094"/>
      </w:pPr>
      <w:bookmarkStart w:id="255" w:name="_bookmark181"/>
      <w:bookmarkEnd w:id="255"/>
      <w:r>
        <w:rPr>
          <w:w w:val="105"/>
        </w:rPr>
        <w:t>[</w:t>
      </w:r>
      <w:proofErr w:type="gramStart"/>
      <w:r>
        <w:rPr>
          <w:w w:val="105"/>
        </w:rPr>
        <w:t>pfistermeister-2014</w:t>
      </w:r>
      <w:proofErr w:type="gramEnd"/>
      <w:r>
        <w:rPr>
          <w:w w:val="105"/>
        </w:rPr>
        <w:t>]</w:t>
      </w:r>
    </w:p>
    <w:p w:rsidR="008813B0" w:rsidRDefault="008813B0">
      <w:pPr>
        <w:spacing w:line="269" w:lineRule="exact"/>
        <w:sectPr w:rsidR="008813B0">
          <w:pgSz w:w="12240" w:h="15840"/>
          <w:pgMar w:top="520" w:right="460" w:bottom="280" w:left="1020" w:header="720" w:footer="720" w:gutter="0"/>
          <w:cols w:space="720"/>
        </w:sectPr>
      </w:pPr>
    </w:p>
    <w:p w:rsidR="008813B0" w:rsidRDefault="000679C8">
      <w:pPr>
        <w:spacing w:before="51" w:line="276" w:lineRule="exact"/>
        <w:ind w:left="684" w:right="148"/>
        <w:rPr>
          <w:sz w:val="24"/>
        </w:rPr>
      </w:pPr>
      <w:hyperlink r:id="rId176">
        <w:r>
          <w:rPr>
            <w:rFonts w:ascii="Times New Roman"/>
            <w:i/>
            <w:color w:val="00007F"/>
            <w:sz w:val="24"/>
            <w:u w:val="single" w:color="00007F"/>
          </w:rPr>
          <w:t>Inconsistencies and misleading information in officially approved prescribing information from three</w:t>
        </w:r>
      </w:hyperlink>
      <w:r>
        <w:rPr>
          <w:rFonts w:ascii="Times New Roman"/>
          <w:i/>
          <w:color w:val="00007F"/>
          <w:sz w:val="24"/>
          <w:u w:val="single" w:color="00007F"/>
        </w:rPr>
        <w:t xml:space="preserve"> </w:t>
      </w:r>
      <w:hyperlink r:id="rId177">
        <w:r>
          <w:rPr>
            <w:rFonts w:ascii="Times New Roman"/>
            <w:i/>
            <w:color w:val="00007F"/>
            <w:w w:val="105"/>
            <w:sz w:val="24"/>
            <w:u w:val="single" w:color="00007F"/>
          </w:rPr>
          <w:t>major drug markets</w:t>
        </w:r>
      </w:hyperlink>
      <w:r>
        <w:rPr>
          <w:w w:val="105"/>
          <w:sz w:val="24"/>
        </w:rPr>
        <w:t xml:space="preserve">. B. </w:t>
      </w:r>
      <w:proofErr w:type="spellStart"/>
      <w:r>
        <w:rPr>
          <w:w w:val="105"/>
          <w:sz w:val="24"/>
        </w:rPr>
        <w:t>Pfistermeister</w:t>
      </w:r>
      <w:proofErr w:type="spellEnd"/>
      <w:r>
        <w:rPr>
          <w:w w:val="105"/>
          <w:sz w:val="24"/>
        </w:rPr>
        <w:t xml:space="preserve">; A. </w:t>
      </w:r>
      <w:proofErr w:type="spellStart"/>
      <w:r>
        <w:rPr>
          <w:w w:val="105"/>
          <w:sz w:val="24"/>
        </w:rPr>
        <w:t>SaB</w:t>
      </w:r>
      <w:proofErr w:type="spellEnd"/>
      <w:r>
        <w:rPr>
          <w:w w:val="105"/>
          <w:sz w:val="24"/>
        </w:rPr>
        <w:t xml:space="preserve">; M. </w:t>
      </w:r>
      <w:proofErr w:type="spellStart"/>
      <w:r>
        <w:rPr>
          <w:w w:val="105"/>
          <w:sz w:val="24"/>
        </w:rPr>
        <w:t>Criegee-Rieck</w:t>
      </w:r>
      <w:proofErr w:type="spellEnd"/>
      <w:r>
        <w:rPr>
          <w:w w:val="105"/>
          <w:sz w:val="24"/>
        </w:rPr>
        <w:t xml:space="preserve">; T. </w:t>
      </w:r>
      <w:proofErr w:type="spellStart"/>
      <w:r>
        <w:rPr>
          <w:w w:val="105"/>
          <w:sz w:val="24"/>
        </w:rPr>
        <w:t>Burkle</w:t>
      </w:r>
      <w:proofErr w:type="spellEnd"/>
      <w:r>
        <w:rPr>
          <w:w w:val="105"/>
          <w:sz w:val="24"/>
        </w:rPr>
        <w:t>; M. Fromm; R. Ma</w:t>
      </w:r>
      <w:r>
        <w:rPr>
          <w:w w:val="105"/>
          <w:sz w:val="24"/>
        </w:rPr>
        <w:t>as.</w:t>
      </w:r>
    </w:p>
    <w:p w:rsidR="008813B0" w:rsidRDefault="000679C8">
      <w:pPr>
        <w:pStyle w:val="BodyText"/>
        <w:spacing w:line="276" w:lineRule="exact"/>
        <w:ind w:left="684" w:right="148"/>
      </w:pPr>
      <w:proofErr w:type="gramStart"/>
      <w:r>
        <w:rPr>
          <w:w w:val="105"/>
        </w:rPr>
        <w:t>Clinical Pharmacology and Therapeutics.</w:t>
      </w:r>
      <w:proofErr w:type="gramEnd"/>
      <w:r>
        <w:rPr>
          <w:w w:val="105"/>
        </w:rPr>
        <w:t xml:space="preserve"> Nov 2014. URL: </w:t>
      </w:r>
      <w:hyperlink r:id="rId178">
        <w:r>
          <w:rPr>
            <w:color w:val="00007F"/>
            <w:w w:val="105"/>
            <w:u w:val="single" w:color="00007F"/>
          </w:rPr>
          <w:t>https://www.ncbi.nlm.nih.gov/pubmed/25062063</w:t>
        </w:r>
      </w:hyperlink>
    </w:p>
    <w:p w:rsidR="008813B0" w:rsidRDefault="000679C8">
      <w:pPr>
        <w:pStyle w:val="BodyText"/>
        <w:spacing w:line="250" w:lineRule="exact"/>
        <w:ind w:left="115" w:right="148"/>
      </w:pPr>
      <w:bookmarkStart w:id="256" w:name="_bookmark182"/>
      <w:bookmarkEnd w:id="256"/>
      <w:r>
        <w:rPr>
          <w:w w:val="105"/>
        </w:rPr>
        <w:t>[</w:t>
      </w:r>
      <w:proofErr w:type="gramStart"/>
      <w:r>
        <w:rPr>
          <w:w w:val="105"/>
        </w:rPr>
        <w:t>rekic-2017</w:t>
      </w:r>
      <w:proofErr w:type="gramEnd"/>
      <w:r>
        <w:rPr>
          <w:w w:val="105"/>
        </w:rPr>
        <w:t>]</w:t>
      </w:r>
    </w:p>
    <w:p w:rsidR="008813B0" w:rsidRDefault="000679C8">
      <w:pPr>
        <w:spacing w:before="26" w:line="276" w:lineRule="exact"/>
        <w:ind w:left="684" w:right="148"/>
        <w:rPr>
          <w:sz w:val="24"/>
        </w:rPr>
      </w:pPr>
      <w:hyperlink r:id="rId179">
        <w:proofErr w:type="gramStart"/>
        <w:r>
          <w:rPr>
            <w:rFonts w:ascii="Times New Roman"/>
            <w:i/>
            <w:color w:val="00007F"/>
            <w:w w:val="105"/>
            <w:sz w:val="24"/>
            <w:u w:val="single" w:color="00007F"/>
          </w:rPr>
          <w:t>Clinical</w:t>
        </w:r>
        <w:r>
          <w:rPr>
            <w:rFonts w:ascii="Times New Roman"/>
            <w:i/>
            <w:color w:val="00007F"/>
            <w:spacing w:val="-26"/>
            <w:w w:val="105"/>
            <w:sz w:val="24"/>
            <w:u w:val="single" w:color="00007F"/>
          </w:rPr>
          <w:t xml:space="preserve"> </w:t>
        </w:r>
        <w:r>
          <w:rPr>
            <w:rFonts w:ascii="Times New Roman"/>
            <w:i/>
            <w:color w:val="00007F"/>
            <w:w w:val="105"/>
            <w:sz w:val="24"/>
            <w:u w:val="single" w:color="00007F"/>
          </w:rPr>
          <w:t>Dr</w:t>
        </w:r>
        <w:r>
          <w:rPr>
            <w:rFonts w:ascii="Times New Roman"/>
            <w:i/>
            <w:color w:val="00007F"/>
            <w:w w:val="105"/>
            <w:sz w:val="24"/>
            <w:u w:val="single" w:color="00007F"/>
          </w:rPr>
          <w:t>ug-Drug</w:t>
        </w:r>
        <w:r>
          <w:rPr>
            <w:rFonts w:ascii="Times New Roman"/>
            <w:i/>
            <w:color w:val="00007F"/>
            <w:spacing w:val="-27"/>
            <w:w w:val="105"/>
            <w:sz w:val="24"/>
            <w:u w:val="single" w:color="00007F"/>
          </w:rPr>
          <w:t xml:space="preserve"> </w:t>
        </w:r>
        <w:r>
          <w:rPr>
            <w:rFonts w:ascii="Times New Roman"/>
            <w:i/>
            <w:color w:val="00007F"/>
            <w:w w:val="105"/>
            <w:sz w:val="24"/>
            <w:u w:val="single" w:color="00007F"/>
          </w:rPr>
          <w:t>Interaction</w:t>
        </w:r>
        <w:r>
          <w:rPr>
            <w:rFonts w:ascii="Times New Roman"/>
            <w:i/>
            <w:color w:val="00007F"/>
            <w:spacing w:val="-27"/>
            <w:w w:val="105"/>
            <w:sz w:val="24"/>
            <w:u w:val="single" w:color="00007F"/>
          </w:rPr>
          <w:t xml:space="preserve"> </w:t>
        </w:r>
        <w:r>
          <w:rPr>
            <w:rFonts w:ascii="Times New Roman"/>
            <w:i/>
            <w:color w:val="00007F"/>
            <w:w w:val="105"/>
            <w:sz w:val="24"/>
            <w:u w:val="single" w:color="00007F"/>
          </w:rPr>
          <w:t>Evaluations</w:t>
        </w:r>
        <w:r>
          <w:rPr>
            <w:rFonts w:ascii="Times New Roman"/>
            <w:i/>
            <w:color w:val="00007F"/>
            <w:spacing w:val="-26"/>
            <w:w w:val="105"/>
            <w:sz w:val="24"/>
            <w:u w:val="single" w:color="00007F"/>
          </w:rPr>
          <w:t xml:space="preserve"> </w:t>
        </w:r>
        <w:r>
          <w:rPr>
            <w:rFonts w:ascii="Times New Roman"/>
            <w:i/>
            <w:color w:val="00007F"/>
            <w:w w:val="105"/>
            <w:sz w:val="24"/>
            <w:u w:val="single" w:color="00007F"/>
          </w:rPr>
          <w:t>to</w:t>
        </w:r>
        <w:r>
          <w:rPr>
            <w:rFonts w:ascii="Times New Roman"/>
            <w:i/>
            <w:color w:val="00007F"/>
            <w:spacing w:val="-27"/>
            <w:w w:val="105"/>
            <w:sz w:val="24"/>
            <w:u w:val="single" w:color="00007F"/>
          </w:rPr>
          <w:t xml:space="preserve"> </w:t>
        </w:r>
        <w:r>
          <w:rPr>
            <w:rFonts w:ascii="Times New Roman"/>
            <w:i/>
            <w:color w:val="00007F"/>
            <w:w w:val="105"/>
            <w:sz w:val="24"/>
            <w:u w:val="single" w:color="00007F"/>
          </w:rPr>
          <w:t>Inform</w:t>
        </w:r>
        <w:r>
          <w:rPr>
            <w:rFonts w:ascii="Times New Roman"/>
            <w:i/>
            <w:color w:val="00007F"/>
            <w:spacing w:val="-27"/>
            <w:w w:val="105"/>
            <w:sz w:val="24"/>
            <w:u w:val="single" w:color="00007F"/>
          </w:rPr>
          <w:t xml:space="preserve"> </w:t>
        </w:r>
        <w:r>
          <w:rPr>
            <w:rFonts w:ascii="Times New Roman"/>
            <w:i/>
            <w:color w:val="00007F"/>
            <w:w w:val="105"/>
            <w:sz w:val="24"/>
            <w:u w:val="single" w:color="00007F"/>
          </w:rPr>
          <w:t>Drug</w:t>
        </w:r>
        <w:r>
          <w:rPr>
            <w:rFonts w:ascii="Times New Roman"/>
            <w:i/>
            <w:color w:val="00007F"/>
            <w:spacing w:val="-27"/>
            <w:w w:val="105"/>
            <w:sz w:val="24"/>
            <w:u w:val="single" w:color="00007F"/>
          </w:rPr>
          <w:t xml:space="preserve"> </w:t>
        </w:r>
        <w:r>
          <w:rPr>
            <w:rFonts w:ascii="Times New Roman"/>
            <w:i/>
            <w:color w:val="00007F"/>
            <w:w w:val="105"/>
            <w:sz w:val="24"/>
            <w:u w:val="single" w:color="00007F"/>
          </w:rPr>
          <w:t>Use</w:t>
        </w:r>
        <w:r>
          <w:rPr>
            <w:rFonts w:ascii="Times New Roman"/>
            <w:i/>
            <w:color w:val="00007F"/>
            <w:spacing w:val="-28"/>
            <w:w w:val="105"/>
            <w:sz w:val="24"/>
            <w:u w:val="single" w:color="00007F"/>
          </w:rPr>
          <w:t xml:space="preserve"> </w:t>
        </w:r>
        <w:r>
          <w:rPr>
            <w:rFonts w:ascii="Times New Roman"/>
            <w:i/>
            <w:color w:val="00007F"/>
            <w:w w:val="105"/>
            <w:sz w:val="24"/>
            <w:u w:val="single" w:color="00007F"/>
          </w:rPr>
          <w:t>and</w:t>
        </w:r>
        <w:r>
          <w:rPr>
            <w:rFonts w:ascii="Times New Roman"/>
            <w:i/>
            <w:color w:val="00007F"/>
            <w:spacing w:val="-27"/>
            <w:w w:val="105"/>
            <w:sz w:val="24"/>
            <w:u w:val="single" w:color="00007F"/>
          </w:rPr>
          <w:t xml:space="preserve"> </w:t>
        </w:r>
        <w:r>
          <w:rPr>
            <w:rFonts w:ascii="Times New Roman"/>
            <w:i/>
            <w:color w:val="00007F"/>
            <w:w w:val="105"/>
            <w:sz w:val="24"/>
            <w:u w:val="single" w:color="00007F"/>
          </w:rPr>
          <w:t>Enable</w:t>
        </w:r>
        <w:r>
          <w:rPr>
            <w:rFonts w:ascii="Times New Roman"/>
            <w:i/>
            <w:color w:val="00007F"/>
            <w:spacing w:val="-27"/>
            <w:w w:val="105"/>
            <w:sz w:val="24"/>
            <w:u w:val="single" w:color="00007F"/>
          </w:rPr>
          <w:t xml:space="preserve"> </w:t>
        </w:r>
        <w:r>
          <w:rPr>
            <w:rFonts w:ascii="Times New Roman"/>
            <w:i/>
            <w:color w:val="00007F"/>
            <w:w w:val="105"/>
            <w:sz w:val="24"/>
            <w:u w:val="single" w:color="00007F"/>
          </w:rPr>
          <w:t>Drug</w:t>
        </w:r>
        <w:r>
          <w:rPr>
            <w:rFonts w:ascii="Times New Roman"/>
            <w:i/>
            <w:color w:val="00007F"/>
            <w:spacing w:val="-30"/>
            <w:w w:val="105"/>
            <w:sz w:val="24"/>
            <w:u w:val="single" w:color="00007F"/>
          </w:rPr>
          <w:t xml:space="preserve"> </w:t>
        </w:r>
        <w:r>
          <w:rPr>
            <w:rFonts w:ascii="Times New Roman"/>
            <w:i/>
            <w:color w:val="00007F"/>
            <w:w w:val="105"/>
            <w:sz w:val="24"/>
            <w:u w:val="single" w:color="00007F"/>
          </w:rPr>
          <w:t>Access</w:t>
        </w:r>
      </w:hyperlink>
      <w:r>
        <w:rPr>
          <w:w w:val="105"/>
          <w:sz w:val="24"/>
        </w:rPr>
        <w:t>.</w:t>
      </w:r>
      <w:proofErr w:type="gramEnd"/>
      <w:r>
        <w:rPr>
          <w:spacing w:val="-30"/>
          <w:w w:val="105"/>
          <w:sz w:val="24"/>
        </w:rPr>
        <w:t xml:space="preserve"> </w:t>
      </w:r>
      <w:proofErr w:type="spellStart"/>
      <w:r>
        <w:rPr>
          <w:w w:val="105"/>
          <w:sz w:val="24"/>
        </w:rPr>
        <w:t>Dinko</w:t>
      </w:r>
      <w:proofErr w:type="spellEnd"/>
      <w:r>
        <w:rPr>
          <w:w w:val="105"/>
          <w:sz w:val="24"/>
        </w:rPr>
        <w:t xml:space="preserve"> </w:t>
      </w:r>
      <w:proofErr w:type="spellStart"/>
      <w:r>
        <w:rPr>
          <w:w w:val="105"/>
          <w:sz w:val="24"/>
        </w:rPr>
        <w:t>Rekic</w:t>
      </w:r>
      <w:proofErr w:type="spellEnd"/>
      <w:r>
        <w:rPr>
          <w:w w:val="105"/>
          <w:sz w:val="24"/>
        </w:rPr>
        <w:t xml:space="preserve">; Kellie Reynolds; Ping Zhao; Lei Zhang; Kenta </w:t>
      </w:r>
      <w:r>
        <w:rPr>
          <w:spacing w:val="-4"/>
          <w:w w:val="105"/>
          <w:sz w:val="24"/>
        </w:rPr>
        <w:t xml:space="preserve">Yoshida; </w:t>
      </w:r>
      <w:proofErr w:type="spellStart"/>
      <w:r>
        <w:rPr>
          <w:w w:val="105"/>
          <w:sz w:val="24"/>
        </w:rPr>
        <w:t>Madhav</w:t>
      </w:r>
      <w:proofErr w:type="spellEnd"/>
      <w:r>
        <w:rPr>
          <w:w w:val="105"/>
          <w:sz w:val="24"/>
        </w:rPr>
        <w:t xml:space="preserve"> Sachar; Micheline </w:t>
      </w:r>
      <w:proofErr w:type="spellStart"/>
      <w:r>
        <w:rPr>
          <w:w w:val="105"/>
          <w:sz w:val="24"/>
        </w:rPr>
        <w:t>Piquette</w:t>
      </w:r>
      <w:proofErr w:type="spellEnd"/>
      <w:r>
        <w:rPr>
          <w:w w:val="105"/>
          <w:sz w:val="24"/>
        </w:rPr>
        <w:t xml:space="preserve">', </w:t>
      </w:r>
      <w:proofErr w:type="spellStart"/>
      <w:r>
        <w:rPr>
          <w:w w:val="105"/>
          <w:sz w:val="24"/>
        </w:rPr>
        <w:t>u'</w:t>
      </w:r>
      <w:r>
        <w:rPr>
          <w:w w:val="105"/>
          <w:sz w:val="24"/>
        </w:rPr>
        <w:t>Miller</w:t>
      </w:r>
      <w:proofErr w:type="spellEnd"/>
      <w:r>
        <w:rPr>
          <w:w w:val="105"/>
          <w:sz w:val="24"/>
        </w:rPr>
        <w:t xml:space="preserve">; </w:t>
      </w:r>
      <w:proofErr w:type="spellStart"/>
      <w:r>
        <w:rPr>
          <w:w w:val="105"/>
          <w:sz w:val="24"/>
        </w:rPr>
        <w:t>Shiew</w:t>
      </w:r>
      <w:proofErr w:type="spellEnd"/>
      <w:r>
        <w:rPr>
          <w:w w:val="105"/>
          <w:sz w:val="24"/>
        </w:rPr>
        <w:t xml:space="preserve">-Mei Huang; </w:t>
      </w:r>
      <w:proofErr w:type="spellStart"/>
      <w:r>
        <w:rPr>
          <w:w w:val="105"/>
          <w:sz w:val="24"/>
        </w:rPr>
        <w:t>Issam</w:t>
      </w:r>
      <w:proofErr w:type="spellEnd"/>
      <w:r>
        <w:rPr>
          <w:w w:val="105"/>
          <w:sz w:val="24"/>
        </w:rPr>
        <w:t xml:space="preserve"> </w:t>
      </w:r>
      <w:proofErr w:type="spellStart"/>
      <w:r>
        <w:rPr>
          <w:w w:val="105"/>
          <w:sz w:val="24"/>
        </w:rPr>
        <w:t>Zineh</w:t>
      </w:r>
      <w:proofErr w:type="spellEnd"/>
      <w:r>
        <w:rPr>
          <w:w w:val="105"/>
          <w:sz w:val="24"/>
        </w:rPr>
        <w:t xml:space="preserve">. </w:t>
      </w:r>
      <w:proofErr w:type="gramStart"/>
      <w:r>
        <w:rPr>
          <w:w w:val="105"/>
          <w:sz w:val="24"/>
        </w:rPr>
        <w:t>Journal of Pharmaceutical Sciences.</w:t>
      </w:r>
      <w:proofErr w:type="gramEnd"/>
      <w:r>
        <w:rPr>
          <w:w w:val="105"/>
          <w:sz w:val="24"/>
        </w:rPr>
        <w:t xml:space="preserve"> Sep 2017. URL: </w:t>
      </w:r>
      <w:hyperlink r:id="rId180">
        <w:r>
          <w:rPr>
            <w:color w:val="00007F"/>
            <w:w w:val="105"/>
            <w:sz w:val="24"/>
            <w:u w:val="single" w:color="00007F"/>
          </w:rPr>
          <w:t>https://www.ncbi.nlm.nih.gov/pubmed/28435142</w:t>
        </w:r>
      </w:hyperlink>
    </w:p>
    <w:p w:rsidR="008813B0" w:rsidRDefault="000679C8">
      <w:pPr>
        <w:pStyle w:val="BodyText"/>
        <w:spacing w:line="250" w:lineRule="exact"/>
        <w:ind w:left="115" w:right="148"/>
      </w:pPr>
      <w:bookmarkStart w:id="257" w:name="_bookmark183"/>
      <w:bookmarkEnd w:id="257"/>
      <w:r>
        <w:rPr>
          <w:w w:val="105"/>
        </w:rPr>
        <w:t>[RFC2119]</w:t>
      </w:r>
    </w:p>
    <w:p w:rsidR="008813B0" w:rsidRDefault="000679C8">
      <w:pPr>
        <w:spacing w:before="26" w:line="276" w:lineRule="exact"/>
        <w:ind w:left="684" w:right="148"/>
        <w:rPr>
          <w:sz w:val="24"/>
        </w:rPr>
      </w:pPr>
      <w:hyperlink r:id="rId181">
        <w:proofErr w:type="gramStart"/>
        <w:r>
          <w:rPr>
            <w:rFonts w:ascii="Times New Roman"/>
            <w:i/>
            <w:color w:val="00007F"/>
            <w:w w:val="105"/>
            <w:sz w:val="24"/>
            <w:u w:val="single" w:color="00007F"/>
          </w:rPr>
          <w:t>Key</w:t>
        </w:r>
        <w:r>
          <w:rPr>
            <w:rFonts w:ascii="Times New Roman"/>
            <w:i/>
            <w:color w:val="00007F"/>
            <w:spacing w:val="-18"/>
            <w:w w:val="105"/>
            <w:sz w:val="24"/>
            <w:u w:val="single" w:color="00007F"/>
          </w:rPr>
          <w:t xml:space="preserve"> </w:t>
        </w:r>
        <w:r>
          <w:rPr>
            <w:rFonts w:ascii="Times New Roman"/>
            <w:i/>
            <w:color w:val="00007F"/>
            <w:spacing w:val="-3"/>
            <w:w w:val="105"/>
            <w:sz w:val="24"/>
            <w:u w:val="single" w:color="00007F"/>
          </w:rPr>
          <w:t>words</w:t>
        </w:r>
        <w:r>
          <w:rPr>
            <w:rFonts w:ascii="Times New Roman"/>
            <w:i/>
            <w:color w:val="00007F"/>
            <w:spacing w:val="-18"/>
            <w:w w:val="105"/>
            <w:sz w:val="24"/>
            <w:u w:val="single" w:color="00007F"/>
          </w:rPr>
          <w:t xml:space="preserve"> </w:t>
        </w:r>
        <w:r>
          <w:rPr>
            <w:rFonts w:ascii="Times New Roman"/>
            <w:i/>
            <w:color w:val="00007F"/>
            <w:w w:val="105"/>
            <w:sz w:val="24"/>
            <w:u w:val="single" w:color="00007F"/>
          </w:rPr>
          <w:t>for</w:t>
        </w:r>
        <w:r>
          <w:rPr>
            <w:rFonts w:ascii="Times New Roman"/>
            <w:i/>
            <w:color w:val="00007F"/>
            <w:spacing w:val="-18"/>
            <w:w w:val="105"/>
            <w:sz w:val="24"/>
            <w:u w:val="single" w:color="00007F"/>
          </w:rPr>
          <w:t xml:space="preserve"> </w:t>
        </w:r>
        <w:r>
          <w:rPr>
            <w:rFonts w:ascii="Times New Roman"/>
            <w:i/>
            <w:color w:val="00007F"/>
            <w:w w:val="105"/>
            <w:sz w:val="24"/>
            <w:u w:val="single" w:color="00007F"/>
          </w:rPr>
          <w:t>use</w:t>
        </w:r>
        <w:r>
          <w:rPr>
            <w:rFonts w:ascii="Times New Roman"/>
            <w:i/>
            <w:color w:val="00007F"/>
            <w:spacing w:val="-18"/>
            <w:w w:val="105"/>
            <w:sz w:val="24"/>
            <w:u w:val="single" w:color="00007F"/>
          </w:rPr>
          <w:t xml:space="preserve"> </w:t>
        </w:r>
        <w:r>
          <w:rPr>
            <w:rFonts w:ascii="Times New Roman"/>
            <w:i/>
            <w:color w:val="00007F"/>
            <w:w w:val="105"/>
            <w:sz w:val="24"/>
            <w:u w:val="single" w:color="00007F"/>
          </w:rPr>
          <w:t>in</w:t>
        </w:r>
        <w:r>
          <w:rPr>
            <w:rFonts w:ascii="Times New Roman"/>
            <w:i/>
            <w:color w:val="00007F"/>
            <w:spacing w:val="-18"/>
            <w:w w:val="105"/>
            <w:sz w:val="24"/>
            <w:u w:val="single" w:color="00007F"/>
          </w:rPr>
          <w:t xml:space="preserve"> </w:t>
        </w:r>
        <w:r>
          <w:rPr>
            <w:rFonts w:ascii="Times New Roman"/>
            <w:i/>
            <w:color w:val="00007F"/>
            <w:w w:val="105"/>
            <w:sz w:val="24"/>
            <w:u w:val="single" w:color="00007F"/>
          </w:rPr>
          <w:t>RFCs</w:t>
        </w:r>
        <w:r>
          <w:rPr>
            <w:rFonts w:ascii="Times New Roman"/>
            <w:i/>
            <w:color w:val="00007F"/>
            <w:spacing w:val="-18"/>
            <w:w w:val="105"/>
            <w:sz w:val="24"/>
            <w:u w:val="single" w:color="00007F"/>
          </w:rPr>
          <w:t xml:space="preserve"> </w:t>
        </w:r>
        <w:r>
          <w:rPr>
            <w:rFonts w:ascii="Times New Roman"/>
            <w:i/>
            <w:color w:val="00007F"/>
            <w:w w:val="105"/>
            <w:sz w:val="24"/>
            <w:u w:val="single" w:color="00007F"/>
          </w:rPr>
          <w:t>to</w:t>
        </w:r>
        <w:r>
          <w:rPr>
            <w:rFonts w:ascii="Times New Roman"/>
            <w:i/>
            <w:color w:val="00007F"/>
            <w:spacing w:val="-18"/>
            <w:w w:val="105"/>
            <w:sz w:val="24"/>
            <w:u w:val="single" w:color="00007F"/>
          </w:rPr>
          <w:t xml:space="preserve"> </w:t>
        </w:r>
        <w:r>
          <w:rPr>
            <w:rFonts w:ascii="Times New Roman"/>
            <w:i/>
            <w:color w:val="00007F"/>
            <w:w w:val="105"/>
            <w:sz w:val="24"/>
            <w:u w:val="single" w:color="00007F"/>
          </w:rPr>
          <w:t>Indicate</w:t>
        </w:r>
        <w:r>
          <w:rPr>
            <w:rFonts w:ascii="Times New Roman"/>
            <w:i/>
            <w:color w:val="00007F"/>
            <w:spacing w:val="-18"/>
            <w:w w:val="105"/>
            <w:sz w:val="24"/>
            <w:u w:val="single" w:color="00007F"/>
          </w:rPr>
          <w:t xml:space="preserve"> </w:t>
        </w:r>
        <w:r>
          <w:rPr>
            <w:rFonts w:ascii="Times New Roman"/>
            <w:i/>
            <w:color w:val="00007F"/>
            <w:w w:val="105"/>
            <w:sz w:val="24"/>
            <w:u w:val="single" w:color="00007F"/>
          </w:rPr>
          <w:t>Requirement</w:t>
        </w:r>
        <w:r>
          <w:rPr>
            <w:rFonts w:ascii="Times New Roman"/>
            <w:i/>
            <w:color w:val="00007F"/>
            <w:spacing w:val="-18"/>
            <w:w w:val="105"/>
            <w:sz w:val="24"/>
            <w:u w:val="single" w:color="00007F"/>
          </w:rPr>
          <w:t xml:space="preserve"> </w:t>
        </w:r>
        <w:r>
          <w:rPr>
            <w:rFonts w:ascii="Times New Roman"/>
            <w:i/>
            <w:color w:val="00007F"/>
            <w:w w:val="105"/>
            <w:sz w:val="24"/>
            <w:u w:val="single" w:color="00007F"/>
          </w:rPr>
          <w:t>Levels</w:t>
        </w:r>
      </w:hyperlink>
      <w:r>
        <w:rPr>
          <w:w w:val="105"/>
          <w:sz w:val="24"/>
        </w:rPr>
        <w:t>.</w:t>
      </w:r>
      <w:proofErr w:type="gramEnd"/>
      <w:r>
        <w:rPr>
          <w:spacing w:val="-21"/>
          <w:w w:val="105"/>
          <w:sz w:val="24"/>
        </w:rPr>
        <w:t xml:space="preserve"> </w:t>
      </w:r>
      <w:r>
        <w:rPr>
          <w:w w:val="105"/>
          <w:sz w:val="24"/>
        </w:rPr>
        <w:t>S.</w:t>
      </w:r>
      <w:r>
        <w:rPr>
          <w:spacing w:val="-21"/>
          <w:w w:val="105"/>
          <w:sz w:val="24"/>
        </w:rPr>
        <w:t xml:space="preserve"> </w:t>
      </w:r>
      <w:proofErr w:type="spellStart"/>
      <w:r>
        <w:rPr>
          <w:spacing w:val="-3"/>
          <w:w w:val="105"/>
          <w:sz w:val="24"/>
        </w:rPr>
        <w:t>Bradner</w:t>
      </w:r>
      <w:proofErr w:type="spellEnd"/>
      <w:r>
        <w:rPr>
          <w:spacing w:val="-3"/>
          <w:w w:val="105"/>
          <w:sz w:val="24"/>
        </w:rPr>
        <w:t>.</w:t>
      </w:r>
      <w:r>
        <w:rPr>
          <w:spacing w:val="-21"/>
          <w:w w:val="105"/>
          <w:sz w:val="24"/>
        </w:rPr>
        <w:t xml:space="preserve"> </w:t>
      </w:r>
      <w:proofErr w:type="gramStart"/>
      <w:r>
        <w:rPr>
          <w:spacing w:val="-5"/>
          <w:w w:val="105"/>
          <w:sz w:val="24"/>
        </w:rPr>
        <w:t>IETF.</w:t>
      </w:r>
      <w:proofErr w:type="gramEnd"/>
      <w:r>
        <w:rPr>
          <w:spacing w:val="-20"/>
          <w:w w:val="105"/>
          <w:sz w:val="24"/>
        </w:rPr>
        <w:t xml:space="preserve"> </w:t>
      </w:r>
      <w:r>
        <w:rPr>
          <w:w w:val="105"/>
          <w:sz w:val="24"/>
        </w:rPr>
        <w:t>March</w:t>
      </w:r>
      <w:r>
        <w:rPr>
          <w:spacing w:val="-21"/>
          <w:w w:val="105"/>
          <w:sz w:val="24"/>
        </w:rPr>
        <w:t xml:space="preserve"> </w:t>
      </w:r>
      <w:r>
        <w:rPr>
          <w:w w:val="105"/>
          <w:sz w:val="24"/>
        </w:rPr>
        <w:t>1997.</w:t>
      </w:r>
      <w:r>
        <w:rPr>
          <w:spacing w:val="-21"/>
          <w:w w:val="105"/>
          <w:sz w:val="24"/>
        </w:rPr>
        <w:t xml:space="preserve"> </w:t>
      </w:r>
      <w:r>
        <w:rPr>
          <w:w w:val="105"/>
          <w:sz w:val="24"/>
        </w:rPr>
        <w:t>Best Current Practice. URL:</w:t>
      </w:r>
      <w:r>
        <w:rPr>
          <w:spacing w:val="19"/>
          <w:w w:val="105"/>
          <w:sz w:val="24"/>
        </w:rPr>
        <w:t xml:space="preserve"> </w:t>
      </w:r>
      <w:hyperlink r:id="rId182">
        <w:r>
          <w:rPr>
            <w:color w:val="00007F"/>
            <w:w w:val="105"/>
            <w:sz w:val="24"/>
            <w:u w:val="single" w:color="00007F"/>
          </w:rPr>
          <w:t>https://tools.ietf.org/html/rfc2119</w:t>
        </w:r>
      </w:hyperlink>
    </w:p>
    <w:p w:rsidR="008813B0" w:rsidRDefault="000679C8">
      <w:pPr>
        <w:pStyle w:val="BodyText"/>
        <w:spacing w:line="269" w:lineRule="exact"/>
        <w:ind w:left="115" w:right="148"/>
      </w:pPr>
      <w:bookmarkStart w:id="258" w:name="_bookmark184"/>
      <w:bookmarkEnd w:id="258"/>
      <w:r>
        <w:rPr>
          <w:w w:val="105"/>
        </w:rPr>
        <w:t>[</w:t>
      </w:r>
      <w:proofErr w:type="gramStart"/>
      <w:r>
        <w:rPr>
          <w:w w:val="105"/>
        </w:rPr>
        <w:t>ridgely-2012</w:t>
      </w:r>
      <w:proofErr w:type="gramEnd"/>
      <w:r>
        <w:rPr>
          <w:w w:val="105"/>
        </w:rPr>
        <w:t>]</w:t>
      </w:r>
    </w:p>
    <w:p w:rsidR="008813B0" w:rsidRDefault="000679C8">
      <w:pPr>
        <w:spacing w:before="7" w:line="276" w:lineRule="exact"/>
        <w:ind w:left="684"/>
        <w:rPr>
          <w:sz w:val="24"/>
        </w:rPr>
      </w:pPr>
      <w:r>
        <w:rPr>
          <w:rFonts w:ascii="Times New Roman"/>
          <w:i/>
          <w:color w:val="00007F"/>
          <w:spacing w:val="-8"/>
          <w:w w:val="105"/>
          <w:sz w:val="24"/>
          <w:u w:val="single" w:color="00007F"/>
        </w:rPr>
        <w:t>Too</w:t>
      </w:r>
      <w:r>
        <w:rPr>
          <w:rFonts w:ascii="Times New Roman"/>
          <w:i/>
          <w:color w:val="00007F"/>
          <w:spacing w:val="-27"/>
          <w:w w:val="105"/>
          <w:sz w:val="24"/>
          <w:u w:val="single" w:color="00007F"/>
        </w:rPr>
        <w:t xml:space="preserve"> </w:t>
      </w:r>
      <w:r>
        <w:rPr>
          <w:rFonts w:ascii="Times New Roman"/>
          <w:i/>
          <w:color w:val="00007F"/>
          <w:w w:val="105"/>
          <w:sz w:val="24"/>
          <w:u w:val="single" w:color="00007F"/>
        </w:rPr>
        <w:t>Many</w:t>
      </w:r>
      <w:r>
        <w:rPr>
          <w:rFonts w:ascii="Times New Roman"/>
          <w:i/>
          <w:color w:val="00007F"/>
          <w:spacing w:val="-30"/>
          <w:w w:val="105"/>
          <w:sz w:val="24"/>
          <w:u w:val="single" w:color="00007F"/>
        </w:rPr>
        <w:t xml:space="preserve"> </w:t>
      </w:r>
      <w:r>
        <w:rPr>
          <w:rFonts w:ascii="Times New Roman"/>
          <w:i/>
          <w:color w:val="00007F"/>
          <w:w w:val="105"/>
          <w:sz w:val="24"/>
          <w:u w:val="single" w:color="00007F"/>
        </w:rPr>
        <w:t>Alerts,</w:t>
      </w:r>
      <w:r>
        <w:rPr>
          <w:rFonts w:ascii="Times New Roman"/>
          <w:i/>
          <w:color w:val="00007F"/>
          <w:spacing w:val="-27"/>
          <w:w w:val="105"/>
          <w:sz w:val="24"/>
          <w:u w:val="single" w:color="00007F"/>
        </w:rPr>
        <w:t xml:space="preserve"> </w:t>
      </w:r>
      <w:r>
        <w:rPr>
          <w:rFonts w:ascii="Times New Roman"/>
          <w:i/>
          <w:color w:val="00007F"/>
          <w:spacing w:val="-8"/>
          <w:w w:val="105"/>
          <w:sz w:val="24"/>
          <w:u w:val="single" w:color="00007F"/>
        </w:rPr>
        <w:t>Too</w:t>
      </w:r>
      <w:r>
        <w:rPr>
          <w:rFonts w:ascii="Times New Roman"/>
          <w:i/>
          <w:color w:val="00007F"/>
          <w:spacing w:val="-27"/>
          <w:w w:val="105"/>
          <w:sz w:val="24"/>
          <w:u w:val="single" w:color="00007F"/>
        </w:rPr>
        <w:t xml:space="preserve"> </w:t>
      </w:r>
      <w:r>
        <w:rPr>
          <w:rFonts w:ascii="Times New Roman"/>
          <w:i/>
          <w:color w:val="00007F"/>
          <w:w w:val="105"/>
          <w:sz w:val="24"/>
          <w:u w:val="single" w:color="00007F"/>
        </w:rPr>
        <w:t>Much</w:t>
      </w:r>
      <w:r>
        <w:rPr>
          <w:rFonts w:ascii="Times New Roman"/>
          <w:i/>
          <w:color w:val="00007F"/>
          <w:spacing w:val="-27"/>
          <w:w w:val="105"/>
          <w:sz w:val="24"/>
          <w:u w:val="single" w:color="00007F"/>
        </w:rPr>
        <w:t xml:space="preserve"> </w:t>
      </w:r>
      <w:r>
        <w:rPr>
          <w:rFonts w:ascii="Times New Roman"/>
          <w:i/>
          <w:color w:val="00007F"/>
          <w:w w:val="105"/>
          <w:sz w:val="24"/>
          <w:u w:val="single" w:color="00007F"/>
        </w:rPr>
        <w:t>Liability:</w:t>
      </w:r>
      <w:r>
        <w:rPr>
          <w:rFonts w:ascii="Times New Roman"/>
          <w:i/>
          <w:color w:val="00007F"/>
          <w:spacing w:val="-27"/>
          <w:w w:val="105"/>
          <w:sz w:val="24"/>
          <w:u w:val="single" w:color="00007F"/>
        </w:rPr>
        <w:t xml:space="preserve"> </w:t>
      </w:r>
      <w:r>
        <w:rPr>
          <w:rFonts w:ascii="Times New Roman"/>
          <w:i/>
          <w:color w:val="00007F"/>
          <w:w w:val="105"/>
          <w:sz w:val="24"/>
          <w:u w:val="single" w:color="00007F"/>
        </w:rPr>
        <w:t>Sorting</w:t>
      </w:r>
      <w:r>
        <w:rPr>
          <w:rFonts w:ascii="Times New Roman"/>
          <w:i/>
          <w:color w:val="00007F"/>
          <w:spacing w:val="-27"/>
          <w:w w:val="105"/>
          <w:sz w:val="24"/>
          <w:u w:val="single" w:color="00007F"/>
        </w:rPr>
        <w:t xml:space="preserve"> </w:t>
      </w:r>
      <w:r>
        <w:rPr>
          <w:rFonts w:ascii="Times New Roman"/>
          <w:i/>
          <w:color w:val="00007F"/>
          <w:w w:val="105"/>
          <w:sz w:val="24"/>
          <w:u w:val="single" w:color="00007F"/>
        </w:rPr>
        <w:t>through</w:t>
      </w:r>
      <w:r>
        <w:rPr>
          <w:rFonts w:ascii="Times New Roman"/>
          <w:i/>
          <w:color w:val="00007F"/>
          <w:spacing w:val="-27"/>
          <w:w w:val="105"/>
          <w:sz w:val="24"/>
          <w:u w:val="single" w:color="00007F"/>
        </w:rPr>
        <w:t xml:space="preserve"> </w:t>
      </w:r>
      <w:r>
        <w:rPr>
          <w:rFonts w:ascii="Times New Roman"/>
          <w:i/>
          <w:color w:val="00007F"/>
          <w:w w:val="105"/>
          <w:sz w:val="24"/>
          <w:u w:val="single" w:color="00007F"/>
        </w:rPr>
        <w:t>the</w:t>
      </w:r>
      <w:r>
        <w:rPr>
          <w:rFonts w:ascii="Times New Roman"/>
          <w:i/>
          <w:color w:val="00007F"/>
          <w:spacing w:val="-27"/>
          <w:w w:val="105"/>
          <w:sz w:val="24"/>
          <w:u w:val="single" w:color="00007F"/>
        </w:rPr>
        <w:t xml:space="preserve"> </w:t>
      </w:r>
      <w:r>
        <w:rPr>
          <w:rFonts w:ascii="Times New Roman"/>
          <w:i/>
          <w:color w:val="00007F"/>
          <w:w w:val="105"/>
          <w:sz w:val="24"/>
          <w:u w:val="single" w:color="00007F"/>
        </w:rPr>
        <w:t>Malpractice</w:t>
      </w:r>
      <w:r>
        <w:rPr>
          <w:rFonts w:ascii="Times New Roman"/>
          <w:i/>
          <w:color w:val="00007F"/>
          <w:spacing w:val="-27"/>
          <w:w w:val="105"/>
          <w:sz w:val="24"/>
          <w:u w:val="single" w:color="00007F"/>
        </w:rPr>
        <w:t xml:space="preserve"> </w:t>
      </w:r>
      <w:r>
        <w:rPr>
          <w:rFonts w:ascii="Times New Roman"/>
          <w:i/>
          <w:color w:val="00007F"/>
          <w:w w:val="105"/>
          <w:sz w:val="24"/>
          <w:u w:val="single" w:color="00007F"/>
        </w:rPr>
        <w:t>Implications</w:t>
      </w:r>
      <w:r>
        <w:rPr>
          <w:rFonts w:ascii="Times New Roman"/>
          <w:i/>
          <w:color w:val="00007F"/>
          <w:spacing w:val="-26"/>
          <w:w w:val="105"/>
          <w:sz w:val="24"/>
          <w:u w:val="single" w:color="00007F"/>
        </w:rPr>
        <w:t xml:space="preserve"> </w:t>
      </w:r>
      <w:r>
        <w:rPr>
          <w:rFonts w:ascii="Times New Roman"/>
          <w:i/>
          <w:color w:val="00007F"/>
          <w:w w:val="105"/>
          <w:sz w:val="24"/>
          <w:u w:val="single" w:color="00007F"/>
        </w:rPr>
        <w:t>of</w:t>
      </w:r>
      <w:r>
        <w:rPr>
          <w:rFonts w:ascii="Times New Roman"/>
          <w:i/>
          <w:color w:val="00007F"/>
          <w:spacing w:val="-28"/>
          <w:w w:val="105"/>
          <w:sz w:val="24"/>
          <w:u w:val="single" w:color="00007F"/>
        </w:rPr>
        <w:t xml:space="preserve"> </w:t>
      </w:r>
      <w:r>
        <w:rPr>
          <w:rFonts w:ascii="Times New Roman"/>
          <w:i/>
          <w:color w:val="00007F"/>
          <w:w w:val="105"/>
          <w:sz w:val="24"/>
          <w:u w:val="single" w:color="00007F"/>
        </w:rPr>
        <w:t>Drug-Drug Interaction Clinical Decision Support Clinical Support Systems for Drug-Drug Interactions: Implementing</w:t>
      </w:r>
      <w:r>
        <w:rPr>
          <w:rFonts w:ascii="Times New Roman"/>
          <w:i/>
          <w:color w:val="00007F"/>
          <w:spacing w:val="-30"/>
          <w:w w:val="105"/>
          <w:sz w:val="24"/>
          <w:u w:val="single" w:color="00007F"/>
        </w:rPr>
        <w:t xml:space="preserve"> </w:t>
      </w:r>
      <w:r>
        <w:rPr>
          <w:rFonts w:ascii="Times New Roman"/>
          <w:i/>
          <w:color w:val="00007F"/>
          <w:w w:val="105"/>
          <w:sz w:val="24"/>
          <w:u w:val="single" w:color="00007F"/>
        </w:rPr>
        <w:t>Effect</w:t>
      </w:r>
      <w:r>
        <w:rPr>
          <w:rFonts w:ascii="Times New Roman"/>
          <w:i/>
          <w:color w:val="00007F"/>
          <w:w w:val="105"/>
          <w:sz w:val="24"/>
          <w:u w:val="single" w:color="00007F"/>
        </w:rPr>
        <w:t>ive</w:t>
      </w:r>
      <w:r>
        <w:rPr>
          <w:rFonts w:ascii="Times New Roman"/>
          <w:i/>
          <w:color w:val="00007F"/>
          <w:spacing w:val="-29"/>
          <w:w w:val="105"/>
          <w:sz w:val="24"/>
          <w:u w:val="single" w:color="00007F"/>
        </w:rPr>
        <w:t xml:space="preserve"> </w:t>
      </w:r>
      <w:r>
        <w:rPr>
          <w:rFonts w:ascii="Times New Roman"/>
          <w:i/>
          <w:color w:val="00007F"/>
          <w:w w:val="105"/>
          <w:sz w:val="24"/>
          <w:u w:val="single" w:color="00007F"/>
        </w:rPr>
        <w:t>Systems,</w:t>
      </w:r>
      <w:r>
        <w:rPr>
          <w:rFonts w:ascii="Times New Roman"/>
          <w:i/>
          <w:color w:val="00007F"/>
          <w:spacing w:val="-31"/>
          <w:w w:val="105"/>
          <w:sz w:val="24"/>
          <w:u w:val="single" w:color="00007F"/>
        </w:rPr>
        <w:t xml:space="preserve"> </w:t>
      </w:r>
      <w:r>
        <w:rPr>
          <w:rFonts w:ascii="Times New Roman"/>
          <w:i/>
          <w:color w:val="00007F"/>
          <w:w w:val="105"/>
          <w:sz w:val="24"/>
          <w:u w:val="single" w:color="00007F"/>
        </w:rPr>
        <w:t>Limiting</w:t>
      </w:r>
      <w:r>
        <w:rPr>
          <w:rFonts w:ascii="Times New Roman"/>
          <w:i/>
          <w:color w:val="00007F"/>
          <w:spacing w:val="-30"/>
          <w:w w:val="105"/>
          <w:sz w:val="24"/>
          <w:u w:val="single" w:color="00007F"/>
        </w:rPr>
        <w:t xml:space="preserve"> </w:t>
      </w:r>
      <w:r>
        <w:rPr>
          <w:rFonts w:ascii="Times New Roman"/>
          <w:i/>
          <w:color w:val="00007F"/>
          <w:w w:val="105"/>
          <w:sz w:val="24"/>
          <w:u w:val="single" w:color="00007F"/>
        </w:rPr>
        <w:t>Malpractice</w:t>
      </w:r>
      <w:r>
        <w:rPr>
          <w:rFonts w:ascii="Times New Roman"/>
          <w:i/>
          <w:color w:val="00007F"/>
          <w:spacing w:val="-29"/>
          <w:w w:val="105"/>
          <w:sz w:val="24"/>
          <w:u w:val="single" w:color="00007F"/>
        </w:rPr>
        <w:t xml:space="preserve"> </w:t>
      </w:r>
      <w:r>
        <w:rPr>
          <w:rFonts w:ascii="Times New Roman"/>
          <w:i/>
          <w:color w:val="00007F"/>
          <w:w w:val="105"/>
          <w:sz w:val="24"/>
          <w:u w:val="single" w:color="00007F"/>
        </w:rPr>
        <w:t>Liability</w:t>
      </w:r>
      <w:r>
        <w:rPr>
          <w:w w:val="105"/>
          <w:sz w:val="24"/>
        </w:rPr>
        <w:t>.</w:t>
      </w:r>
      <w:r>
        <w:rPr>
          <w:spacing w:val="-33"/>
          <w:w w:val="105"/>
          <w:sz w:val="24"/>
        </w:rPr>
        <w:t xml:space="preserve"> </w:t>
      </w:r>
      <w:r>
        <w:rPr>
          <w:w w:val="105"/>
          <w:sz w:val="24"/>
        </w:rPr>
        <w:t>M.</w:t>
      </w:r>
      <w:r>
        <w:rPr>
          <w:spacing w:val="-33"/>
          <w:w w:val="105"/>
          <w:sz w:val="24"/>
        </w:rPr>
        <w:t xml:space="preserve"> </w:t>
      </w:r>
      <w:r>
        <w:rPr>
          <w:w w:val="105"/>
          <w:sz w:val="24"/>
        </w:rPr>
        <w:t>Ridgely;</w:t>
      </w:r>
      <w:r>
        <w:rPr>
          <w:spacing w:val="-31"/>
          <w:w w:val="105"/>
          <w:sz w:val="24"/>
        </w:rPr>
        <w:t xml:space="preserve"> </w:t>
      </w:r>
      <w:r>
        <w:rPr>
          <w:w w:val="105"/>
          <w:sz w:val="24"/>
        </w:rPr>
        <w:t>Michael</w:t>
      </w:r>
      <w:r>
        <w:rPr>
          <w:spacing w:val="-33"/>
          <w:w w:val="105"/>
          <w:sz w:val="24"/>
        </w:rPr>
        <w:t xml:space="preserve"> </w:t>
      </w:r>
      <w:r>
        <w:rPr>
          <w:w w:val="105"/>
          <w:sz w:val="24"/>
        </w:rPr>
        <w:t>Greenberg.</w:t>
      </w:r>
      <w:r>
        <w:rPr>
          <w:spacing w:val="-32"/>
          <w:w w:val="105"/>
          <w:sz w:val="24"/>
        </w:rPr>
        <w:t xml:space="preserve"> </w:t>
      </w:r>
      <w:proofErr w:type="gramStart"/>
      <w:r>
        <w:rPr>
          <w:w w:val="105"/>
          <w:sz w:val="24"/>
        </w:rPr>
        <w:t xml:space="preserve">Saint Louis University Journal of Health Law &amp; </w:t>
      </w:r>
      <w:r>
        <w:rPr>
          <w:spacing w:val="-4"/>
          <w:w w:val="105"/>
          <w:sz w:val="24"/>
        </w:rPr>
        <w:t>Policy.</w:t>
      </w:r>
      <w:proofErr w:type="gramEnd"/>
      <w:r>
        <w:rPr>
          <w:spacing w:val="-4"/>
          <w:w w:val="105"/>
          <w:sz w:val="24"/>
        </w:rPr>
        <w:t xml:space="preserve"> </w:t>
      </w:r>
      <w:r>
        <w:rPr>
          <w:w w:val="105"/>
          <w:sz w:val="24"/>
        </w:rPr>
        <w:t xml:space="preserve">2011-2012. URL: </w:t>
      </w:r>
      <w:hyperlink r:id="rId183">
        <w:r>
          <w:rPr>
            <w:color w:val="00007F"/>
            <w:w w:val="105"/>
            <w:sz w:val="24"/>
            <w:u w:val="single" w:color="00007F"/>
          </w:rPr>
          <w:t>http://heinonline.org/HOL/Page?</w:t>
        </w:r>
      </w:hyperlink>
      <w:r>
        <w:rPr>
          <w:color w:val="00007F"/>
          <w:w w:val="105"/>
          <w:sz w:val="24"/>
          <w:u w:val="single" w:color="00007F"/>
        </w:rPr>
        <w:t xml:space="preserve"> </w:t>
      </w:r>
      <w:proofErr w:type="gramStart"/>
      <w:r>
        <w:rPr>
          <w:color w:val="00007F"/>
          <w:w w:val="105"/>
          <w:sz w:val="24"/>
          <w:u w:val="single" w:color="00007F"/>
        </w:rPr>
        <w:t>handle=</w:t>
      </w:r>
      <w:proofErr w:type="gramEnd"/>
      <w:r>
        <w:rPr>
          <w:color w:val="00007F"/>
          <w:w w:val="105"/>
          <w:sz w:val="24"/>
          <w:u w:val="single" w:color="00007F"/>
        </w:rPr>
        <w:t>hein.journals/sljhlp5&amp;collection=journals&amp;id=271&amp;startid=&amp;endid=310</w:t>
      </w:r>
    </w:p>
    <w:p w:rsidR="008813B0" w:rsidRDefault="000679C8">
      <w:pPr>
        <w:pStyle w:val="BodyText"/>
        <w:spacing w:line="269" w:lineRule="exact"/>
        <w:ind w:left="115" w:right="148"/>
      </w:pPr>
      <w:bookmarkStart w:id="259" w:name="_bookmark185"/>
      <w:bookmarkEnd w:id="259"/>
      <w:r>
        <w:rPr>
          <w:w w:val="105"/>
        </w:rPr>
        <w:t>[</w:t>
      </w:r>
      <w:proofErr w:type="gramStart"/>
      <w:r>
        <w:rPr>
          <w:w w:val="105"/>
        </w:rPr>
        <w:t>romagnoli-2017</w:t>
      </w:r>
      <w:proofErr w:type="gramEnd"/>
      <w:r>
        <w:rPr>
          <w:w w:val="105"/>
        </w:rPr>
        <w:t>]</w:t>
      </w:r>
    </w:p>
    <w:p w:rsidR="008813B0" w:rsidRDefault="000679C8">
      <w:pPr>
        <w:spacing w:before="7" w:line="276" w:lineRule="exact"/>
        <w:ind w:left="684" w:right="148"/>
        <w:rPr>
          <w:sz w:val="24"/>
        </w:rPr>
      </w:pPr>
      <w:hyperlink r:id="rId184">
        <w:r>
          <w:rPr>
            <w:rFonts w:ascii="Times New Roman"/>
            <w:i/>
            <w:color w:val="00007F"/>
            <w:w w:val="105"/>
            <w:sz w:val="24"/>
            <w:u w:val="single" w:color="00007F"/>
          </w:rPr>
          <w:t>Information</w:t>
        </w:r>
        <w:r>
          <w:rPr>
            <w:rFonts w:ascii="Times New Roman"/>
            <w:i/>
            <w:color w:val="00007F"/>
            <w:spacing w:val="-34"/>
            <w:w w:val="105"/>
            <w:sz w:val="24"/>
            <w:u w:val="single" w:color="00007F"/>
          </w:rPr>
          <w:t xml:space="preserve"> </w:t>
        </w:r>
        <w:r>
          <w:rPr>
            <w:rFonts w:ascii="Times New Roman"/>
            <w:i/>
            <w:color w:val="00007F"/>
            <w:w w:val="105"/>
            <w:sz w:val="24"/>
            <w:u w:val="single" w:color="00007F"/>
          </w:rPr>
          <w:t>needs</w:t>
        </w:r>
        <w:r>
          <w:rPr>
            <w:rFonts w:ascii="Times New Roman"/>
            <w:i/>
            <w:color w:val="00007F"/>
            <w:spacing w:val="-35"/>
            <w:w w:val="105"/>
            <w:sz w:val="24"/>
            <w:u w:val="single" w:color="00007F"/>
          </w:rPr>
          <w:t xml:space="preserve"> </w:t>
        </w:r>
        <w:r>
          <w:rPr>
            <w:rFonts w:ascii="Times New Roman"/>
            <w:i/>
            <w:color w:val="00007F"/>
            <w:w w:val="105"/>
            <w:sz w:val="24"/>
            <w:u w:val="single" w:color="00007F"/>
          </w:rPr>
          <w:t>for</w:t>
        </w:r>
        <w:r>
          <w:rPr>
            <w:rFonts w:ascii="Times New Roman"/>
            <w:i/>
            <w:color w:val="00007F"/>
            <w:spacing w:val="-35"/>
            <w:w w:val="105"/>
            <w:sz w:val="24"/>
            <w:u w:val="single" w:color="00007F"/>
          </w:rPr>
          <w:t xml:space="preserve"> </w:t>
        </w:r>
        <w:r>
          <w:rPr>
            <w:rFonts w:ascii="Times New Roman"/>
            <w:i/>
            <w:color w:val="00007F"/>
            <w:w w:val="105"/>
            <w:sz w:val="24"/>
            <w:u w:val="single" w:color="00007F"/>
          </w:rPr>
          <w:t>making</w:t>
        </w:r>
        <w:r>
          <w:rPr>
            <w:rFonts w:ascii="Times New Roman"/>
            <w:i/>
            <w:color w:val="00007F"/>
            <w:spacing w:val="-34"/>
            <w:w w:val="105"/>
            <w:sz w:val="24"/>
            <w:u w:val="single" w:color="00007F"/>
          </w:rPr>
          <w:t xml:space="preserve"> </w:t>
        </w:r>
        <w:r>
          <w:rPr>
            <w:rFonts w:ascii="Times New Roman"/>
            <w:i/>
            <w:color w:val="00007F"/>
            <w:w w:val="105"/>
            <w:sz w:val="24"/>
            <w:u w:val="single" w:color="00007F"/>
          </w:rPr>
          <w:t>clinical</w:t>
        </w:r>
        <w:r>
          <w:rPr>
            <w:rFonts w:ascii="Times New Roman"/>
            <w:i/>
            <w:color w:val="00007F"/>
            <w:spacing w:val="-33"/>
            <w:w w:val="105"/>
            <w:sz w:val="24"/>
            <w:u w:val="single" w:color="00007F"/>
          </w:rPr>
          <w:t xml:space="preserve"> </w:t>
        </w:r>
        <w:r>
          <w:rPr>
            <w:rFonts w:ascii="Times New Roman"/>
            <w:i/>
            <w:color w:val="00007F"/>
            <w:w w:val="105"/>
            <w:sz w:val="24"/>
            <w:u w:val="single" w:color="00007F"/>
          </w:rPr>
          <w:t>recommendations</w:t>
        </w:r>
        <w:r>
          <w:rPr>
            <w:rFonts w:ascii="Times New Roman"/>
            <w:i/>
            <w:color w:val="00007F"/>
            <w:spacing w:val="-35"/>
            <w:w w:val="105"/>
            <w:sz w:val="24"/>
            <w:u w:val="single" w:color="00007F"/>
          </w:rPr>
          <w:t xml:space="preserve"> </w:t>
        </w:r>
        <w:r>
          <w:rPr>
            <w:rFonts w:ascii="Times New Roman"/>
            <w:i/>
            <w:color w:val="00007F"/>
            <w:w w:val="105"/>
            <w:sz w:val="24"/>
            <w:u w:val="single" w:color="00007F"/>
          </w:rPr>
          <w:t>about</w:t>
        </w:r>
        <w:r>
          <w:rPr>
            <w:rFonts w:ascii="Times New Roman"/>
            <w:i/>
            <w:color w:val="00007F"/>
            <w:spacing w:val="-34"/>
            <w:w w:val="105"/>
            <w:sz w:val="24"/>
            <w:u w:val="single" w:color="00007F"/>
          </w:rPr>
          <w:t xml:space="preserve"> </w:t>
        </w:r>
        <w:r>
          <w:rPr>
            <w:rFonts w:ascii="Times New Roman"/>
            <w:i/>
            <w:color w:val="00007F"/>
            <w:w w:val="105"/>
            <w:sz w:val="24"/>
            <w:u w:val="single" w:color="00007F"/>
          </w:rPr>
          <w:t>potential</w:t>
        </w:r>
        <w:r>
          <w:rPr>
            <w:rFonts w:ascii="Times New Roman"/>
            <w:i/>
            <w:color w:val="00007F"/>
            <w:spacing w:val="-34"/>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35"/>
            <w:w w:val="105"/>
            <w:sz w:val="24"/>
            <w:u w:val="single" w:color="00007F"/>
          </w:rPr>
          <w:t xml:space="preserve"> </w:t>
        </w:r>
        <w:r>
          <w:rPr>
            <w:rFonts w:ascii="Times New Roman"/>
            <w:i/>
            <w:color w:val="00007F"/>
            <w:w w:val="105"/>
            <w:sz w:val="24"/>
            <w:u w:val="single" w:color="00007F"/>
          </w:rPr>
          <w:t>interactions:</w:t>
        </w:r>
        <w:r>
          <w:rPr>
            <w:rFonts w:ascii="Times New Roman"/>
            <w:i/>
            <w:color w:val="00007F"/>
            <w:spacing w:val="-34"/>
            <w:w w:val="105"/>
            <w:sz w:val="24"/>
            <w:u w:val="single" w:color="00007F"/>
          </w:rPr>
          <w:t xml:space="preserve"> </w:t>
        </w:r>
        <w:r>
          <w:rPr>
            <w:rFonts w:ascii="Times New Roman"/>
            <w:i/>
            <w:color w:val="00007F"/>
            <w:w w:val="105"/>
            <w:sz w:val="24"/>
            <w:u w:val="single" w:color="00007F"/>
          </w:rPr>
          <w:t>a</w:t>
        </w:r>
      </w:hyperlink>
      <w:r>
        <w:rPr>
          <w:rFonts w:ascii="Times New Roman"/>
          <w:i/>
          <w:color w:val="00007F"/>
          <w:w w:val="105"/>
          <w:sz w:val="24"/>
          <w:u w:val="single" w:color="00007F"/>
        </w:rPr>
        <w:t xml:space="preserve"> </w:t>
      </w:r>
      <w:hyperlink r:id="rId185">
        <w:r>
          <w:rPr>
            <w:rFonts w:ascii="Times New Roman"/>
            <w:i/>
            <w:color w:val="00007F"/>
            <w:w w:val="105"/>
            <w:sz w:val="24"/>
            <w:u w:val="single" w:color="00007F"/>
          </w:rPr>
          <w:t xml:space="preserve">synthesis of literature </w:t>
        </w:r>
        <w:r>
          <w:rPr>
            <w:rFonts w:ascii="Times New Roman"/>
            <w:i/>
            <w:color w:val="00007F"/>
            <w:spacing w:val="-3"/>
            <w:w w:val="105"/>
            <w:sz w:val="24"/>
            <w:u w:val="single" w:color="00007F"/>
          </w:rPr>
          <w:t xml:space="preserve">review </w:t>
        </w:r>
        <w:r>
          <w:rPr>
            <w:rFonts w:ascii="Times New Roman"/>
            <w:i/>
            <w:color w:val="00007F"/>
            <w:w w:val="105"/>
            <w:sz w:val="24"/>
            <w:u w:val="single" w:color="00007F"/>
          </w:rPr>
          <w:t>and interviews</w:t>
        </w:r>
      </w:hyperlink>
      <w:r>
        <w:rPr>
          <w:w w:val="105"/>
          <w:sz w:val="24"/>
        </w:rPr>
        <w:t xml:space="preserve">. Katrina Romagnoli; Scott Nelson; Lisa Hines; Philip </w:t>
      </w:r>
      <w:proofErr w:type="spellStart"/>
      <w:r>
        <w:rPr>
          <w:w w:val="105"/>
          <w:sz w:val="24"/>
        </w:rPr>
        <w:t>Empey</w:t>
      </w:r>
      <w:proofErr w:type="spellEnd"/>
      <w:r>
        <w:rPr>
          <w:w w:val="105"/>
          <w:sz w:val="24"/>
        </w:rPr>
        <w:t xml:space="preserve">; Richard Boyce; Harry </w:t>
      </w:r>
      <w:proofErr w:type="spellStart"/>
      <w:r>
        <w:rPr>
          <w:w w:val="105"/>
          <w:sz w:val="24"/>
        </w:rPr>
        <w:t>Hochheiser</w:t>
      </w:r>
      <w:proofErr w:type="spellEnd"/>
      <w:r>
        <w:rPr>
          <w:w w:val="105"/>
          <w:sz w:val="24"/>
        </w:rPr>
        <w:t xml:space="preserve">. </w:t>
      </w:r>
      <w:proofErr w:type="gramStart"/>
      <w:r>
        <w:rPr>
          <w:w w:val="105"/>
          <w:sz w:val="24"/>
        </w:rPr>
        <w:t>BMC medical informatics and decision making.</w:t>
      </w:r>
      <w:proofErr w:type="gramEnd"/>
      <w:r>
        <w:rPr>
          <w:w w:val="105"/>
          <w:sz w:val="24"/>
        </w:rPr>
        <w:t xml:space="preserve"> February 2</w:t>
      </w:r>
      <w:r>
        <w:rPr>
          <w:w w:val="105"/>
          <w:sz w:val="24"/>
        </w:rPr>
        <w:t>017. URL:</w:t>
      </w:r>
      <w:r>
        <w:rPr>
          <w:spacing w:val="37"/>
          <w:w w:val="105"/>
          <w:sz w:val="24"/>
        </w:rPr>
        <w:t xml:space="preserve"> </w:t>
      </w:r>
      <w:hyperlink r:id="rId186">
        <w:r>
          <w:rPr>
            <w:color w:val="00007F"/>
            <w:w w:val="105"/>
            <w:sz w:val="24"/>
            <w:u w:val="single" w:color="00007F"/>
          </w:rPr>
          <w:t>https://www.ncbi.nlm.nih.gov/pubmed/28228132</w:t>
        </w:r>
      </w:hyperlink>
    </w:p>
    <w:p w:rsidR="008813B0" w:rsidRDefault="000679C8">
      <w:pPr>
        <w:pStyle w:val="BodyText"/>
        <w:spacing w:line="250" w:lineRule="exact"/>
        <w:ind w:left="115" w:right="148"/>
      </w:pPr>
      <w:bookmarkStart w:id="260" w:name="_bookmark186"/>
      <w:bookmarkEnd w:id="260"/>
      <w:r>
        <w:rPr>
          <w:w w:val="105"/>
        </w:rPr>
        <w:t>[</w:t>
      </w:r>
      <w:proofErr w:type="gramStart"/>
      <w:r>
        <w:rPr>
          <w:w w:val="105"/>
        </w:rPr>
        <w:t>rosko-2017</w:t>
      </w:r>
      <w:proofErr w:type="gramEnd"/>
      <w:r>
        <w:rPr>
          <w:w w:val="105"/>
        </w:rPr>
        <w:t>]</w:t>
      </w:r>
    </w:p>
    <w:p w:rsidR="008813B0" w:rsidRDefault="000679C8">
      <w:pPr>
        <w:spacing w:before="26" w:line="276" w:lineRule="exact"/>
        <w:ind w:left="684" w:right="482"/>
        <w:jc w:val="both"/>
        <w:rPr>
          <w:sz w:val="24"/>
        </w:rPr>
      </w:pPr>
      <w:r>
        <w:rPr>
          <w:rFonts w:ascii="Times New Roman"/>
          <w:i/>
          <w:spacing w:val="-6"/>
          <w:w w:val="105"/>
          <w:sz w:val="24"/>
        </w:rPr>
        <w:t>Toward</w:t>
      </w:r>
      <w:r>
        <w:rPr>
          <w:rFonts w:ascii="Times New Roman"/>
          <w:i/>
          <w:spacing w:val="-24"/>
          <w:w w:val="105"/>
          <w:sz w:val="24"/>
        </w:rPr>
        <w:t xml:space="preserve"> </w:t>
      </w:r>
      <w:r>
        <w:rPr>
          <w:rFonts w:ascii="Times New Roman"/>
          <w:i/>
          <w:w w:val="105"/>
          <w:sz w:val="24"/>
        </w:rPr>
        <w:t>shareable</w:t>
      </w:r>
      <w:r>
        <w:rPr>
          <w:rFonts w:ascii="Times New Roman"/>
          <w:i/>
          <w:spacing w:val="-24"/>
          <w:w w:val="105"/>
          <w:sz w:val="24"/>
        </w:rPr>
        <w:t xml:space="preserve"> </w:t>
      </w:r>
      <w:r>
        <w:rPr>
          <w:rFonts w:ascii="Times New Roman"/>
          <w:i/>
          <w:w w:val="105"/>
          <w:sz w:val="24"/>
        </w:rPr>
        <w:t>individualized</w:t>
      </w:r>
      <w:r>
        <w:rPr>
          <w:rFonts w:ascii="Times New Roman"/>
          <w:i/>
          <w:spacing w:val="-23"/>
          <w:w w:val="105"/>
          <w:sz w:val="24"/>
        </w:rPr>
        <w:t xml:space="preserve"> </w:t>
      </w:r>
      <w:r>
        <w:rPr>
          <w:rFonts w:ascii="Times New Roman"/>
          <w:i/>
          <w:w w:val="105"/>
          <w:sz w:val="24"/>
        </w:rPr>
        <w:t>drug</w:t>
      </w:r>
      <w:r>
        <w:rPr>
          <w:rFonts w:ascii="Times New Roman"/>
          <w:i/>
          <w:spacing w:val="-25"/>
          <w:w w:val="105"/>
          <w:sz w:val="24"/>
        </w:rPr>
        <w:t xml:space="preserve"> </w:t>
      </w:r>
      <w:r>
        <w:rPr>
          <w:rFonts w:ascii="Times New Roman"/>
          <w:i/>
          <w:w w:val="105"/>
          <w:sz w:val="24"/>
        </w:rPr>
        <w:t>interaction</w:t>
      </w:r>
      <w:r>
        <w:rPr>
          <w:rFonts w:ascii="Times New Roman"/>
          <w:i/>
          <w:spacing w:val="-23"/>
          <w:w w:val="105"/>
          <w:sz w:val="24"/>
        </w:rPr>
        <w:t xml:space="preserve"> </w:t>
      </w:r>
      <w:proofErr w:type="spellStart"/>
      <w:r>
        <w:rPr>
          <w:rFonts w:ascii="Times New Roman"/>
          <w:i/>
          <w:w w:val="105"/>
          <w:sz w:val="24"/>
        </w:rPr>
        <w:t>alerts.</w:t>
      </w:r>
      <w:r>
        <w:rPr>
          <w:w w:val="105"/>
          <w:sz w:val="24"/>
        </w:rPr>
        <w:t>Samuel</w:t>
      </w:r>
      <w:proofErr w:type="spellEnd"/>
      <w:r>
        <w:rPr>
          <w:spacing w:val="-27"/>
          <w:w w:val="105"/>
          <w:sz w:val="24"/>
        </w:rPr>
        <w:t xml:space="preserve"> </w:t>
      </w:r>
      <w:r>
        <w:rPr>
          <w:w w:val="105"/>
          <w:sz w:val="24"/>
        </w:rPr>
        <w:t>C.</w:t>
      </w:r>
      <w:r>
        <w:rPr>
          <w:spacing w:val="-28"/>
          <w:w w:val="105"/>
          <w:sz w:val="24"/>
        </w:rPr>
        <w:t xml:space="preserve"> </w:t>
      </w:r>
      <w:r>
        <w:rPr>
          <w:w w:val="105"/>
          <w:sz w:val="24"/>
        </w:rPr>
        <w:t>Rosko;</w:t>
      </w:r>
      <w:r>
        <w:rPr>
          <w:spacing w:val="-28"/>
          <w:w w:val="105"/>
          <w:sz w:val="24"/>
        </w:rPr>
        <w:t xml:space="preserve"> </w:t>
      </w:r>
      <w:r>
        <w:rPr>
          <w:w w:val="105"/>
          <w:sz w:val="24"/>
        </w:rPr>
        <w:t>Philip</w:t>
      </w:r>
      <w:r>
        <w:rPr>
          <w:spacing w:val="-26"/>
          <w:w w:val="105"/>
          <w:sz w:val="24"/>
        </w:rPr>
        <w:t xml:space="preserve"> </w:t>
      </w:r>
      <w:proofErr w:type="spellStart"/>
      <w:r>
        <w:rPr>
          <w:w w:val="105"/>
          <w:sz w:val="24"/>
        </w:rPr>
        <w:t>Hansten</w:t>
      </w:r>
      <w:proofErr w:type="spellEnd"/>
      <w:r>
        <w:rPr>
          <w:w w:val="105"/>
          <w:sz w:val="24"/>
        </w:rPr>
        <w:t>;</w:t>
      </w:r>
      <w:r>
        <w:rPr>
          <w:spacing w:val="-28"/>
          <w:w w:val="105"/>
          <w:sz w:val="24"/>
        </w:rPr>
        <w:t xml:space="preserve"> </w:t>
      </w:r>
      <w:r>
        <w:rPr>
          <w:w w:val="105"/>
          <w:sz w:val="24"/>
        </w:rPr>
        <w:t>John</w:t>
      </w:r>
      <w:r>
        <w:rPr>
          <w:spacing w:val="-28"/>
          <w:w w:val="105"/>
          <w:sz w:val="24"/>
        </w:rPr>
        <w:t xml:space="preserve"> </w:t>
      </w:r>
      <w:r>
        <w:rPr>
          <w:w w:val="105"/>
          <w:sz w:val="24"/>
        </w:rPr>
        <w:t xml:space="preserve">R. Horn; Daniel C. Malone; Andrew Romero; Richard D. Boyce. </w:t>
      </w:r>
      <w:proofErr w:type="gramStart"/>
      <w:r>
        <w:rPr>
          <w:w w:val="105"/>
          <w:sz w:val="24"/>
        </w:rPr>
        <w:t>AMIA Summit on Clinical Research Informatics.</w:t>
      </w:r>
      <w:proofErr w:type="gramEnd"/>
      <w:r>
        <w:rPr>
          <w:w w:val="105"/>
          <w:sz w:val="24"/>
        </w:rPr>
        <w:t xml:space="preserve"> Mar</w:t>
      </w:r>
      <w:r>
        <w:rPr>
          <w:spacing w:val="11"/>
          <w:w w:val="105"/>
          <w:sz w:val="24"/>
        </w:rPr>
        <w:t xml:space="preserve"> </w:t>
      </w:r>
      <w:r>
        <w:rPr>
          <w:w w:val="105"/>
          <w:sz w:val="24"/>
        </w:rPr>
        <w:t>2017.</w:t>
      </w:r>
    </w:p>
    <w:p w:rsidR="008813B0" w:rsidRDefault="000679C8">
      <w:pPr>
        <w:pStyle w:val="BodyText"/>
        <w:spacing w:line="269" w:lineRule="exact"/>
        <w:ind w:left="115" w:right="148"/>
      </w:pPr>
      <w:bookmarkStart w:id="261" w:name="_bookmark187"/>
      <w:bookmarkEnd w:id="261"/>
      <w:r>
        <w:rPr>
          <w:w w:val="105"/>
        </w:rPr>
        <w:t>[</w:t>
      </w:r>
      <w:proofErr w:type="gramStart"/>
      <w:r>
        <w:rPr>
          <w:w w:val="105"/>
        </w:rPr>
        <w:t>saverno-2011</w:t>
      </w:r>
      <w:proofErr w:type="gramEnd"/>
      <w:r>
        <w:rPr>
          <w:w w:val="105"/>
        </w:rPr>
        <w:t>]</w:t>
      </w:r>
    </w:p>
    <w:p w:rsidR="008813B0" w:rsidRDefault="000679C8">
      <w:pPr>
        <w:spacing w:before="7" w:line="276" w:lineRule="exact"/>
        <w:ind w:left="684" w:right="148"/>
        <w:rPr>
          <w:sz w:val="24"/>
        </w:rPr>
      </w:pPr>
      <w:hyperlink r:id="rId187">
        <w:proofErr w:type="gramStart"/>
        <w:r>
          <w:rPr>
            <w:rFonts w:ascii="Times New Roman"/>
            <w:i/>
            <w:color w:val="00007F"/>
            <w:w w:val="105"/>
            <w:sz w:val="24"/>
            <w:u w:val="single" w:color="00007F"/>
          </w:rPr>
          <w:t>Ability</w:t>
        </w:r>
        <w:r>
          <w:rPr>
            <w:rFonts w:ascii="Times New Roman"/>
            <w:i/>
            <w:color w:val="00007F"/>
            <w:spacing w:val="-37"/>
            <w:w w:val="105"/>
            <w:sz w:val="24"/>
            <w:u w:val="single" w:color="00007F"/>
          </w:rPr>
          <w:t xml:space="preserve"> </w:t>
        </w:r>
        <w:r>
          <w:rPr>
            <w:rFonts w:ascii="Times New Roman"/>
            <w:i/>
            <w:color w:val="00007F"/>
            <w:w w:val="105"/>
            <w:sz w:val="24"/>
            <w:u w:val="single" w:color="00007F"/>
          </w:rPr>
          <w:t>of</w:t>
        </w:r>
        <w:r>
          <w:rPr>
            <w:rFonts w:ascii="Times New Roman"/>
            <w:i/>
            <w:color w:val="00007F"/>
            <w:spacing w:val="-37"/>
            <w:w w:val="105"/>
            <w:sz w:val="24"/>
            <w:u w:val="single" w:color="00007F"/>
          </w:rPr>
          <w:t xml:space="preserve"> </w:t>
        </w:r>
        <w:r>
          <w:rPr>
            <w:rFonts w:ascii="Times New Roman"/>
            <w:i/>
            <w:color w:val="00007F"/>
            <w:w w:val="105"/>
            <w:sz w:val="24"/>
            <w:u w:val="single" w:color="00007F"/>
          </w:rPr>
          <w:t>pharmacy</w:t>
        </w:r>
        <w:r>
          <w:rPr>
            <w:rFonts w:ascii="Times New Roman"/>
            <w:i/>
            <w:color w:val="00007F"/>
            <w:spacing w:val="-38"/>
            <w:w w:val="105"/>
            <w:sz w:val="24"/>
            <w:u w:val="single" w:color="00007F"/>
          </w:rPr>
          <w:t xml:space="preserve"> </w:t>
        </w:r>
        <w:r>
          <w:rPr>
            <w:rFonts w:ascii="Times New Roman"/>
            <w:i/>
            <w:color w:val="00007F"/>
            <w:w w:val="105"/>
            <w:sz w:val="24"/>
            <w:u w:val="single" w:color="00007F"/>
          </w:rPr>
          <w:t>clinical</w:t>
        </w:r>
        <w:r>
          <w:rPr>
            <w:rFonts w:ascii="Times New Roman"/>
            <w:i/>
            <w:color w:val="00007F"/>
            <w:spacing w:val="-37"/>
            <w:w w:val="105"/>
            <w:sz w:val="24"/>
            <w:u w:val="single" w:color="00007F"/>
          </w:rPr>
          <w:t xml:space="preserve"> </w:t>
        </w:r>
        <w:r>
          <w:rPr>
            <w:rFonts w:ascii="Times New Roman"/>
            <w:i/>
            <w:color w:val="00007F"/>
            <w:w w:val="105"/>
            <w:sz w:val="24"/>
            <w:u w:val="single" w:color="00007F"/>
          </w:rPr>
          <w:t>decision-support</w:t>
        </w:r>
        <w:r>
          <w:rPr>
            <w:rFonts w:ascii="Times New Roman"/>
            <w:i/>
            <w:color w:val="00007F"/>
            <w:spacing w:val="-37"/>
            <w:w w:val="105"/>
            <w:sz w:val="24"/>
            <w:u w:val="single" w:color="00007F"/>
          </w:rPr>
          <w:t xml:space="preserve"> </w:t>
        </w:r>
        <w:r>
          <w:rPr>
            <w:rFonts w:ascii="Times New Roman"/>
            <w:i/>
            <w:color w:val="00007F"/>
            <w:w w:val="105"/>
            <w:sz w:val="24"/>
            <w:u w:val="single" w:color="00007F"/>
          </w:rPr>
          <w:t>software</w:t>
        </w:r>
        <w:r>
          <w:rPr>
            <w:rFonts w:ascii="Times New Roman"/>
            <w:i/>
            <w:color w:val="00007F"/>
            <w:spacing w:val="-37"/>
            <w:w w:val="105"/>
            <w:sz w:val="24"/>
            <w:u w:val="single" w:color="00007F"/>
          </w:rPr>
          <w:t xml:space="preserve"> </w:t>
        </w:r>
        <w:r>
          <w:rPr>
            <w:rFonts w:ascii="Times New Roman"/>
            <w:i/>
            <w:color w:val="00007F"/>
            <w:w w:val="105"/>
            <w:sz w:val="24"/>
            <w:u w:val="single" w:color="00007F"/>
          </w:rPr>
          <w:t>to</w:t>
        </w:r>
        <w:r>
          <w:rPr>
            <w:rFonts w:ascii="Times New Roman"/>
            <w:i/>
            <w:color w:val="00007F"/>
            <w:spacing w:val="-37"/>
            <w:w w:val="105"/>
            <w:sz w:val="24"/>
            <w:u w:val="single" w:color="00007F"/>
          </w:rPr>
          <w:t xml:space="preserve"> </w:t>
        </w:r>
        <w:r>
          <w:rPr>
            <w:rFonts w:ascii="Times New Roman"/>
            <w:i/>
            <w:color w:val="00007F"/>
            <w:w w:val="105"/>
            <w:sz w:val="24"/>
            <w:u w:val="single" w:color="00007F"/>
          </w:rPr>
          <w:t>alert</w:t>
        </w:r>
        <w:r>
          <w:rPr>
            <w:rFonts w:ascii="Times New Roman"/>
            <w:i/>
            <w:color w:val="00007F"/>
            <w:spacing w:val="-38"/>
            <w:w w:val="105"/>
            <w:sz w:val="24"/>
            <w:u w:val="single" w:color="00007F"/>
          </w:rPr>
          <w:t xml:space="preserve"> </w:t>
        </w:r>
        <w:r>
          <w:rPr>
            <w:rFonts w:ascii="Times New Roman"/>
            <w:i/>
            <w:color w:val="00007F"/>
            <w:w w:val="105"/>
            <w:sz w:val="24"/>
            <w:u w:val="single" w:color="00007F"/>
          </w:rPr>
          <w:t>users</w:t>
        </w:r>
        <w:r>
          <w:rPr>
            <w:rFonts w:ascii="Times New Roman"/>
            <w:i/>
            <w:color w:val="00007F"/>
            <w:spacing w:val="-38"/>
            <w:w w:val="105"/>
            <w:sz w:val="24"/>
            <w:u w:val="single" w:color="00007F"/>
          </w:rPr>
          <w:t xml:space="preserve"> </w:t>
        </w:r>
        <w:r>
          <w:rPr>
            <w:rFonts w:ascii="Times New Roman"/>
            <w:i/>
            <w:color w:val="00007F"/>
            <w:w w:val="105"/>
            <w:sz w:val="24"/>
            <w:u w:val="single" w:color="00007F"/>
          </w:rPr>
          <w:t>about</w:t>
        </w:r>
        <w:r>
          <w:rPr>
            <w:rFonts w:ascii="Times New Roman"/>
            <w:i/>
            <w:color w:val="00007F"/>
            <w:spacing w:val="-38"/>
            <w:w w:val="105"/>
            <w:sz w:val="24"/>
            <w:u w:val="single" w:color="00007F"/>
          </w:rPr>
          <w:t xml:space="preserve"> </w:t>
        </w:r>
        <w:r>
          <w:rPr>
            <w:rFonts w:ascii="Times New Roman"/>
            <w:i/>
            <w:color w:val="00007F"/>
            <w:w w:val="105"/>
            <w:sz w:val="24"/>
            <w:u w:val="single" w:color="00007F"/>
          </w:rPr>
          <w:t>clinically</w:t>
        </w:r>
        <w:r>
          <w:rPr>
            <w:rFonts w:ascii="Times New Roman"/>
            <w:i/>
            <w:color w:val="00007F"/>
            <w:spacing w:val="-37"/>
            <w:w w:val="105"/>
            <w:sz w:val="24"/>
            <w:u w:val="single" w:color="00007F"/>
          </w:rPr>
          <w:t xml:space="preserve"> </w:t>
        </w:r>
        <w:r>
          <w:rPr>
            <w:rFonts w:ascii="Times New Roman"/>
            <w:i/>
            <w:color w:val="00007F"/>
            <w:w w:val="105"/>
            <w:sz w:val="24"/>
            <w:u w:val="single" w:color="00007F"/>
          </w:rPr>
          <w:t>important</w:t>
        </w:r>
        <w:r>
          <w:rPr>
            <w:rFonts w:ascii="Times New Roman"/>
            <w:i/>
            <w:color w:val="00007F"/>
            <w:spacing w:val="-37"/>
            <w:w w:val="105"/>
            <w:sz w:val="24"/>
            <w:u w:val="single" w:color="00007F"/>
          </w:rPr>
          <w:t xml:space="preserve"> </w:t>
        </w:r>
        <w:r>
          <w:rPr>
            <w:rFonts w:ascii="Times New Roman"/>
            <w:i/>
            <w:color w:val="00007F"/>
            <w:w w:val="105"/>
            <w:sz w:val="24"/>
            <w:u w:val="single" w:color="00007F"/>
          </w:rPr>
          <w:t>drug-</w:t>
        </w:r>
      </w:hyperlink>
      <w:r>
        <w:rPr>
          <w:rFonts w:ascii="Times New Roman"/>
          <w:i/>
          <w:color w:val="00007F"/>
          <w:w w:val="105"/>
          <w:sz w:val="24"/>
          <w:u w:val="single" w:color="00007F"/>
        </w:rPr>
        <w:t xml:space="preserve"> </w:t>
      </w:r>
      <w:hyperlink r:id="rId188">
        <w:r>
          <w:rPr>
            <w:rFonts w:ascii="Times New Roman"/>
            <w:i/>
            <w:color w:val="00007F"/>
            <w:w w:val="105"/>
            <w:sz w:val="24"/>
            <w:u w:val="single" w:color="00007F"/>
          </w:rPr>
          <w:t>drug interactions</w:t>
        </w:r>
      </w:hyperlink>
      <w:r>
        <w:rPr>
          <w:w w:val="105"/>
          <w:sz w:val="24"/>
        </w:rPr>
        <w:t>.</w:t>
      </w:r>
      <w:proofErr w:type="gramEnd"/>
      <w:r>
        <w:rPr>
          <w:w w:val="105"/>
          <w:sz w:val="24"/>
        </w:rPr>
        <w:t xml:space="preserve"> Kim </w:t>
      </w:r>
      <w:proofErr w:type="spellStart"/>
      <w:r>
        <w:rPr>
          <w:w w:val="105"/>
          <w:sz w:val="24"/>
        </w:rPr>
        <w:t>Saverno</w:t>
      </w:r>
      <w:proofErr w:type="spellEnd"/>
      <w:r>
        <w:rPr>
          <w:w w:val="105"/>
          <w:sz w:val="24"/>
        </w:rPr>
        <w:t xml:space="preserve">; Lisa Hines; </w:t>
      </w:r>
      <w:r>
        <w:rPr>
          <w:spacing w:val="-4"/>
          <w:w w:val="105"/>
          <w:sz w:val="24"/>
        </w:rPr>
        <w:t xml:space="preserve">Terri </w:t>
      </w:r>
      <w:proofErr w:type="spellStart"/>
      <w:r>
        <w:rPr>
          <w:spacing w:val="-3"/>
          <w:w w:val="105"/>
          <w:sz w:val="24"/>
        </w:rPr>
        <w:t>Warholak</w:t>
      </w:r>
      <w:proofErr w:type="spellEnd"/>
      <w:r>
        <w:rPr>
          <w:spacing w:val="-3"/>
          <w:w w:val="105"/>
          <w:sz w:val="24"/>
        </w:rPr>
        <w:t xml:space="preserve">; </w:t>
      </w:r>
      <w:r>
        <w:rPr>
          <w:w w:val="105"/>
          <w:sz w:val="24"/>
        </w:rPr>
        <w:t xml:space="preserve">Amy Grizzle; Lauren </w:t>
      </w:r>
      <w:proofErr w:type="spellStart"/>
      <w:r>
        <w:rPr>
          <w:w w:val="105"/>
          <w:sz w:val="24"/>
        </w:rPr>
        <w:t>Babits</w:t>
      </w:r>
      <w:proofErr w:type="spellEnd"/>
      <w:r>
        <w:rPr>
          <w:w w:val="105"/>
          <w:sz w:val="24"/>
        </w:rPr>
        <w:t xml:space="preserve">; Courtney Clark; Ann </w:t>
      </w:r>
      <w:r>
        <w:rPr>
          <w:spacing w:val="-4"/>
          <w:w w:val="105"/>
          <w:sz w:val="24"/>
        </w:rPr>
        <w:t xml:space="preserve">Taylor; </w:t>
      </w:r>
      <w:r>
        <w:rPr>
          <w:w w:val="105"/>
          <w:sz w:val="24"/>
        </w:rPr>
        <w:t>Daniel Malone. Journal of the A</w:t>
      </w:r>
      <w:r>
        <w:rPr>
          <w:w w:val="105"/>
          <w:sz w:val="24"/>
        </w:rPr>
        <w:t xml:space="preserve">merican Medical Informatics Association: JAMIA. </w:t>
      </w:r>
      <w:r>
        <w:rPr>
          <w:spacing w:val="-3"/>
          <w:w w:val="105"/>
          <w:sz w:val="24"/>
        </w:rPr>
        <w:t xml:space="preserve">2011 </w:t>
      </w:r>
      <w:r>
        <w:rPr>
          <w:w w:val="105"/>
          <w:sz w:val="24"/>
        </w:rPr>
        <w:t>Jan-Feb. URL:</w:t>
      </w:r>
      <w:r>
        <w:rPr>
          <w:spacing w:val="35"/>
          <w:w w:val="105"/>
          <w:sz w:val="24"/>
        </w:rPr>
        <w:t xml:space="preserve"> </w:t>
      </w:r>
      <w:hyperlink r:id="rId189">
        <w:r>
          <w:rPr>
            <w:color w:val="00007F"/>
            <w:w w:val="105"/>
            <w:sz w:val="24"/>
            <w:u w:val="single" w:color="00007F"/>
          </w:rPr>
          <w:t>https://www.ncbi.nlm.nih.gov/pubmed/21131607</w:t>
        </w:r>
      </w:hyperlink>
    </w:p>
    <w:p w:rsidR="008813B0" w:rsidRDefault="000679C8">
      <w:pPr>
        <w:pStyle w:val="BodyText"/>
        <w:spacing w:line="269" w:lineRule="exact"/>
        <w:ind w:left="115" w:right="148"/>
      </w:pPr>
      <w:bookmarkStart w:id="262" w:name="_bookmark188"/>
      <w:bookmarkEnd w:id="262"/>
      <w:r>
        <w:rPr>
          <w:w w:val="105"/>
        </w:rPr>
        <w:t>[</w:t>
      </w:r>
      <w:proofErr w:type="gramStart"/>
      <w:r>
        <w:rPr>
          <w:w w:val="105"/>
        </w:rPr>
        <w:t>scheife-2015</w:t>
      </w:r>
      <w:proofErr w:type="gramEnd"/>
      <w:r>
        <w:rPr>
          <w:w w:val="105"/>
        </w:rPr>
        <w:t>]</w:t>
      </w:r>
    </w:p>
    <w:p w:rsidR="008813B0" w:rsidRDefault="000679C8">
      <w:pPr>
        <w:spacing w:before="7" w:line="276" w:lineRule="exact"/>
        <w:ind w:left="684" w:right="148"/>
        <w:rPr>
          <w:sz w:val="24"/>
        </w:rPr>
      </w:pPr>
      <w:hyperlink r:id="rId190">
        <w:r>
          <w:rPr>
            <w:rFonts w:ascii="Times New Roman"/>
            <w:i/>
            <w:color w:val="00007F"/>
            <w:sz w:val="24"/>
            <w:u w:val="single" w:color="00007F"/>
          </w:rPr>
          <w:t>C</w:t>
        </w:r>
        <w:r>
          <w:rPr>
            <w:rFonts w:ascii="Times New Roman"/>
            <w:i/>
            <w:color w:val="00007F"/>
            <w:sz w:val="24"/>
            <w:u w:val="single" w:color="00007F"/>
          </w:rPr>
          <w:t>onsensus recommendations for systematic evaluation of drug-drug interaction evidence for clinical</w:t>
        </w:r>
      </w:hyperlink>
      <w:r>
        <w:rPr>
          <w:rFonts w:ascii="Times New Roman"/>
          <w:i/>
          <w:color w:val="00007F"/>
          <w:sz w:val="24"/>
          <w:u w:val="single" w:color="00007F"/>
        </w:rPr>
        <w:t xml:space="preserve"> </w:t>
      </w:r>
      <w:hyperlink r:id="rId191">
        <w:r>
          <w:rPr>
            <w:rFonts w:ascii="Times New Roman"/>
            <w:i/>
            <w:color w:val="00007F"/>
            <w:w w:val="105"/>
            <w:sz w:val="24"/>
            <w:u w:val="single" w:color="00007F"/>
          </w:rPr>
          <w:t>decision support</w:t>
        </w:r>
      </w:hyperlink>
      <w:r>
        <w:rPr>
          <w:w w:val="105"/>
          <w:sz w:val="24"/>
        </w:rPr>
        <w:t xml:space="preserve">. Richard </w:t>
      </w:r>
      <w:proofErr w:type="spellStart"/>
      <w:r>
        <w:rPr>
          <w:w w:val="105"/>
          <w:sz w:val="24"/>
        </w:rPr>
        <w:t>Scheife</w:t>
      </w:r>
      <w:proofErr w:type="spellEnd"/>
      <w:r>
        <w:rPr>
          <w:w w:val="105"/>
          <w:sz w:val="24"/>
        </w:rPr>
        <w:t xml:space="preserve">; Lisa Hines; Richard Boyce; Sophie Chung; Jeremiah </w:t>
      </w:r>
      <w:proofErr w:type="spellStart"/>
      <w:r>
        <w:rPr>
          <w:w w:val="105"/>
          <w:sz w:val="24"/>
        </w:rPr>
        <w:t>Momper</w:t>
      </w:r>
      <w:proofErr w:type="spellEnd"/>
      <w:r>
        <w:rPr>
          <w:w w:val="105"/>
          <w:sz w:val="24"/>
        </w:rPr>
        <w:t>; C</w:t>
      </w:r>
      <w:r>
        <w:rPr>
          <w:w w:val="105"/>
          <w:sz w:val="24"/>
        </w:rPr>
        <w:t xml:space="preserve">hristine Sommer; Darrell Abernethy; John Horn; Stephen </w:t>
      </w:r>
      <w:proofErr w:type="spellStart"/>
      <w:r>
        <w:rPr>
          <w:w w:val="105"/>
          <w:sz w:val="24"/>
        </w:rPr>
        <w:t>Sklar</w:t>
      </w:r>
      <w:proofErr w:type="spellEnd"/>
      <w:r>
        <w:rPr>
          <w:w w:val="105"/>
          <w:sz w:val="24"/>
        </w:rPr>
        <w:t xml:space="preserve">; Samantha Wong; Gretchen Jones; Mary Brown; Amy Grizzle; Susan Comes; Tricia Wilkins; Clarissa </w:t>
      </w:r>
      <w:proofErr w:type="spellStart"/>
      <w:r>
        <w:rPr>
          <w:w w:val="105"/>
          <w:sz w:val="24"/>
        </w:rPr>
        <w:t>Borst</w:t>
      </w:r>
      <w:proofErr w:type="spellEnd"/>
      <w:r>
        <w:rPr>
          <w:w w:val="105"/>
          <w:sz w:val="24"/>
        </w:rPr>
        <w:t xml:space="preserve">; Michael </w:t>
      </w:r>
      <w:proofErr w:type="spellStart"/>
      <w:r>
        <w:rPr>
          <w:w w:val="105"/>
          <w:sz w:val="24"/>
        </w:rPr>
        <w:t>Wittie</w:t>
      </w:r>
      <w:proofErr w:type="spellEnd"/>
      <w:r>
        <w:rPr>
          <w:w w:val="105"/>
          <w:sz w:val="24"/>
        </w:rPr>
        <w:t xml:space="preserve">; Daniel Malone. </w:t>
      </w:r>
      <w:proofErr w:type="gramStart"/>
      <w:r>
        <w:rPr>
          <w:w w:val="105"/>
          <w:sz w:val="24"/>
        </w:rPr>
        <w:t>Drug Safety.</w:t>
      </w:r>
      <w:proofErr w:type="gramEnd"/>
      <w:r>
        <w:rPr>
          <w:w w:val="105"/>
          <w:sz w:val="24"/>
        </w:rPr>
        <w:t xml:space="preserve"> Feb 2015. URL: </w:t>
      </w:r>
      <w:hyperlink r:id="rId192">
        <w:r>
          <w:rPr>
            <w:color w:val="00007F"/>
            <w:w w:val="105"/>
            <w:sz w:val="24"/>
            <w:u w:val="single" w:color="00007F"/>
          </w:rPr>
          <w:t>https://www.ncbi.nlm.nih.gov/pubmed/25556085</w:t>
        </w:r>
      </w:hyperlink>
    </w:p>
    <w:p w:rsidR="008813B0" w:rsidRDefault="000679C8">
      <w:pPr>
        <w:pStyle w:val="BodyText"/>
        <w:spacing w:line="250" w:lineRule="exact"/>
        <w:ind w:left="115" w:right="148"/>
      </w:pPr>
      <w:bookmarkStart w:id="263" w:name="_bookmark189"/>
      <w:bookmarkEnd w:id="263"/>
      <w:r>
        <w:rPr>
          <w:w w:val="105"/>
        </w:rPr>
        <w:t>[</w:t>
      </w:r>
      <w:proofErr w:type="gramStart"/>
      <w:r>
        <w:rPr>
          <w:w w:val="105"/>
        </w:rPr>
        <w:t>sprycel-2015</w:t>
      </w:r>
      <w:proofErr w:type="gramEnd"/>
      <w:r>
        <w:rPr>
          <w:w w:val="105"/>
        </w:rPr>
        <w:t>]</w:t>
      </w:r>
    </w:p>
    <w:p w:rsidR="008813B0" w:rsidRDefault="000679C8">
      <w:pPr>
        <w:pStyle w:val="BodyText"/>
        <w:spacing w:before="26" w:line="276" w:lineRule="exact"/>
        <w:ind w:left="115" w:right="4017" w:firstLine="568"/>
      </w:pPr>
      <w:proofErr w:type="spellStart"/>
      <w:proofErr w:type="gramStart"/>
      <w:r>
        <w:rPr>
          <w:rFonts w:ascii="Times New Roman"/>
          <w:i/>
          <w:w w:val="105"/>
        </w:rPr>
        <w:t>Sprycel</w:t>
      </w:r>
      <w:proofErr w:type="spellEnd"/>
      <w:r>
        <w:rPr>
          <w:rFonts w:ascii="Times New Roman"/>
          <w:i/>
          <w:w w:val="105"/>
        </w:rPr>
        <w:t xml:space="preserve"> </w:t>
      </w:r>
      <w:r>
        <w:rPr>
          <w:w w:val="105"/>
        </w:rPr>
        <w:t>Bristol-Myers Squibb Company, Princeton, NJ.</w:t>
      </w:r>
      <w:proofErr w:type="gramEnd"/>
      <w:r>
        <w:rPr>
          <w:w w:val="105"/>
        </w:rPr>
        <w:t xml:space="preserve"> 2015. </w:t>
      </w:r>
      <w:bookmarkStart w:id="264" w:name="_bookmark190"/>
      <w:bookmarkEnd w:id="264"/>
      <w:r>
        <w:rPr>
          <w:w w:val="105"/>
        </w:rPr>
        <w:t>[</w:t>
      </w:r>
      <w:proofErr w:type="gramStart"/>
      <w:r>
        <w:rPr>
          <w:w w:val="105"/>
        </w:rPr>
        <w:t>tamblyn-2012</w:t>
      </w:r>
      <w:proofErr w:type="gramEnd"/>
      <w:r>
        <w:rPr>
          <w:w w:val="105"/>
        </w:rPr>
        <w:t>]</w:t>
      </w:r>
    </w:p>
    <w:p w:rsidR="008813B0" w:rsidRDefault="000679C8">
      <w:pPr>
        <w:spacing w:line="276" w:lineRule="exact"/>
        <w:ind w:left="684" w:right="148"/>
        <w:rPr>
          <w:sz w:val="24"/>
        </w:rPr>
      </w:pPr>
      <w:hyperlink r:id="rId193">
        <w:r>
          <w:rPr>
            <w:rFonts w:ascii="Times New Roman"/>
            <w:i/>
            <w:color w:val="00007F"/>
            <w:w w:val="105"/>
            <w:sz w:val="24"/>
            <w:u w:val="single" w:color="00007F"/>
          </w:rPr>
          <w:t>The</w:t>
        </w:r>
        <w:r>
          <w:rPr>
            <w:rFonts w:ascii="Times New Roman"/>
            <w:i/>
            <w:color w:val="00007F"/>
            <w:spacing w:val="-33"/>
            <w:w w:val="105"/>
            <w:sz w:val="24"/>
            <w:u w:val="single" w:color="00007F"/>
          </w:rPr>
          <w:t xml:space="preserve"> </w:t>
        </w:r>
        <w:r>
          <w:rPr>
            <w:rFonts w:ascii="Times New Roman"/>
            <w:i/>
            <w:color w:val="00007F"/>
            <w:w w:val="105"/>
            <w:sz w:val="24"/>
            <w:u w:val="single" w:color="00007F"/>
          </w:rPr>
          <w:t>effectiveness</w:t>
        </w:r>
        <w:r>
          <w:rPr>
            <w:rFonts w:ascii="Times New Roman"/>
            <w:i/>
            <w:color w:val="00007F"/>
            <w:spacing w:val="-32"/>
            <w:w w:val="105"/>
            <w:sz w:val="24"/>
            <w:u w:val="single" w:color="00007F"/>
          </w:rPr>
          <w:t xml:space="preserve"> </w:t>
        </w:r>
        <w:r>
          <w:rPr>
            <w:rFonts w:ascii="Times New Roman"/>
            <w:i/>
            <w:color w:val="00007F"/>
            <w:w w:val="105"/>
            <w:sz w:val="24"/>
            <w:u w:val="single" w:color="00007F"/>
          </w:rPr>
          <w:t>of</w:t>
        </w:r>
        <w:r>
          <w:rPr>
            <w:rFonts w:ascii="Times New Roman"/>
            <w:i/>
            <w:color w:val="00007F"/>
            <w:spacing w:val="-32"/>
            <w:w w:val="105"/>
            <w:sz w:val="24"/>
            <w:u w:val="single" w:color="00007F"/>
          </w:rPr>
          <w:t xml:space="preserve"> </w:t>
        </w:r>
        <w:r>
          <w:rPr>
            <w:rFonts w:ascii="Times New Roman"/>
            <w:i/>
            <w:color w:val="00007F"/>
            <w:w w:val="105"/>
            <w:sz w:val="24"/>
            <w:u w:val="single" w:color="00007F"/>
          </w:rPr>
          <w:t>a</w:t>
        </w:r>
        <w:r>
          <w:rPr>
            <w:rFonts w:ascii="Times New Roman"/>
            <w:i/>
            <w:color w:val="00007F"/>
            <w:spacing w:val="-32"/>
            <w:w w:val="105"/>
            <w:sz w:val="24"/>
            <w:u w:val="single" w:color="00007F"/>
          </w:rPr>
          <w:t xml:space="preserve"> </w:t>
        </w:r>
        <w:r>
          <w:rPr>
            <w:rFonts w:ascii="Times New Roman"/>
            <w:i/>
            <w:color w:val="00007F"/>
            <w:w w:val="105"/>
            <w:sz w:val="24"/>
            <w:u w:val="single" w:color="00007F"/>
          </w:rPr>
          <w:t>new</w:t>
        </w:r>
        <w:r>
          <w:rPr>
            <w:rFonts w:ascii="Times New Roman"/>
            <w:i/>
            <w:color w:val="00007F"/>
            <w:spacing w:val="-33"/>
            <w:w w:val="105"/>
            <w:sz w:val="24"/>
            <w:u w:val="single" w:color="00007F"/>
          </w:rPr>
          <w:t xml:space="preserve"> </w:t>
        </w:r>
        <w:r>
          <w:rPr>
            <w:rFonts w:ascii="Times New Roman"/>
            <w:i/>
            <w:color w:val="00007F"/>
            <w:w w:val="105"/>
            <w:sz w:val="24"/>
            <w:u w:val="single" w:color="00007F"/>
          </w:rPr>
          <w:t>generation</w:t>
        </w:r>
        <w:r>
          <w:rPr>
            <w:rFonts w:ascii="Times New Roman"/>
            <w:i/>
            <w:color w:val="00007F"/>
            <w:spacing w:val="-32"/>
            <w:w w:val="105"/>
            <w:sz w:val="24"/>
            <w:u w:val="single" w:color="00007F"/>
          </w:rPr>
          <w:t xml:space="preserve"> </w:t>
        </w:r>
        <w:r>
          <w:rPr>
            <w:rFonts w:ascii="Times New Roman"/>
            <w:i/>
            <w:color w:val="00007F"/>
            <w:w w:val="105"/>
            <w:sz w:val="24"/>
            <w:u w:val="single" w:color="00007F"/>
          </w:rPr>
          <w:t>of</w:t>
        </w:r>
        <w:r>
          <w:rPr>
            <w:rFonts w:ascii="Times New Roman"/>
            <w:i/>
            <w:color w:val="00007F"/>
            <w:spacing w:val="-33"/>
            <w:w w:val="105"/>
            <w:sz w:val="24"/>
            <w:u w:val="single" w:color="00007F"/>
          </w:rPr>
          <w:t xml:space="preserve"> </w:t>
        </w:r>
        <w:r>
          <w:rPr>
            <w:rFonts w:ascii="Times New Roman"/>
            <w:i/>
            <w:color w:val="00007F"/>
            <w:w w:val="105"/>
            <w:sz w:val="24"/>
            <w:u w:val="single" w:color="00007F"/>
          </w:rPr>
          <w:t>computerized</w:t>
        </w:r>
        <w:r>
          <w:rPr>
            <w:rFonts w:ascii="Times New Roman"/>
            <w:i/>
            <w:color w:val="00007F"/>
            <w:spacing w:val="-32"/>
            <w:w w:val="105"/>
            <w:sz w:val="24"/>
            <w:u w:val="single" w:color="00007F"/>
          </w:rPr>
          <w:t xml:space="preserve"> </w:t>
        </w:r>
        <w:r>
          <w:rPr>
            <w:rFonts w:ascii="Times New Roman"/>
            <w:i/>
            <w:color w:val="00007F"/>
            <w:w w:val="105"/>
            <w:sz w:val="24"/>
            <w:u w:val="single" w:color="00007F"/>
          </w:rPr>
          <w:t>drug</w:t>
        </w:r>
        <w:r>
          <w:rPr>
            <w:rFonts w:ascii="Times New Roman"/>
            <w:i/>
            <w:color w:val="00007F"/>
            <w:spacing w:val="-32"/>
            <w:w w:val="105"/>
            <w:sz w:val="24"/>
            <w:u w:val="single" w:color="00007F"/>
          </w:rPr>
          <w:t xml:space="preserve"> </w:t>
        </w:r>
        <w:r>
          <w:rPr>
            <w:rFonts w:ascii="Times New Roman"/>
            <w:i/>
            <w:color w:val="00007F"/>
            <w:w w:val="105"/>
            <w:sz w:val="24"/>
            <w:u w:val="single" w:color="00007F"/>
          </w:rPr>
          <w:t>alerts</w:t>
        </w:r>
        <w:r>
          <w:rPr>
            <w:rFonts w:ascii="Times New Roman"/>
            <w:i/>
            <w:color w:val="00007F"/>
            <w:spacing w:val="-31"/>
            <w:w w:val="105"/>
            <w:sz w:val="24"/>
            <w:u w:val="single" w:color="00007F"/>
          </w:rPr>
          <w:t xml:space="preserve"> </w:t>
        </w:r>
        <w:r>
          <w:rPr>
            <w:rFonts w:ascii="Times New Roman"/>
            <w:i/>
            <w:color w:val="00007F"/>
            <w:w w:val="105"/>
            <w:sz w:val="24"/>
            <w:u w:val="single" w:color="00007F"/>
          </w:rPr>
          <w:t>in</w:t>
        </w:r>
        <w:r>
          <w:rPr>
            <w:rFonts w:ascii="Times New Roman"/>
            <w:i/>
            <w:color w:val="00007F"/>
            <w:spacing w:val="-32"/>
            <w:w w:val="105"/>
            <w:sz w:val="24"/>
            <w:u w:val="single" w:color="00007F"/>
          </w:rPr>
          <w:t xml:space="preserve"> </w:t>
        </w:r>
        <w:r>
          <w:rPr>
            <w:rFonts w:ascii="Times New Roman"/>
            <w:i/>
            <w:color w:val="00007F"/>
            <w:w w:val="105"/>
            <w:sz w:val="24"/>
            <w:u w:val="single" w:color="00007F"/>
          </w:rPr>
          <w:t>reducing</w:t>
        </w:r>
        <w:r>
          <w:rPr>
            <w:rFonts w:ascii="Times New Roman"/>
            <w:i/>
            <w:color w:val="00007F"/>
            <w:spacing w:val="-32"/>
            <w:w w:val="105"/>
            <w:sz w:val="24"/>
            <w:u w:val="single" w:color="00007F"/>
          </w:rPr>
          <w:t xml:space="preserve"> </w:t>
        </w:r>
        <w:r>
          <w:rPr>
            <w:rFonts w:ascii="Times New Roman"/>
            <w:i/>
            <w:color w:val="00007F"/>
            <w:w w:val="105"/>
            <w:sz w:val="24"/>
            <w:u w:val="single" w:color="00007F"/>
          </w:rPr>
          <w:t>the</w:t>
        </w:r>
        <w:r>
          <w:rPr>
            <w:rFonts w:ascii="Times New Roman"/>
            <w:i/>
            <w:color w:val="00007F"/>
            <w:spacing w:val="-33"/>
            <w:w w:val="105"/>
            <w:sz w:val="24"/>
            <w:u w:val="single" w:color="00007F"/>
          </w:rPr>
          <w:t xml:space="preserve"> </w:t>
        </w:r>
        <w:r>
          <w:rPr>
            <w:rFonts w:ascii="Times New Roman"/>
            <w:i/>
            <w:color w:val="00007F"/>
            <w:w w:val="105"/>
            <w:sz w:val="24"/>
            <w:u w:val="single" w:color="00007F"/>
          </w:rPr>
          <w:t>risk</w:t>
        </w:r>
        <w:r>
          <w:rPr>
            <w:rFonts w:ascii="Times New Roman"/>
            <w:i/>
            <w:color w:val="00007F"/>
            <w:spacing w:val="-33"/>
            <w:w w:val="105"/>
            <w:sz w:val="24"/>
            <w:u w:val="single" w:color="00007F"/>
          </w:rPr>
          <w:t xml:space="preserve"> </w:t>
        </w:r>
        <w:r>
          <w:rPr>
            <w:rFonts w:ascii="Times New Roman"/>
            <w:i/>
            <w:color w:val="00007F"/>
            <w:w w:val="105"/>
            <w:sz w:val="24"/>
            <w:u w:val="single" w:color="00007F"/>
          </w:rPr>
          <w:t>of</w:t>
        </w:r>
        <w:r>
          <w:rPr>
            <w:rFonts w:ascii="Times New Roman"/>
            <w:i/>
            <w:color w:val="00007F"/>
            <w:spacing w:val="-32"/>
            <w:w w:val="105"/>
            <w:sz w:val="24"/>
            <w:u w:val="single" w:color="00007F"/>
          </w:rPr>
          <w:t xml:space="preserve"> </w:t>
        </w:r>
        <w:r>
          <w:rPr>
            <w:rFonts w:ascii="Times New Roman"/>
            <w:i/>
            <w:color w:val="00007F"/>
            <w:w w:val="105"/>
            <w:sz w:val="24"/>
            <w:u w:val="single" w:color="00007F"/>
          </w:rPr>
          <w:t>injury</w:t>
        </w:r>
        <w:r>
          <w:rPr>
            <w:rFonts w:ascii="Times New Roman"/>
            <w:i/>
            <w:color w:val="00007F"/>
            <w:spacing w:val="-33"/>
            <w:w w:val="105"/>
            <w:sz w:val="24"/>
            <w:u w:val="single" w:color="00007F"/>
          </w:rPr>
          <w:t xml:space="preserve"> </w:t>
        </w:r>
        <w:r>
          <w:rPr>
            <w:rFonts w:ascii="Times New Roman"/>
            <w:i/>
            <w:color w:val="00007F"/>
            <w:spacing w:val="-3"/>
            <w:w w:val="105"/>
            <w:sz w:val="24"/>
            <w:u w:val="single" w:color="00007F"/>
          </w:rPr>
          <w:t>from</w:t>
        </w:r>
      </w:hyperlink>
      <w:r>
        <w:rPr>
          <w:rFonts w:ascii="Times New Roman"/>
          <w:i/>
          <w:color w:val="00007F"/>
          <w:spacing w:val="-3"/>
          <w:w w:val="105"/>
          <w:sz w:val="24"/>
          <w:u w:val="single" w:color="00007F"/>
        </w:rPr>
        <w:t xml:space="preserve"> </w:t>
      </w:r>
      <w:hyperlink r:id="rId194">
        <w:r>
          <w:rPr>
            <w:rFonts w:ascii="Times New Roman"/>
            <w:i/>
            <w:color w:val="00007F"/>
            <w:w w:val="105"/>
            <w:sz w:val="24"/>
            <w:u w:val="single" w:color="00007F"/>
          </w:rPr>
          <w:t>drug</w:t>
        </w:r>
        <w:r>
          <w:rPr>
            <w:rFonts w:ascii="Times New Roman"/>
            <w:i/>
            <w:color w:val="00007F"/>
            <w:spacing w:val="-15"/>
            <w:w w:val="105"/>
            <w:sz w:val="24"/>
            <w:u w:val="single" w:color="00007F"/>
          </w:rPr>
          <w:t xml:space="preserve"> </w:t>
        </w:r>
        <w:r>
          <w:rPr>
            <w:rFonts w:ascii="Times New Roman"/>
            <w:i/>
            <w:color w:val="00007F"/>
            <w:w w:val="105"/>
            <w:sz w:val="24"/>
            <w:u w:val="single" w:color="00007F"/>
          </w:rPr>
          <w:t>side</w:t>
        </w:r>
        <w:r>
          <w:rPr>
            <w:rFonts w:ascii="Times New Roman"/>
            <w:i/>
            <w:color w:val="00007F"/>
            <w:spacing w:val="-16"/>
            <w:w w:val="105"/>
            <w:sz w:val="24"/>
            <w:u w:val="single" w:color="00007F"/>
          </w:rPr>
          <w:t xml:space="preserve"> </w:t>
        </w:r>
        <w:r>
          <w:rPr>
            <w:rFonts w:ascii="Times New Roman"/>
            <w:i/>
            <w:color w:val="00007F"/>
            <w:w w:val="105"/>
            <w:sz w:val="24"/>
            <w:u w:val="single" w:color="00007F"/>
          </w:rPr>
          <w:t>effects:</w:t>
        </w:r>
        <w:r>
          <w:rPr>
            <w:rFonts w:ascii="Times New Roman"/>
            <w:i/>
            <w:color w:val="00007F"/>
            <w:spacing w:val="-13"/>
            <w:w w:val="105"/>
            <w:sz w:val="24"/>
            <w:u w:val="single" w:color="00007F"/>
          </w:rPr>
          <w:t xml:space="preserve"> </w:t>
        </w:r>
        <w:r>
          <w:rPr>
            <w:rFonts w:ascii="Times New Roman"/>
            <w:i/>
            <w:color w:val="00007F"/>
            <w:w w:val="105"/>
            <w:sz w:val="24"/>
            <w:u w:val="single" w:color="00007F"/>
          </w:rPr>
          <w:t>a</w:t>
        </w:r>
        <w:r>
          <w:rPr>
            <w:rFonts w:ascii="Times New Roman"/>
            <w:i/>
            <w:color w:val="00007F"/>
            <w:spacing w:val="-15"/>
            <w:w w:val="105"/>
            <w:sz w:val="24"/>
            <w:u w:val="single" w:color="00007F"/>
          </w:rPr>
          <w:t xml:space="preserve"> </w:t>
        </w:r>
        <w:r>
          <w:rPr>
            <w:rFonts w:ascii="Times New Roman"/>
            <w:i/>
            <w:color w:val="00007F"/>
            <w:w w:val="105"/>
            <w:sz w:val="24"/>
            <w:u w:val="single" w:color="00007F"/>
          </w:rPr>
          <w:t>cluster</w:t>
        </w:r>
        <w:r>
          <w:rPr>
            <w:rFonts w:ascii="Times New Roman"/>
            <w:i/>
            <w:color w:val="00007F"/>
            <w:spacing w:val="-15"/>
            <w:w w:val="105"/>
            <w:sz w:val="24"/>
            <w:u w:val="single" w:color="00007F"/>
          </w:rPr>
          <w:t xml:space="preserve"> </w:t>
        </w:r>
        <w:r>
          <w:rPr>
            <w:rFonts w:ascii="Times New Roman"/>
            <w:i/>
            <w:color w:val="00007F"/>
            <w:w w:val="105"/>
            <w:sz w:val="24"/>
            <w:u w:val="single" w:color="00007F"/>
          </w:rPr>
          <w:t>randomized</w:t>
        </w:r>
        <w:r>
          <w:rPr>
            <w:rFonts w:ascii="Times New Roman"/>
            <w:i/>
            <w:color w:val="00007F"/>
            <w:spacing w:val="-14"/>
            <w:w w:val="105"/>
            <w:sz w:val="24"/>
            <w:u w:val="single" w:color="00007F"/>
          </w:rPr>
          <w:t xml:space="preserve"> </w:t>
        </w:r>
        <w:r>
          <w:rPr>
            <w:rFonts w:ascii="Times New Roman"/>
            <w:i/>
            <w:color w:val="00007F"/>
            <w:w w:val="105"/>
            <w:sz w:val="24"/>
            <w:u w:val="single" w:color="00007F"/>
          </w:rPr>
          <w:t>trial</w:t>
        </w:r>
      </w:hyperlink>
      <w:r>
        <w:rPr>
          <w:w w:val="105"/>
          <w:sz w:val="24"/>
        </w:rPr>
        <w:t>.</w:t>
      </w:r>
      <w:r>
        <w:rPr>
          <w:spacing w:val="-18"/>
          <w:w w:val="105"/>
          <w:sz w:val="24"/>
        </w:rPr>
        <w:t xml:space="preserve"> </w:t>
      </w:r>
      <w:r>
        <w:rPr>
          <w:w w:val="105"/>
          <w:sz w:val="24"/>
        </w:rPr>
        <w:t>Robyn</w:t>
      </w:r>
      <w:r>
        <w:rPr>
          <w:spacing w:val="-18"/>
          <w:w w:val="105"/>
          <w:sz w:val="24"/>
        </w:rPr>
        <w:t xml:space="preserve"> </w:t>
      </w:r>
      <w:r>
        <w:rPr>
          <w:spacing w:val="-4"/>
          <w:w w:val="105"/>
          <w:sz w:val="24"/>
        </w:rPr>
        <w:t>Tamblyn;</w:t>
      </w:r>
      <w:r>
        <w:rPr>
          <w:spacing w:val="-17"/>
          <w:w w:val="105"/>
          <w:sz w:val="24"/>
        </w:rPr>
        <w:t xml:space="preserve"> </w:t>
      </w:r>
      <w:proofErr w:type="spellStart"/>
      <w:r>
        <w:rPr>
          <w:spacing w:val="-3"/>
          <w:w w:val="105"/>
          <w:sz w:val="24"/>
        </w:rPr>
        <w:t>Tewodros</w:t>
      </w:r>
      <w:proofErr w:type="spellEnd"/>
      <w:r>
        <w:rPr>
          <w:spacing w:val="-17"/>
          <w:w w:val="105"/>
          <w:sz w:val="24"/>
        </w:rPr>
        <w:t xml:space="preserve"> </w:t>
      </w:r>
      <w:proofErr w:type="spellStart"/>
      <w:r>
        <w:rPr>
          <w:w w:val="105"/>
          <w:sz w:val="24"/>
        </w:rPr>
        <w:t>Eguale</w:t>
      </w:r>
      <w:proofErr w:type="spellEnd"/>
      <w:r>
        <w:rPr>
          <w:w w:val="105"/>
          <w:sz w:val="24"/>
        </w:rPr>
        <w:t>;</w:t>
      </w:r>
      <w:r>
        <w:rPr>
          <w:spacing w:val="-16"/>
          <w:w w:val="105"/>
          <w:sz w:val="24"/>
        </w:rPr>
        <w:t xml:space="preserve"> </w:t>
      </w:r>
      <w:r>
        <w:rPr>
          <w:w w:val="105"/>
          <w:sz w:val="24"/>
        </w:rPr>
        <w:t>David</w:t>
      </w:r>
      <w:r>
        <w:rPr>
          <w:spacing w:val="-18"/>
          <w:w w:val="105"/>
          <w:sz w:val="24"/>
        </w:rPr>
        <w:t xml:space="preserve"> </w:t>
      </w:r>
      <w:proofErr w:type="spellStart"/>
      <w:r>
        <w:rPr>
          <w:w w:val="105"/>
          <w:sz w:val="24"/>
        </w:rPr>
        <w:t>Buckeridge</w:t>
      </w:r>
      <w:proofErr w:type="spellEnd"/>
      <w:r>
        <w:rPr>
          <w:w w:val="105"/>
          <w:sz w:val="24"/>
        </w:rPr>
        <w:t xml:space="preserve">; Allen Huang; James Hanley; Kristen </w:t>
      </w:r>
      <w:proofErr w:type="spellStart"/>
      <w:r>
        <w:rPr>
          <w:w w:val="105"/>
          <w:sz w:val="24"/>
        </w:rPr>
        <w:t>Reidel</w:t>
      </w:r>
      <w:proofErr w:type="spellEnd"/>
      <w:r>
        <w:rPr>
          <w:w w:val="105"/>
          <w:sz w:val="24"/>
        </w:rPr>
        <w:t xml:space="preserve">; Sherry Shi; Nancy </w:t>
      </w:r>
      <w:proofErr w:type="spellStart"/>
      <w:r>
        <w:rPr>
          <w:w w:val="105"/>
          <w:sz w:val="24"/>
        </w:rPr>
        <w:t>Winslade</w:t>
      </w:r>
      <w:proofErr w:type="spellEnd"/>
      <w:r>
        <w:rPr>
          <w:w w:val="105"/>
          <w:sz w:val="24"/>
        </w:rPr>
        <w:t xml:space="preserve">. Journal of the American Medical Informatics Association: JAMIA. 2012 Jul-Aug. URL: </w:t>
      </w:r>
      <w:hyperlink r:id="rId195">
        <w:r>
          <w:rPr>
            <w:color w:val="00007F"/>
            <w:w w:val="105"/>
            <w:sz w:val="24"/>
            <w:u w:val="single" w:color="00007F"/>
          </w:rPr>
          <w:t>https://www.ncbi.nlm.nih.g</w:t>
        </w:r>
        <w:r>
          <w:rPr>
            <w:color w:val="00007F"/>
            <w:w w:val="105"/>
            <w:sz w:val="24"/>
            <w:u w:val="single" w:color="00007F"/>
          </w:rPr>
          <w:t>ov/pubmed/22246963</w:t>
        </w:r>
      </w:hyperlink>
    </w:p>
    <w:p w:rsidR="008813B0" w:rsidRDefault="000679C8">
      <w:pPr>
        <w:pStyle w:val="BodyText"/>
        <w:spacing w:line="250" w:lineRule="exact"/>
        <w:ind w:left="115" w:right="148"/>
      </w:pPr>
      <w:bookmarkStart w:id="265" w:name="_bookmark191"/>
      <w:bookmarkEnd w:id="265"/>
      <w:r>
        <w:rPr>
          <w:w w:val="105"/>
        </w:rPr>
        <w:t>[</w:t>
      </w:r>
      <w:proofErr w:type="gramStart"/>
      <w:r>
        <w:rPr>
          <w:w w:val="105"/>
        </w:rPr>
        <w:t>tasigna-2015</w:t>
      </w:r>
      <w:proofErr w:type="gramEnd"/>
      <w:r>
        <w:rPr>
          <w:w w:val="105"/>
        </w:rPr>
        <w:t>]</w:t>
      </w:r>
    </w:p>
    <w:p w:rsidR="008813B0" w:rsidRDefault="000679C8">
      <w:pPr>
        <w:pStyle w:val="BodyText"/>
        <w:spacing w:before="26" w:line="276" w:lineRule="exact"/>
        <w:ind w:left="115" w:right="5835" w:firstLine="568"/>
      </w:pPr>
      <w:proofErr w:type="spellStart"/>
      <w:r>
        <w:rPr>
          <w:rFonts w:ascii="Times New Roman"/>
          <w:i/>
          <w:w w:val="105"/>
        </w:rPr>
        <w:t>Tasigna</w:t>
      </w:r>
      <w:proofErr w:type="spellEnd"/>
      <w:r>
        <w:rPr>
          <w:rFonts w:ascii="Times New Roman"/>
          <w:i/>
          <w:w w:val="105"/>
        </w:rPr>
        <w:t xml:space="preserve"> </w:t>
      </w:r>
      <w:r>
        <w:rPr>
          <w:w w:val="105"/>
        </w:rPr>
        <w:t xml:space="preserve">Novartis, East Hanover, NJ. 2015. </w:t>
      </w:r>
      <w:bookmarkStart w:id="266" w:name="_bookmark192"/>
      <w:bookmarkEnd w:id="266"/>
      <w:r>
        <w:rPr>
          <w:w w:val="105"/>
        </w:rPr>
        <w:t>[</w:t>
      </w:r>
      <w:proofErr w:type="gramStart"/>
      <w:r>
        <w:rPr>
          <w:w w:val="105"/>
        </w:rPr>
        <w:t>tilson-2016</w:t>
      </w:r>
      <w:proofErr w:type="gramEnd"/>
      <w:r>
        <w:rPr>
          <w:w w:val="105"/>
        </w:rPr>
        <w:t>]</w:t>
      </w:r>
    </w:p>
    <w:p w:rsidR="008813B0" w:rsidRDefault="000679C8">
      <w:pPr>
        <w:spacing w:line="276" w:lineRule="exact"/>
        <w:ind w:left="684" w:right="104"/>
        <w:rPr>
          <w:sz w:val="24"/>
        </w:rPr>
      </w:pPr>
      <w:hyperlink r:id="rId196">
        <w:r>
          <w:rPr>
            <w:rFonts w:ascii="Times New Roman"/>
            <w:i/>
            <w:color w:val="00007F"/>
            <w:w w:val="105"/>
            <w:sz w:val="24"/>
            <w:u w:val="single" w:color="00007F"/>
          </w:rPr>
          <w:t>Recommendations</w:t>
        </w:r>
        <w:r>
          <w:rPr>
            <w:rFonts w:ascii="Times New Roman"/>
            <w:i/>
            <w:color w:val="00007F"/>
            <w:spacing w:val="-37"/>
            <w:w w:val="105"/>
            <w:sz w:val="24"/>
            <w:u w:val="single" w:color="00007F"/>
          </w:rPr>
          <w:t xml:space="preserve"> </w:t>
        </w:r>
        <w:r>
          <w:rPr>
            <w:rFonts w:ascii="Times New Roman"/>
            <w:i/>
            <w:color w:val="00007F"/>
            <w:w w:val="105"/>
            <w:sz w:val="24"/>
            <w:u w:val="single" w:color="00007F"/>
          </w:rPr>
          <w:t>for</w:t>
        </w:r>
        <w:r>
          <w:rPr>
            <w:rFonts w:ascii="Times New Roman"/>
            <w:i/>
            <w:color w:val="00007F"/>
            <w:spacing w:val="-38"/>
            <w:w w:val="105"/>
            <w:sz w:val="24"/>
            <w:u w:val="single" w:color="00007F"/>
          </w:rPr>
          <w:t xml:space="preserve"> </w:t>
        </w:r>
        <w:r>
          <w:rPr>
            <w:rFonts w:ascii="Times New Roman"/>
            <w:i/>
            <w:color w:val="00007F"/>
            <w:w w:val="105"/>
            <w:sz w:val="24"/>
            <w:u w:val="single" w:color="00007F"/>
          </w:rPr>
          <w:t>selecting</w:t>
        </w:r>
        <w:r>
          <w:rPr>
            <w:rFonts w:ascii="Times New Roman"/>
            <w:i/>
            <w:color w:val="00007F"/>
            <w:spacing w:val="-38"/>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38"/>
            <w:w w:val="105"/>
            <w:sz w:val="24"/>
            <w:u w:val="single" w:color="00007F"/>
          </w:rPr>
          <w:t xml:space="preserve"> </w:t>
        </w:r>
        <w:r>
          <w:rPr>
            <w:rFonts w:ascii="Times New Roman"/>
            <w:i/>
            <w:color w:val="00007F"/>
            <w:w w:val="105"/>
            <w:sz w:val="24"/>
            <w:u w:val="single" w:color="00007F"/>
          </w:rPr>
          <w:t>interactions</w:t>
        </w:r>
        <w:r>
          <w:rPr>
            <w:rFonts w:ascii="Times New Roman"/>
            <w:i/>
            <w:color w:val="00007F"/>
            <w:spacing w:val="-37"/>
            <w:w w:val="105"/>
            <w:sz w:val="24"/>
            <w:u w:val="single" w:color="00007F"/>
          </w:rPr>
          <w:t xml:space="preserve"> </w:t>
        </w:r>
        <w:r>
          <w:rPr>
            <w:rFonts w:ascii="Times New Roman"/>
            <w:i/>
            <w:color w:val="00007F"/>
            <w:w w:val="105"/>
            <w:sz w:val="24"/>
            <w:u w:val="single" w:color="00007F"/>
          </w:rPr>
          <w:t>for</w:t>
        </w:r>
        <w:r>
          <w:rPr>
            <w:rFonts w:ascii="Times New Roman"/>
            <w:i/>
            <w:color w:val="00007F"/>
            <w:spacing w:val="-38"/>
            <w:w w:val="105"/>
            <w:sz w:val="24"/>
            <w:u w:val="single" w:color="00007F"/>
          </w:rPr>
          <w:t xml:space="preserve"> </w:t>
        </w:r>
        <w:r>
          <w:rPr>
            <w:rFonts w:ascii="Times New Roman"/>
            <w:i/>
            <w:color w:val="00007F"/>
            <w:w w:val="105"/>
            <w:sz w:val="24"/>
            <w:u w:val="single" w:color="00007F"/>
          </w:rPr>
          <w:t>clinical</w:t>
        </w:r>
        <w:r>
          <w:rPr>
            <w:rFonts w:ascii="Times New Roman"/>
            <w:i/>
            <w:color w:val="00007F"/>
            <w:spacing w:val="-37"/>
            <w:w w:val="105"/>
            <w:sz w:val="24"/>
            <w:u w:val="single" w:color="00007F"/>
          </w:rPr>
          <w:t xml:space="preserve"> </w:t>
        </w:r>
        <w:r>
          <w:rPr>
            <w:rFonts w:ascii="Times New Roman"/>
            <w:i/>
            <w:color w:val="00007F"/>
            <w:w w:val="105"/>
            <w:sz w:val="24"/>
            <w:u w:val="single" w:color="00007F"/>
          </w:rPr>
          <w:t>decision</w:t>
        </w:r>
        <w:r>
          <w:rPr>
            <w:rFonts w:ascii="Times New Roman"/>
            <w:i/>
            <w:color w:val="00007F"/>
            <w:spacing w:val="-38"/>
            <w:w w:val="105"/>
            <w:sz w:val="24"/>
            <w:u w:val="single" w:color="00007F"/>
          </w:rPr>
          <w:t xml:space="preserve"> </w:t>
        </w:r>
        <w:r>
          <w:rPr>
            <w:rFonts w:ascii="Times New Roman"/>
            <w:i/>
            <w:color w:val="00007F"/>
            <w:w w:val="105"/>
            <w:sz w:val="24"/>
            <w:u w:val="single" w:color="00007F"/>
          </w:rPr>
          <w:t>support</w:t>
        </w:r>
      </w:hyperlink>
      <w:r>
        <w:rPr>
          <w:w w:val="105"/>
          <w:sz w:val="24"/>
        </w:rPr>
        <w:t>.</w:t>
      </w:r>
      <w:r>
        <w:rPr>
          <w:spacing w:val="-41"/>
          <w:w w:val="105"/>
          <w:sz w:val="24"/>
        </w:rPr>
        <w:t xml:space="preserve"> </w:t>
      </w:r>
      <w:r>
        <w:rPr>
          <w:w w:val="105"/>
          <w:sz w:val="24"/>
        </w:rPr>
        <w:t>Hugh</w:t>
      </w:r>
      <w:r>
        <w:rPr>
          <w:spacing w:val="-43"/>
          <w:w w:val="105"/>
          <w:sz w:val="24"/>
        </w:rPr>
        <w:t xml:space="preserve"> </w:t>
      </w:r>
      <w:proofErr w:type="spellStart"/>
      <w:r>
        <w:rPr>
          <w:w w:val="105"/>
          <w:sz w:val="24"/>
        </w:rPr>
        <w:t>Tilson</w:t>
      </w:r>
      <w:proofErr w:type="spellEnd"/>
      <w:r>
        <w:rPr>
          <w:w w:val="105"/>
          <w:sz w:val="24"/>
        </w:rPr>
        <w:t>;</w:t>
      </w:r>
      <w:r>
        <w:rPr>
          <w:spacing w:val="-40"/>
          <w:w w:val="105"/>
          <w:sz w:val="24"/>
        </w:rPr>
        <w:t xml:space="preserve"> </w:t>
      </w:r>
      <w:r>
        <w:rPr>
          <w:w w:val="105"/>
          <w:sz w:val="24"/>
        </w:rPr>
        <w:t xml:space="preserve">Lisa Hines; Gerald McEvoy; David </w:t>
      </w:r>
      <w:r>
        <w:rPr>
          <w:spacing w:val="-3"/>
          <w:w w:val="105"/>
          <w:sz w:val="24"/>
        </w:rPr>
        <w:t xml:space="preserve">Weinstein; </w:t>
      </w:r>
      <w:r>
        <w:rPr>
          <w:w w:val="105"/>
          <w:sz w:val="24"/>
        </w:rPr>
        <w:t xml:space="preserve">Philip </w:t>
      </w:r>
      <w:proofErr w:type="spellStart"/>
      <w:r>
        <w:rPr>
          <w:w w:val="105"/>
          <w:sz w:val="24"/>
        </w:rPr>
        <w:t>Hansten</w:t>
      </w:r>
      <w:proofErr w:type="spellEnd"/>
      <w:r>
        <w:rPr>
          <w:w w:val="105"/>
          <w:sz w:val="24"/>
        </w:rPr>
        <w:t xml:space="preserve">; Karl </w:t>
      </w:r>
      <w:proofErr w:type="spellStart"/>
      <w:r>
        <w:rPr>
          <w:w w:val="105"/>
          <w:sz w:val="24"/>
        </w:rPr>
        <w:t>Matuszewski</w:t>
      </w:r>
      <w:proofErr w:type="spellEnd"/>
      <w:r>
        <w:rPr>
          <w:w w:val="105"/>
          <w:sz w:val="24"/>
        </w:rPr>
        <w:t xml:space="preserve">; Marianne Comte; Stefanie </w:t>
      </w:r>
      <w:proofErr w:type="spellStart"/>
      <w:r>
        <w:rPr>
          <w:w w:val="105"/>
          <w:sz w:val="24"/>
        </w:rPr>
        <w:t>Higby</w:t>
      </w:r>
      <w:proofErr w:type="spellEnd"/>
      <w:r>
        <w:rPr>
          <w:w w:val="105"/>
          <w:sz w:val="24"/>
        </w:rPr>
        <w:t xml:space="preserve">-Baker; Joseph Hanlon; </w:t>
      </w:r>
      <w:r>
        <w:rPr>
          <w:spacing w:val="-5"/>
          <w:w w:val="105"/>
          <w:sz w:val="24"/>
        </w:rPr>
        <w:t xml:space="preserve">Lynn </w:t>
      </w:r>
      <w:proofErr w:type="spellStart"/>
      <w:r>
        <w:rPr>
          <w:w w:val="105"/>
          <w:sz w:val="24"/>
        </w:rPr>
        <w:t>Pezzullo</w:t>
      </w:r>
      <w:proofErr w:type="spellEnd"/>
      <w:r>
        <w:rPr>
          <w:w w:val="105"/>
          <w:sz w:val="24"/>
        </w:rPr>
        <w:t xml:space="preserve">; Kathleen </w:t>
      </w:r>
      <w:proofErr w:type="spellStart"/>
      <w:r>
        <w:rPr>
          <w:spacing w:val="-3"/>
          <w:w w:val="105"/>
          <w:sz w:val="24"/>
        </w:rPr>
        <w:t>Vieson</w:t>
      </w:r>
      <w:proofErr w:type="spellEnd"/>
      <w:r>
        <w:rPr>
          <w:spacing w:val="-3"/>
          <w:w w:val="105"/>
          <w:sz w:val="24"/>
        </w:rPr>
        <w:t xml:space="preserve">; </w:t>
      </w:r>
      <w:r>
        <w:rPr>
          <w:w w:val="105"/>
          <w:sz w:val="24"/>
        </w:rPr>
        <w:t xml:space="preserve">Amy </w:t>
      </w:r>
      <w:proofErr w:type="spellStart"/>
      <w:r>
        <w:rPr>
          <w:w w:val="105"/>
          <w:sz w:val="24"/>
        </w:rPr>
        <w:t>Helwig</w:t>
      </w:r>
      <w:proofErr w:type="spellEnd"/>
      <w:r>
        <w:rPr>
          <w:w w:val="105"/>
          <w:sz w:val="24"/>
        </w:rPr>
        <w:t xml:space="preserve">; </w:t>
      </w:r>
      <w:proofErr w:type="spellStart"/>
      <w:r>
        <w:rPr>
          <w:w w:val="105"/>
          <w:sz w:val="24"/>
        </w:rPr>
        <w:t>Shiew</w:t>
      </w:r>
      <w:proofErr w:type="spellEnd"/>
      <w:r>
        <w:rPr>
          <w:w w:val="105"/>
          <w:sz w:val="24"/>
        </w:rPr>
        <w:t xml:space="preserve">-Mei Huang; Anthony </w:t>
      </w:r>
      <w:proofErr w:type="spellStart"/>
      <w:r>
        <w:rPr>
          <w:w w:val="105"/>
          <w:sz w:val="24"/>
        </w:rPr>
        <w:t>Perre</w:t>
      </w:r>
      <w:proofErr w:type="spellEnd"/>
      <w:r>
        <w:rPr>
          <w:w w:val="105"/>
          <w:sz w:val="24"/>
        </w:rPr>
        <w:t xml:space="preserve">; David Bates; John </w:t>
      </w:r>
      <w:proofErr w:type="spellStart"/>
      <w:r>
        <w:rPr>
          <w:w w:val="105"/>
          <w:sz w:val="24"/>
        </w:rPr>
        <w:t>Poikonen</w:t>
      </w:r>
      <w:proofErr w:type="spellEnd"/>
      <w:r>
        <w:rPr>
          <w:w w:val="105"/>
          <w:sz w:val="24"/>
        </w:rPr>
        <w:t xml:space="preserve">; Michael </w:t>
      </w:r>
      <w:proofErr w:type="spellStart"/>
      <w:r>
        <w:rPr>
          <w:w w:val="105"/>
          <w:sz w:val="24"/>
        </w:rPr>
        <w:t>Wittie</w:t>
      </w:r>
      <w:proofErr w:type="spellEnd"/>
      <w:r>
        <w:rPr>
          <w:w w:val="105"/>
          <w:sz w:val="24"/>
        </w:rPr>
        <w:t>; Amy G</w:t>
      </w:r>
      <w:r>
        <w:rPr>
          <w:w w:val="105"/>
          <w:sz w:val="24"/>
        </w:rPr>
        <w:t>rizzle; Mary</w:t>
      </w:r>
      <w:r>
        <w:rPr>
          <w:spacing w:val="-20"/>
          <w:w w:val="105"/>
          <w:sz w:val="24"/>
        </w:rPr>
        <w:t xml:space="preserve"> </w:t>
      </w:r>
      <w:r>
        <w:rPr>
          <w:w w:val="105"/>
          <w:sz w:val="24"/>
        </w:rPr>
        <w:t>Brown;</w:t>
      </w:r>
    </w:p>
    <w:p w:rsidR="008813B0" w:rsidRDefault="008813B0">
      <w:pPr>
        <w:spacing w:line="276" w:lineRule="exact"/>
        <w:rPr>
          <w:sz w:val="24"/>
        </w:rPr>
        <w:sectPr w:rsidR="008813B0">
          <w:pgSz w:w="12240" w:h="15840"/>
          <w:pgMar w:top="520" w:right="540" w:bottom="280" w:left="1020" w:header="720" w:footer="720" w:gutter="0"/>
          <w:cols w:space="720"/>
        </w:sectPr>
      </w:pPr>
    </w:p>
    <w:p w:rsidR="008813B0" w:rsidRDefault="000679C8">
      <w:pPr>
        <w:pStyle w:val="BodyText"/>
        <w:spacing w:before="51" w:line="276" w:lineRule="exact"/>
        <w:ind w:left="684" w:right="276"/>
      </w:pPr>
      <w:r>
        <w:rPr>
          <w:w w:val="105"/>
        </w:rPr>
        <w:lastRenderedPageBreak/>
        <w:t xml:space="preserve">Daniel Malone. American journal of health-system pharmacy: AJHP: official journal of the American Society of Health-System Pharmacists. Apr 15, 2016. URL: </w:t>
      </w:r>
      <w:hyperlink r:id="rId197">
        <w:r>
          <w:rPr>
            <w:color w:val="00007F"/>
            <w:w w:val="105"/>
            <w:u w:val="single" w:color="00007F"/>
          </w:rPr>
          <w:t>http://w</w:t>
        </w:r>
        <w:r>
          <w:rPr>
            <w:color w:val="00007F"/>
            <w:w w:val="105"/>
            <w:u w:val="single" w:color="00007F"/>
          </w:rPr>
          <w:t>ww.ncbi.nlm.nih.gov/pubmed/27045070</w:t>
        </w:r>
      </w:hyperlink>
    </w:p>
    <w:p w:rsidR="008813B0" w:rsidRDefault="000679C8">
      <w:pPr>
        <w:pStyle w:val="BodyText"/>
        <w:spacing w:line="250" w:lineRule="exact"/>
        <w:ind w:left="115"/>
      </w:pPr>
      <w:bookmarkStart w:id="267" w:name="_bookmark193"/>
      <w:bookmarkEnd w:id="267"/>
      <w:r>
        <w:rPr>
          <w:w w:val="105"/>
        </w:rPr>
        <w:t>[</w:t>
      </w:r>
      <w:proofErr w:type="gramStart"/>
      <w:r>
        <w:rPr>
          <w:w w:val="105"/>
        </w:rPr>
        <w:t>usdhhs-2011</w:t>
      </w:r>
      <w:proofErr w:type="gramEnd"/>
      <w:r>
        <w:rPr>
          <w:w w:val="105"/>
        </w:rPr>
        <w:t>]</w:t>
      </w:r>
    </w:p>
    <w:p w:rsidR="008813B0" w:rsidRDefault="000679C8">
      <w:pPr>
        <w:spacing w:line="278" w:lineRule="exact"/>
        <w:ind w:left="684"/>
        <w:rPr>
          <w:sz w:val="24"/>
        </w:rPr>
      </w:pPr>
      <w:hyperlink r:id="rId198">
        <w:proofErr w:type="gramStart"/>
        <w:r>
          <w:rPr>
            <w:rFonts w:ascii="Times New Roman"/>
            <w:i/>
            <w:color w:val="00007F"/>
            <w:sz w:val="24"/>
            <w:u w:val="single" w:color="00007F"/>
          </w:rPr>
          <w:t>Guidance for Industry - Providing Regulatory Submissions in Electronic Format - Content of Labeling</w:t>
        </w:r>
      </w:hyperlink>
      <w:r>
        <w:rPr>
          <w:sz w:val="24"/>
        </w:rPr>
        <w:t>.</w:t>
      </w:r>
      <w:proofErr w:type="gramEnd"/>
    </w:p>
    <w:p w:rsidR="008813B0" w:rsidRDefault="000679C8">
      <w:pPr>
        <w:pStyle w:val="BodyText"/>
        <w:spacing w:before="24" w:line="276" w:lineRule="exact"/>
        <w:ind w:left="684"/>
      </w:pPr>
      <w:proofErr w:type="gramStart"/>
      <w:r>
        <w:rPr>
          <w:w w:val="105"/>
        </w:rPr>
        <w:t>U.S. Department of Health and Human Services.2011.</w:t>
      </w:r>
      <w:proofErr w:type="gramEnd"/>
      <w:r>
        <w:rPr>
          <w:w w:val="105"/>
        </w:rPr>
        <w:t xml:space="preserve"> URL: </w:t>
      </w:r>
      <w:hyperlink r:id="rId199">
        <w:r>
          <w:rPr>
            <w:color w:val="00007F"/>
            <w:w w:val="105"/>
            <w:u w:val="single" w:color="00007F"/>
          </w:rPr>
          <w:t xml:space="preserve">https://www.fda.gov/downloads/Drugs/GuidanceComplianceRegulatoryInformation/Guidances/ucm07 </w:t>
        </w:r>
      </w:hyperlink>
      <w:hyperlink r:id="rId200">
        <w:r>
          <w:rPr>
            <w:color w:val="00007F"/>
            <w:w w:val="105"/>
            <w:u w:val="single" w:color="00007F"/>
          </w:rPr>
          <w:t>2331.pdf</w:t>
        </w:r>
      </w:hyperlink>
    </w:p>
    <w:p w:rsidR="008813B0" w:rsidRDefault="000679C8">
      <w:pPr>
        <w:pStyle w:val="BodyText"/>
        <w:spacing w:line="250" w:lineRule="exact"/>
        <w:ind w:left="115"/>
      </w:pPr>
      <w:bookmarkStart w:id="268" w:name="_bookmark194"/>
      <w:bookmarkEnd w:id="268"/>
      <w:r>
        <w:rPr>
          <w:w w:val="105"/>
        </w:rPr>
        <w:t>[</w:t>
      </w:r>
      <w:proofErr w:type="gramStart"/>
      <w:r>
        <w:rPr>
          <w:w w:val="105"/>
        </w:rPr>
        <w:t>usdhhs-2017</w:t>
      </w:r>
      <w:proofErr w:type="gramEnd"/>
      <w:r>
        <w:rPr>
          <w:w w:val="105"/>
        </w:rPr>
        <w:t>]</w:t>
      </w:r>
    </w:p>
    <w:p w:rsidR="008813B0" w:rsidRDefault="000679C8">
      <w:pPr>
        <w:spacing w:before="26" w:line="276" w:lineRule="exact"/>
        <w:ind w:left="684" w:right="600"/>
        <w:rPr>
          <w:sz w:val="24"/>
        </w:rPr>
      </w:pPr>
      <w:hyperlink r:id="rId201">
        <w:r>
          <w:rPr>
            <w:rFonts w:ascii="Times New Roman" w:hAnsi="Times New Roman"/>
            <w:i/>
            <w:color w:val="00007F"/>
            <w:w w:val="105"/>
            <w:sz w:val="24"/>
            <w:u w:val="single" w:color="00007F"/>
          </w:rPr>
          <w:t>Clinical</w:t>
        </w:r>
        <w:r>
          <w:rPr>
            <w:rFonts w:ascii="Times New Roman" w:hAnsi="Times New Roman"/>
            <w:i/>
            <w:color w:val="00007F"/>
            <w:spacing w:val="-37"/>
            <w:w w:val="105"/>
            <w:sz w:val="24"/>
            <w:u w:val="single" w:color="00007F"/>
          </w:rPr>
          <w:t xml:space="preserve"> </w:t>
        </w:r>
        <w:r>
          <w:rPr>
            <w:rFonts w:ascii="Times New Roman" w:hAnsi="Times New Roman"/>
            <w:i/>
            <w:color w:val="00007F"/>
            <w:w w:val="105"/>
            <w:sz w:val="24"/>
            <w:u w:val="single" w:color="00007F"/>
          </w:rPr>
          <w:t>Drug</w:t>
        </w:r>
        <w:r>
          <w:rPr>
            <w:rFonts w:ascii="Times New Roman" w:hAnsi="Times New Roman"/>
            <w:i/>
            <w:color w:val="00007F"/>
            <w:spacing w:val="-39"/>
            <w:w w:val="105"/>
            <w:sz w:val="24"/>
            <w:u w:val="single" w:color="00007F"/>
          </w:rPr>
          <w:t xml:space="preserve"> </w:t>
        </w:r>
        <w:r>
          <w:rPr>
            <w:rFonts w:ascii="Times New Roman" w:hAnsi="Times New Roman"/>
            <w:i/>
            <w:color w:val="00007F"/>
            <w:w w:val="105"/>
            <w:sz w:val="24"/>
            <w:u w:val="single" w:color="00007F"/>
          </w:rPr>
          <w:t>Interaction</w:t>
        </w:r>
        <w:r>
          <w:rPr>
            <w:rFonts w:ascii="Times New Roman" w:hAnsi="Times New Roman"/>
            <w:i/>
            <w:color w:val="00007F"/>
            <w:spacing w:val="-38"/>
            <w:w w:val="105"/>
            <w:sz w:val="24"/>
            <w:u w:val="single" w:color="00007F"/>
          </w:rPr>
          <w:t xml:space="preserve"> </w:t>
        </w:r>
        <w:r>
          <w:rPr>
            <w:rFonts w:ascii="Times New Roman" w:hAnsi="Times New Roman"/>
            <w:i/>
            <w:color w:val="00007F"/>
            <w:w w:val="105"/>
            <w:sz w:val="24"/>
            <w:u w:val="single" w:color="00007F"/>
          </w:rPr>
          <w:t>Studies</w:t>
        </w:r>
        <w:r>
          <w:rPr>
            <w:rFonts w:ascii="Times New Roman" w:hAnsi="Times New Roman"/>
            <w:i/>
            <w:color w:val="00007F"/>
            <w:spacing w:val="-38"/>
            <w:w w:val="105"/>
            <w:sz w:val="24"/>
            <w:u w:val="single" w:color="00007F"/>
          </w:rPr>
          <w:t xml:space="preserve"> </w:t>
        </w:r>
        <w:r>
          <w:rPr>
            <w:rFonts w:ascii="Times New Roman" w:hAnsi="Times New Roman"/>
            <w:i/>
            <w:color w:val="00007F"/>
            <w:w w:val="105"/>
            <w:sz w:val="24"/>
            <w:u w:val="single" w:color="00007F"/>
          </w:rPr>
          <w:t>—</w:t>
        </w:r>
        <w:r>
          <w:rPr>
            <w:rFonts w:ascii="Times New Roman" w:hAnsi="Times New Roman"/>
            <w:i/>
            <w:color w:val="00007F"/>
            <w:spacing w:val="-39"/>
            <w:w w:val="105"/>
            <w:sz w:val="24"/>
            <w:u w:val="single" w:color="00007F"/>
          </w:rPr>
          <w:t xml:space="preserve"> </w:t>
        </w:r>
        <w:r>
          <w:rPr>
            <w:rFonts w:ascii="Times New Roman" w:hAnsi="Times New Roman"/>
            <w:i/>
            <w:color w:val="00007F"/>
            <w:w w:val="105"/>
            <w:sz w:val="24"/>
            <w:u w:val="single" w:color="00007F"/>
          </w:rPr>
          <w:t>Study</w:t>
        </w:r>
        <w:r>
          <w:rPr>
            <w:rFonts w:ascii="Times New Roman" w:hAnsi="Times New Roman"/>
            <w:i/>
            <w:color w:val="00007F"/>
            <w:spacing w:val="-39"/>
            <w:w w:val="105"/>
            <w:sz w:val="24"/>
            <w:u w:val="single" w:color="00007F"/>
          </w:rPr>
          <w:t xml:space="preserve"> </w:t>
        </w:r>
        <w:r>
          <w:rPr>
            <w:rFonts w:ascii="Times New Roman" w:hAnsi="Times New Roman"/>
            <w:i/>
            <w:color w:val="00007F"/>
            <w:w w:val="105"/>
            <w:sz w:val="24"/>
            <w:u w:val="single" w:color="00007F"/>
          </w:rPr>
          <w:t>Design,</w:t>
        </w:r>
        <w:r>
          <w:rPr>
            <w:rFonts w:ascii="Times New Roman" w:hAnsi="Times New Roman"/>
            <w:i/>
            <w:color w:val="00007F"/>
            <w:spacing w:val="-39"/>
            <w:w w:val="105"/>
            <w:sz w:val="24"/>
            <w:u w:val="single" w:color="00007F"/>
          </w:rPr>
          <w:t xml:space="preserve"> </w:t>
        </w:r>
        <w:r>
          <w:rPr>
            <w:rFonts w:ascii="Times New Roman" w:hAnsi="Times New Roman"/>
            <w:i/>
            <w:color w:val="00007F"/>
            <w:w w:val="105"/>
            <w:sz w:val="24"/>
            <w:u w:val="single" w:color="00007F"/>
          </w:rPr>
          <w:t>Data</w:t>
        </w:r>
        <w:r>
          <w:rPr>
            <w:rFonts w:ascii="Times New Roman" w:hAnsi="Times New Roman"/>
            <w:i/>
            <w:color w:val="00007F"/>
            <w:spacing w:val="-41"/>
            <w:w w:val="105"/>
            <w:sz w:val="24"/>
            <w:u w:val="single" w:color="00007F"/>
          </w:rPr>
          <w:t xml:space="preserve"> </w:t>
        </w:r>
        <w:r>
          <w:rPr>
            <w:rFonts w:ascii="Times New Roman" w:hAnsi="Times New Roman"/>
            <w:i/>
            <w:color w:val="00007F"/>
            <w:w w:val="105"/>
            <w:sz w:val="24"/>
            <w:u w:val="single" w:color="00007F"/>
          </w:rPr>
          <w:t>Analysis,</w:t>
        </w:r>
        <w:r>
          <w:rPr>
            <w:rFonts w:ascii="Times New Roman" w:hAnsi="Times New Roman"/>
            <w:i/>
            <w:color w:val="00007F"/>
            <w:spacing w:val="-39"/>
            <w:w w:val="105"/>
            <w:sz w:val="24"/>
            <w:u w:val="single" w:color="00007F"/>
          </w:rPr>
          <w:t xml:space="preserve"> </w:t>
        </w:r>
        <w:r>
          <w:rPr>
            <w:rFonts w:ascii="Times New Roman" w:hAnsi="Times New Roman"/>
            <w:i/>
            <w:color w:val="00007F"/>
            <w:w w:val="105"/>
            <w:sz w:val="24"/>
            <w:u w:val="single" w:color="00007F"/>
          </w:rPr>
          <w:t>and</w:t>
        </w:r>
        <w:r>
          <w:rPr>
            <w:rFonts w:ascii="Times New Roman" w:hAnsi="Times New Roman"/>
            <w:i/>
            <w:color w:val="00007F"/>
            <w:spacing w:val="-39"/>
            <w:w w:val="105"/>
            <w:sz w:val="24"/>
            <w:u w:val="single" w:color="00007F"/>
          </w:rPr>
          <w:t xml:space="preserve"> </w:t>
        </w:r>
        <w:r>
          <w:rPr>
            <w:rFonts w:ascii="Times New Roman" w:hAnsi="Times New Roman"/>
            <w:i/>
            <w:color w:val="00007F"/>
            <w:w w:val="105"/>
            <w:sz w:val="24"/>
            <w:u w:val="single" w:color="00007F"/>
          </w:rPr>
          <w:t>Clinical</w:t>
        </w:r>
        <w:r>
          <w:rPr>
            <w:rFonts w:ascii="Times New Roman" w:hAnsi="Times New Roman"/>
            <w:i/>
            <w:color w:val="00007F"/>
            <w:spacing w:val="-38"/>
            <w:w w:val="105"/>
            <w:sz w:val="24"/>
            <w:u w:val="single" w:color="00007F"/>
          </w:rPr>
          <w:t xml:space="preserve"> </w:t>
        </w:r>
        <w:r>
          <w:rPr>
            <w:rFonts w:ascii="Times New Roman" w:hAnsi="Times New Roman"/>
            <w:i/>
            <w:color w:val="00007F"/>
            <w:w w:val="105"/>
            <w:sz w:val="24"/>
            <w:u w:val="single" w:color="00007F"/>
          </w:rPr>
          <w:t>Implications</w:t>
        </w:r>
      </w:hyperlink>
      <w:r>
        <w:rPr>
          <w:w w:val="105"/>
          <w:sz w:val="24"/>
        </w:rPr>
        <w:t>.</w:t>
      </w:r>
      <w:r>
        <w:rPr>
          <w:spacing w:val="-41"/>
          <w:w w:val="105"/>
          <w:sz w:val="24"/>
        </w:rPr>
        <w:t xml:space="preserve"> </w:t>
      </w:r>
      <w:proofErr w:type="gramStart"/>
      <w:r>
        <w:rPr>
          <w:w w:val="105"/>
          <w:sz w:val="24"/>
        </w:rPr>
        <w:t>U.S. Department of Health and Human Services; Food and Drug Administration; Center for Drug Evaluation and Research (CDER).Oct 2017.</w:t>
      </w:r>
      <w:proofErr w:type="gramEnd"/>
      <w:r>
        <w:rPr>
          <w:w w:val="105"/>
          <w:sz w:val="24"/>
        </w:rPr>
        <w:t xml:space="preserve"> URL: </w:t>
      </w:r>
      <w:hyperlink r:id="rId202">
        <w:r>
          <w:rPr>
            <w:color w:val="00007F"/>
            <w:w w:val="105"/>
            <w:sz w:val="24"/>
            <w:u w:val="single" w:color="00007F"/>
          </w:rPr>
          <w:t>https://www.fda.gov/downloads/drugs/gui</w:t>
        </w:r>
        <w:r>
          <w:rPr>
            <w:color w:val="00007F"/>
            <w:w w:val="105"/>
            <w:sz w:val="24"/>
            <w:u w:val="single" w:color="00007F"/>
          </w:rPr>
          <w:t>dances/ucm292362.pdf</w:t>
        </w:r>
      </w:hyperlink>
    </w:p>
    <w:p w:rsidR="008813B0" w:rsidRDefault="000679C8">
      <w:pPr>
        <w:pStyle w:val="BodyText"/>
        <w:spacing w:line="269" w:lineRule="exact"/>
        <w:ind w:left="115"/>
      </w:pPr>
      <w:bookmarkStart w:id="269" w:name="_bookmark195"/>
      <w:bookmarkEnd w:id="269"/>
      <w:r>
        <w:rPr>
          <w:w w:val="105"/>
        </w:rPr>
        <w:t>[</w:t>
      </w:r>
      <w:proofErr w:type="gramStart"/>
      <w:r>
        <w:rPr>
          <w:w w:val="105"/>
        </w:rPr>
        <w:t>utecht-2017</w:t>
      </w:r>
      <w:proofErr w:type="gramEnd"/>
      <w:r>
        <w:rPr>
          <w:w w:val="105"/>
        </w:rPr>
        <w:t>]</w:t>
      </w:r>
    </w:p>
    <w:p w:rsidR="008813B0" w:rsidRDefault="000679C8">
      <w:pPr>
        <w:spacing w:before="7" w:line="276" w:lineRule="exact"/>
        <w:ind w:left="684" w:right="147"/>
        <w:rPr>
          <w:sz w:val="24"/>
        </w:rPr>
      </w:pPr>
      <w:hyperlink r:id="rId203">
        <w:proofErr w:type="gramStart"/>
        <w:r>
          <w:rPr>
            <w:rFonts w:ascii="Times New Roman"/>
            <w:i/>
            <w:color w:val="00007F"/>
            <w:w w:val="105"/>
            <w:sz w:val="24"/>
            <w:u w:val="single" w:color="00007F"/>
          </w:rPr>
          <w:t>Formalizing</w:t>
        </w:r>
        <w:r>
          <w:rPr>
            <w:rFonts w:ascii="Times New Roman"/>
            <w:i/>
            <w:color w:val="00007F"/>
            <w:spacing w:val="-38"/>
            <w:w w:val="105"/>
            <w:sz w:val="24"/>
            <w:u w:val="single" w:color="00007F"/>
          </w:rPr>
          <w:t xml:space="preserve"> </w:t>
        </w:r>
        <w:r>
          <w:rPr>
            <w:rFonts w:ascii="Times New Roman"/>
            <w:i/>
            <w:color w:val="00007F"/>
            <w:w w:val="105"/>
            <w:sz w:val="24"/>
            <w:u w:val="single" w:color="00007F"/>
          </w:rPr>
          <w:t>Evidence</w:t>
        </w:r>
        <w:r>
          <w:rPr>
            <w:rFonts w:ascii="Times New Roman"/>
            <w:i/>
            <w:color w:val="00007F"/>
            <w:spacing w:val="-38"/>
            <w:w w:val="105"/>
            <w:sz w:val="24"/>
            <w:u w:val="single" w:color="00007F"/>
          </w:rPr>
          <w:t xml:space="preserve"> </w:t>
        </w:r>
        <w:r>
          <w:rPr>
            <w:rFonts w:ascii="Times New Roman"/>
            <w:i/>
            <w:color w:val="00007F"/>
            <w:spacing w:val="-5"/>
            <w:w w:val="105"/>
            <w:sz w:val="24"/>
            <w:u w:val="single" w:color="00007F"/>
          </w:rPr>
          <w:t>Type</w:t>
        </w:r>
        <w:r>
          <w:rPr>
            <w:rFonts w:ascii="Times New Roman"/>
            <w:i/>
            <w:color w:val="00007F"/>
            <w:spacing w:val="-38"/>
            <w:w w:val="105"/>
            <w:sz w:val="24"/>
            <w:u w:val="single" w:color="00007F"/>
          </w:rPr>
          <w:t xml:space="preserve"> </w:t>
        </w:r>
        <w:r>
          <w:rPr>
            <w:rFonts w:ascii="Times New Roman"/>
            <w:i/>
            <w:color w:val="00007F"/>
            <w:w w:val="105"/>
            <w:sz w:val="24"/>
            <w:u w:val="single" w:color="00007F"/>
          </w:rPr>
          <w:t>Definitions</w:t>
        </w:r>
        <w:r>
          <w:rPr>
            <w:rFonts w:ascii="Times New Roman"/>
            <w:i/>
            <w:color w:val="00007F"/>
            <w:spacing w:val="-38"/>
            <w:w w:val="105"/>
            <w:sz w:val="24"/>
            <w:u w:val="single" w:color="00007F"/>
          </w:rPr>
          <w:t xml:space="preserve"> </w:t>
        </w:r>
        <w:r>
          <w:rPr>
            <w:rFonts w:ascii="Times New Roman"/>
            <w:i/>
            <w:color w:val="00007F"/>
            <w:w w:val="105"/>
            <w:sz w:val="24"/>
            <w:u w:val="single" w:color="00007F"/>
          </w:rPr>
          <w:t>for</w:t>
        </w:r>
        <w:r>
          <w:rPr>
            <w:rFonts w:ascii="Times New Roman"/>
            <w:i/>
            <w:color w:val="00007F"/>
            <w:spacing w:val="-38"/>
            <w:w w:val="105"/>
            <w:sz w:val="24"/>
            <w:u w:val="single" w:color="00007F"/>
          </w:rPr>
          <w:t xml:space="preserve"> </w:t>
        </w:r>
        <w:r>
          <w:rPr>
            <w:rFonts w:ascii="Times New Roman"/>
            <w:i/>
            <w:color w:val="00007F"/>
            <w:w w:val="105"/>
            <w:sz w:val="24"/>
            <w:u w:val="single" w:color="00007F"/>
          </w:rPr>
          <w:t>Drug-Drug</w:t>
        </w:r>
        <w:r>
          <w:rPr>
            <w:rFonts w:ascii="Times New Roman"/>
            <w:i/>
            <w:color w:val="00007F"/>
            <w:spacing w:val="-38"/>
            <w:w w:val="105"/>
            <w:sz w:val="24"/>
            <w:u w:val="single" w:color="00007F"/>
          </w:rPr>
          <w:t xml:space="preserve"> </w:t>
        </w:r>
        <w:r>
          <w:rPr>
            <w:rFonts w:ascii="Times New Roman"/>
            <w:i/>
            <w:color w:val="00007F"/>
            <w:w w:val="105"/>
            <w:sz w:val="24"/>
            <w:u w:val="single" w:color="00007F"/>
          </w:rPr>
          <w:t>Interaction</w:t>
        </w:r>
        <w:r>
          <w:rPr>
            <w:rFonts w:ascii="Times New Roman"/>
            <w:i/>
            <w:color w:val="00007F"/>
            <w:spacing w:val="-38"/>
            <w:w w:val="105"/>
            <w:sz w:val="24"/>
            <w:u w:val="single" w:color="00007F"/>
          </w:rPr>
          <w:t xml:space="preserve"> </w:t>
        </w:r>
        <w:r>
          <w:rPr>
            <w:rFonts w:ascii="Times New Roman"/>
            <w:i/>
            <w:color w:val="00007F"/>
            <w:w w:val="105"/>
            <w:sz w:val="24"/>
            <w:u w:val="single" w:color="00007F"/>
          </w:rPr>
          <w:t>Studies</w:t>
        </w:r>
        <w:r>
          <w:rPr>
            <w:rFonts w:ascii="Times New Roman"/>
            <w:i/>
            <w:color w:val="00007F"/>
            <w:spacing w:val="-38"/>
            <w:w w:val="105"/>
            <w:sz w:val="24"/>
            <w:u w:val="single" w:color="00007F"/>
          </w:rPr>
          <w:t xml:space="preserve"> </w:t>
        </w:r>
        <w:r>
          <w:rPr>
            <w:rFonts w:ascii="Times New Roman"/>
            <w:i/>
            <w:color w:val="00007F"/>
            <w:w w:val="105"/>
            <w:sz w:val="24"/>
            <w:u w:val="single" w:color="00007F"/>
          </w:rPr>
          <w:t>to</w:t>
        </w:r>
        <w:r>
          <w:rPr>
            <w:rFonts w:ascii="Times New Roman"/>
            <w:i/>
            <w:color w:val="00007F"/>
            <w:spacing w:val="-38"/>
            <w:w w:val="105"/>
            <w:sz w:val="24"/>
            <w:u w:val="single" w:color="00007F"/>
          </w:rPr>
          <w:t xml:space="preserve"> </w:t>
        </w:r>
        <w:r>
          <w:rPr>
            <w:rFonts w:ascii="Times New Roman"/>
            <w:i/>
            <w:color w:val="00007F"/>
            <w:w w:val="105"/>
            <w:sz w:val="24"/>
            <w:u w:val="single" w:color="00007F"/>
          </w:rPr>
          <w:t>Improve</w:t>
        </w:r>
        <w:r>
          <w:rPr>
            <w:rFonts w:ascii="Times New Roman"/>
            <w:i/>
            <w:color w:val="00007F"/>
            <w:spacing w:val="-38"/>
            <w:w w:val="105"/>
            <w:sz w:val="24"/>
            <w:u w:val="single" w:color="00007F"/>
          </w:rPr>
          <w:t xml:space="preserve"> </w:t>
        </w:r>
        <w:r>
          <w:rPr>
            <w:rFonts w:ascii="Times New Roman"/>
            <w:i/>
            <w:color w:val="00007F"/>
            <w:w w:val="105"/>
            <w:sz w:val="24"/>
            <w:u w:val="single" w:color="00007F"/>
          </w:rPr>
          <w:t>Evidence</w:t>
        </w:r>
        <w:r>
          <w:rPr>
            <w:rFonts w:ascii="Times New Roman"/>
            <w:i/>
            <w:color w:val="00007F"/>
            <w:spacing w:val="-37"/>
            <w:w w:val="105"/>
            <w:sz w:val="24"/>
            <w:u w:val="single" w:color="00007F"/>
          </w:rPr>
          <w:t xml:space="preserve"> </w:t>
        </w:r>
        <w:r>
          <w:rPr>
            <w:rFonts w:ascii="Times New Roman"/>
            <w:i/>
            <w:color w:val="00007F"/>
            <w:w w:val="105"/>
            <w:sz w:val="24"/>
            <w:u w:val="single" w:color="00007F"/>
          </w:rPr>
          <w:t>Base</w:t>
        </w:r>
      </w:hyperlink>
      <w:r>
        <w:rPr>
          <w:rFonts w:ascii="Times New Roman"/>
          <w:i/>
          <w:color w:val="00007F"/>
          <w:w w:val="105"/>
          <w:sz w:val="24"/>
          <w:u w:val="single" w:color="00007F"/>
        </w:rPr>
        <w:t xml:space="preserve"> </w:t>
      </w:r>
      <w:hyperlink r:id="rId204">
        <w:r>
          <w:rPr>
            <w:rFonts w:ascii="Times New Roman"/>
            <w:i/>
            <w:color w:val="00007F"/>
            <w:w w:val="105"/>
            <w:sz w:val="24"/>
            <w:u w:val="single" w:color="00007F"/>
          </w:rPr>
          <w:t>Curation</w:t>
        </w:r>
      </w:hyperlink>
      <w:r>
        <w:rPr>
          <w:w w:val="105"/>
          <w:sz w:val="24"/>
        </w:rPr>
        <w:t>.</w:t>
      </w:r>
      <w:proofErr w:type="gramEnd"/>
      <w:r>
        <w:rPr>
          <w:w w:val="105"/>
          <w:sz w:val="24"/>
        </w:rPr>
        <w:t xml:space="preserve"> </w:t>
      </w:r>
      <w:proofErr w:type="gramStart"/>
      <w:r>
        <w:rPr>
          <w:w w:val="105"/>
          <w:sz w:val="24"/>
        </w:rPr>
        <w:t xml:space="preserve">Joseph </w:t>
      </w:r>
      <w:proofErr w:type="spellStart"/>
      <w:r>
        <w:rPr>
          <w:w w:val="105"/>
          <w:sz w:val="24"/>
        </w:rPr>
        <w:t>Utecht</w:t>
      </w:r>
      <w:proofErr w:type="spellEnd"/>
      <w:r>
        <w:rPr>
          <w:w w:val="105"/>
          <w:sz w:val="24"/>
        </w:rPr>
        <w:t xml:space="preserve">; Mathias </w:t>
      </w:r>
      <w:proofErr w:type="spellStart"/>
      <w:r>
        <w:rPr>
          <w:w w:val="105"/>
          <w:sz w:val="24"/>
        </w:rPr>
        <w:t>Brochhausen</w:t>
      </w:r>
      <w:proofErr w:type="spellEnd"/>
      <w:r>
        <w:rPr>
          <w:w w:val="105"/>
          <w:sz w:val="24"/>
        </w:rPr>
        <w:t xml:space="preserve">; John </w:t>
      </w:r>
      <w:proofErr w:type="spellStart"/>
      <w:r>
        <w:rPr>
          <w:w w:val="105"/>
          <w:sz w:val="24"/>
        </w:rPr>
        <w:t>Judkins</w:t>
      </w:r>
      <w:proofErr w:type="spellEnd"/>
      <w:r>
        <w:rPr>
          <w:w w:val="105"/>
          <w:sz w:val="24"/>
        </w:rPr>
        <w:t>; Jodi Schneider; Richard Boyce.</w:t>
      </w:r>
      <w:proofErr w:type="gramEnd"/>
      <w:r>
        <w:rPr>
          <w:w w:val="105"/>
          <w:sz w:val="24"/>
        </w:rPr>
        <w:t xml:space="preserve"> </w:t>
      </w:r>
      <w:proofErr w:type="gramStart"/>
      <w:r>
        <w:rPr>
          <w:w w:val="105"/>
          <w:sz w:val="24"/>
        </w:rPr>
        <w:t xml:space="preserve">Studies in Health </w:t>
      </w:r>
      <w:r>
        <w:rPr>
          <w:spacing w:val="-3"/>
          <w:w w:val="105"/>
          <w:sz w:val="24"/>
        </w:rPr>
        <w:t xml:space="preserve">Technology </w:t>
      </w:r>
      <w:r>
        <w:rPr>
          <w:w w:val="105"/>
          <w:sz w:val="24"/>
        </w:rPr>
        <w:t>and Informatics.</w:t>
      </w:r>
      <w:proofErr w:type="gramEnd"/>
      <w:r>
        <w:rPr>
          <w:w w:val="105"/>
          <w:sz w:val="24"/>
        </w:rPr>
        <w:t xml:space="preserve"> 2017. URL:</w:t>
      </w:r>
      <w:r>
        <w:rPr>
          <w:spacing w:val="58"/>
          <w:w w:val="105"/>
          <w:sz w:val="24"/>
        </w:rPr>
        <w:t xml:space="preserve"> </w:t>
      </w:r>
      <w:hyperlink r:id="rId205">
        <w:r>
          <w:rPr>
            <w:color w:val="00007F"/>
            <w:w w:val="105"/>
            <w:sz w:val="24"/>
            <w:u w:val="single" w:color="00007F"/>
          </w:rPr>
          <w:t>https://www.ncbi.nlm.nih.gov/pubmed/29295242</w:t>
        </w:r>
      </w:hyperlink>
    </w:p>
    <w:p w:rsidR="008813B0" w:rsidRDefault="000679C8">
      <w:pPr>
        <w:pStyle w:val="BodyText"/>
        <w:spacing w:line="250" w:lineRule="exact"/>
        <w:ind w:left="115"/>
      </w:pPr>
      <w:bookmarkStart w:id="270" w:name="_bookmark196"/>
      <w:bookmarkEnd w:id="270"/>
      <w:r>
        <w:rPr>
          <w:w w:val="105"/>
        </w:rPr>
        <w:t>[</w:t>
      </w:r>
      <w:proofErr w:type="gramStart"/>
      <w:r>
        <w:rPr>
          <w:w w:val="105"/>
        </w:rPr>
        <w:t>van-der-sijs-2006</w:t>
      </w:r>
      <w:proofErr w:type="gramEnd"/>
      <w:r>
        <w:rPr>
          <w:w w:val="105"/>
        </w:rPr>
        <w:t>]</w:t>
      </w:r>
    </w:p>
    <w:p w:rsidR="008813B0" w:rsidRDefault="000679C8">
      <w:pPr>
        <w:spacing w:before="26" w:line="276" w:lineRule="exact"/>
        <w:ind w:left="684" w:right="113"/>
        <w:rPr>
          <w:sz w:val="24"/>
        </w:rPr>
      </w:pPr>
      <w:hyperlink r:id="rId206">
        <w:proofErr w:type="gramStart"/>
        <w:r>
          <w:rPr>
            <w:rFonts w:ascii="Times New Roman"/>
            <w:i/>
            <w:color w:val="00007F"/>
            <w:w w:val="105"/>
            <w:sz w:val="24"/>
            <w:u w:val="single" w:color="00007F"/>
          </w:rPr>
          <w:t>Overriding</w:t>
        </w:r>
        <w:r>
          <w:rPr>
            <w:rFonts w:ascii="Times New Roman"/>
            <w:i/>
            <w:color w:val="00007F"/>
            <w:spacing w:val="-23"/>
            <w:w w:val="105"/>
            <w:sz w:val="24"/>
            <w:u w:val="single" w:color="00007F"/>
          </w:rPr>
          <w:t xml:space="preserve"> </w:t>
        </w:r>
        <w:r>
          <w:rPr>
            <w:rFonts w:ascii="Times New Roman"/>
            <w:i/>
            <w:color w:val="00007F"/>
            <w:w w:val="105"/>
            <w:sz w:val="24"/>
            <w:u w:val="single" w:color="00007F"/>
          </w:rPr>
          <w:t>of</w:t>
        </w:r>
        <w:r>
          <w:rPr>
            <w:rFonts w:ascii="Times New Roman"/>
            <w:i/>
            <w:color w:val="00007F"/>
            <w:spacing w:val="-22"/>
            <w:w w:val="105"/>
            <w:sz w:val="24"/>
            <w:u w:val="single" w:color="00007F"/>
          </w:rPr>
          <w:t xml:space="preserve"> </w:t>
        </w:r>
        <w:r>
          <w:rPr>
            <w:rFonts w:ascii="Times New Roman"/>
            <w:i/>
            <w:color w:val="00007F"/>
            <w:w w:val="105"/>
            <w:sz w:val="24"/>
            <w:u w:val="single" w:color="00007F"/>
          </w:rPr>
          <w:t>drug</w:t>
        </w:r>
        <w:r>
          <w:rPr>
            <w:rFonts w:ascii="Times New Roman"/>
            <w:i/>
            <w:color w:val="00007F"/>
            <w:spacing w:val="-23"/>
            <w:w w:val="105"/>
            <w:sz w:val="24"/>
            <w:u w:val="single" w:color="00007F"/>
          </w:rPr>
          <w:t xml:space="preserve"> </w:t>
        </w:r>
        <w:r>
          <w:rPr>
            <w:rFonts w:ascii="Times New Roman"/>
            <w:i/>
            <w:color w:val="00007F"/>
            <w:w w:val="105"/>
            <w:sz w:val="24"/>
            <w:u w:val="single" w:color="00007F"/>
          </w:rPr>
          <w:t>safety</w:t>
        </w:r>
        <w:r>
          <w:rPr>
            <w:rFonts w:ascii="Times New Roman"/>
            <w:i/>
            <w:color w:val="00007F"/>
            <w:spacing w:val="-22"/>
            <w:w w:val="105"/>
            <w:sz w:val="24"/>
            <w:u w:val="single" w:color="00007F"/>
          </w:rPr>
          <w:t xml:space="preserve"> </w:t>
        </w:r>
        <w:r>
          <w:rPr>
            <w:rFonts w:ascii="Times New Roman"/>
            <w:i/>
            <w:color w:val="00007F"/>
            <w:w w:val="105"/>
            <w:sz w:val="24"/>
            <w:u w:val="single" w:color="00007F"/>
          </w:rPr>
          <w:t>alerts</w:t>
        </w:r>
        <w:r>
          <w:rPr>
            <w:rFonts w:ascii="Times New Roman"/>
            <w:i/>
            <w:color w:val="00007F"/>
            <w:spacing w:val="-22"/>
            <w:w w:val="105"/>
            <w:sz w:val="24"/>
            <w:u w:val="single" w:color="00007F"/>
          </w:rPr>
          <w:t xml:space="preserve"> </w:t>
        </w:r>
        <w:r>
          <w:rPr>
            <w:rFonts w:ascii="Times New Roman"/>
            <w:i/>
            <w:color w:val="00007F"/>
            <w:w w:val="105"/>
            <w:sz w:val="24"/>
            <w:u w:val="single" w:color="00007F"/>
          </w:rPr>
          <w:t>in</w:t>
        </w:r>
        <w:r>
          <w:rPr>
            <w:rFonts w:ascii="Times New Roman"/>
            <w:i/>
            <w:color w:val="00007F"/>
            <w:spacing w:val="-23"/>
            <w:w w:val="105"/>
            <w:sz w:val="24"/>
            <w:u w:val="single" w:color="00007F"/>
          </w:rPr>
          <w:t xml:space="preserve"> </w:t>
        </w:r>
        <w:r>
          <w:rPr>
            <w:rFonts w:ascii="Times New Roman"/>
            <w:i/>
            <w:color w:val="00007F"/>
            <w:w w:val="105"/>
            <w:sz w:val="24"/>
            <w:u w:val="single" w:color="00007F"/>
          </w:rPr>
          <w:t>computerized</w:t>
        </w:r>
        <w:r>
          <w:rPr>
            <w:rFonts w:ascii="Times New Roman"/>
            <w:i/>
            <w:color w:val="00007F"/>
            <w:spacing w:val="-23"/>
            <w:w w:val="105"/>
            <w:sz w:val="24"/>
            <w:u w:val="single" w:color="00007F"/>
          </w:rPr>
          <w:t xml:space="preserve"> </w:t>
        </w:r>
        <w:r>
          <w:rPr>
            <w:rFonts w:ascii="Times New Roman"/>
            <w:i/>
            <w:color w:val="00007F"/>
            <w:w w:val="105"/>
            <w:sz w:val="24"/>
            <w:u w:val="single" w:color="00007F"/>
          </w:rPr>
          <w:t>physician</w:t>
        </w:r>
        <w:r>
          <w:rPr>
            <w:rFonts w:ascii="Times New Roman"/>
            <w:i/>
            <w:color w:val="00007F"/>
            <w:spacing w:val="-22"/>
            <w:w w:val="105"/>
            <w:sz w:val="24"/>
            <w:u w:val="single" w:color="00007F"/>
          </w:rPr>
          <w:t xml:space="preserve"> </w:t>
        </w:r>
        <w:r>
          <w:rPr>
            <w:rFonts w:ascii="Times New Roman"/>
            <w:i/>
            <w:color w:val="00007F"/>
            <w:spacing w:val="-3"/>
            <w:w w:val="105"/>
            <w:sz w:val="24"/>
            <w:u w:val="single" w:color="00007F"/>
          </w:rPr>
          <w:t>order</w:t>
        </w:r>
        <w:r>
          <w:rPr>
            <w:rFonts w:ascii="Times New Roman"/>
            <w:i/>
            <w:color w:val="00007F"/>
            <w:spacing w:val="-23"/>
            <w:w w:val="105"/>
            <w:sz w:val="24"/>
            <w:u w:val="single" w:color="00007F"/>
          </w:rPr>
          <w:t xml:space="preserve"> </w:t>
        </w:r>
        <w:r>
          <w:rPr>
            <w:rFonts w:ascii="Times New Roman"/>
            <w:i/>
            <w:color w:val="00007F"/>
            <w:w w:val="105"/>
            <w:sz w:val="24"/>
            <w:u w:val="single" w:color="00007F"/>
          </w:rPr>
          <w:t>entry</w:t>
        </w:r>
      </w:hyperlink>
      <w:r>
        <w:rPr>
          <w:w w:val="105"/>
          <w:sz w:val="24"/>
        </w:rPr>
        <w:t>.</w:t>
      </w:r>
      <w:proofErr w:type="gramEnd"/>
      <w:r>
        <w:rPr>
          <w:spacing w:val="-26"/>
          <w:w w:val="105"/>
          <w:sz w:val="24"/>
        </w:rPr>
        <w:t xml:space="preserve"> </w:t>
      </w:r>
      <w:proofErr w:type="spellStart"/>
      <w:proofErr w:type="gramStart"/>
      <w:r>
        <w:rPr>
          <w:w w:val="105"/>
          <w:sz w:val="24"/>
        </w:rPr>
        <w:t>Heleen</w:t>
      </w:r>
      <w:proofErr w:type="spellEnd"/>
      <w:r>
        <w:rPr>
          <w:spacing w:val="-29"/>
          <w:w w:val="105"/>
          <w:sz w:val="24"/>
        </w:rPr>
        <w:t xml:space="preserve"> </w:t>
      </w:r>
      <w:r>
        <w:rPr>
          <w:spacing w:val="-10"/>
          <w:w w:val="105"/>
          <w:sz w:val="24"/>
        </w:rPr>
        <w:t>Van</w:t>
      </w:r>
      <w:r>
        <w:rPr>
          <w:spacing w:val="-25"/>
          <w:w w:val="105"/>
          <w:sz w:val="24"/>
        </w:rPr>
        <w:t xml:space="preserve"> </w:t>
      </w:r>
      <w:r>
        <w:rPr>
          <w:w w:val="105"/>
          <w:sz w:val="24"/>
        </w:rPr>
        <w:t>Der</w:t>
      </w:r>
      <w:r>
        <w:rPr>
          <w:spacing w:val="-26"/>
          <w:w w:val="105"/>
          <w:sz w:val="24"/>
        </w:rPr>
        <w:t xml:space="preserve"> </w:t>
      </w:r>
      <w:proofErr w:type="spellStart"/>
      <w:r>
        <w:rPr>
          <w:w w:val="105"/>
          <w:sz w:val="24"/>
        </w:rPr>
        <w:t>Sijs</w:t>
      </w:r>
      <w:proofErr w:type="spellEnd"/>
      <w:r>
        <w:rPr>
          <w:w w:val="105"/>
          <w:sz w:val="24"/>
        </w:rPr>
        <w:t>;</w:t>
      </w:r>
      <w:r>
        <w:rPr>
          <w:spacing w:val="-27"/>
          <w:w w:val="105"/>
          <w:sz w:val="24"/>
        </w:rPr>
        <w:t xml:space="preserve"> </w:t>
      </w:r>
      <w:r>
        <w:rPr>
          <w:w w:val="105"/>
          <w:sz w:val="24"/>
        </w:rPr>
        <w:t>Jos</w:t>
      </w:r>
      <w:r>
        <w:rPr>
          <w:spacing w:val="-35"/>
          <w:w w:val="105"/>
          <w:sz w:val="24"/>
        </w:rPr>
        <w:t xml:space="preserve"> </w:t>
      </w:r>
      <w:proofErr w:type="spellStart"/>
      <w:r>
        <w:rPr>
          <w:w w:val="105"/>
          <w:sz w:val="24"/>
        </w:rPr>
        <w:t>Aarts</w:t>
      </w:r>
      <w:proofErr w:type="spellEnd"/>
      <w:r>
        <w:rPr>
          <w:w w:val="105"/>
          <w:sz w:val="24"/>
        </w:rPr>
        <w:t xml:space="preserve">; Arnold </w:t>
      </w:r>
      <w:proofErr w:type="spellStart"/>
      <w:r>
        <w:rPr>
          <w:spacing w:val="-3"/>
          <w:w w:val="105"/>
          <w:sz w:val="24"/>
        </w:rPr>
        <w:t>Vulto</w:t>
      </w:r>
      <w:proofErr w:type="spellEnd"/>
      <w:r>
        <w:rPr>
          <w:spacing w:val="-3"/>
          <w:w w:val="105"/>
          <w:sz w:val="24"/>
        </w:rPr>
        <w:t xml:space="preserve">; </w:t>
      </w:r>
      <w:r>
        <w:rPr>
          <w:w w:val="105"/>
          <w:sz w:val="24"/>
        </w:rPr>
        <w:t>Marc Berg.</w:t>
      </w:r>
      <w:proofErr w:type="gramEnd"/>
      <w:r>
        <w:rPr>
          <w:w w:val="105"/>
          <w:sz w:val="24"/>
        </w:rPr>
        <w:t xml:space="preserve"> Journal of the American Medical Informatics Association: JAMIA. 2006 </w:t>
      </w:r>
      <w:r>
        <w:rPr>
          <w:spacing w:val="-3"/>
          <w:w w:val="105"/>
          <w:sz w:val="24"/>
        </w:rPr>
        <w:t xml:space="preserve">Mar-Apr. </w:t>
      </w:r>
      <w:r>
        <w:rPr>
          <w:w w:val="105"/>
          <w:sz w:val="24"/>
        </w:rPr>
        <w:t>URL:</w:t>
      </w:r>
      <w:r>
        <w:rPr>
          <w:spacing w:val="49"/>
          <w:w w:val="105"/>
          <w:sz w:val="24"/>
        </w:rPr>
        <w:t xml:space="preserve"> </w:t>
      </w:r>
      <w:hyperlink r:id="rId207">
        <w:r>
          <w:rPr>
            <w:color w:val="00007F"/>
            <w:w w:val="105"/>
            <w:sz w:val="24"/>
            <w:u w:val="single" w:color="00007F"/>
          </w:rPr>
          <w:t>https://www.ncbi.nlm.nih.gov/pubmed/16357358</w:t>
        </w:r>
      </w:hyperlink>
    </w:p>
    <w:p w:rsidR="008813B0" w:rsidRDefault="000679C8">
      <w:pPr>
        <w:pStyle w:val="BodyText"/>
        <w:spacing w:line="269" w:lineRule="exact"/>
        <w:ind w:left="115"/>
      </w:pPr>
      <w:bookmarkStart w:id="271" w:name="_bookmark197"/>
      <w:bookmarkEnd w:id="271"/>
      <w:r>
        <w:rPr>
          <w:w w:val="105"/>
        </w:rPr>
        <w:t>[</w:t>
      </w:r>
      <w:proofErr w:type="gramStart"/>
      <w:r>
        <w:rPr>
          <w:w w:val="105"/>
        </w:rPr>
        <w:t>wang-2010</w:t>
      </w:r>
      <w:proofErr w:type="gramEnd"/>
      <w:r>
        <w:rPr>
          <w:w w:val="105"/>
        </w:rPr>
        <w:t>]</w:t>
      </w:r>
    </w:p>
    <w:p w:rsidR="008813B0" w:rsidRDefault="000679C8">
      <w:pPr>
        <w:spacing w:before="7" w:line="276" w:lineRule="exact"/>
        <w:ind w:left="684"/>
        <w:rPr>
          <w:sz w:val="24"/>
        </w:rPr>
      </w:pPr>
      <w:hyperlink r:id="rId208">
        <w:r>
          <w:rPr>
            <w:rFonts w:ascii="Times New Roman"/>
            <w:i/>
            <w:color w:val="00007F"/>
            <w:sz w:val="24"/>
            <w:u w:val="single" w:color="00007F"/>
          </w:rPr>
          <w:t xml:space="preserve">Black box warning contraindicated comedications: concordance among </w:t>
        </w:r>
        <w:r>
          <w:rPr>
            <w:rFonts w:ascii="Times New Roman"/>
            <w:i/>
            <w:color w:val="00007F"/>
            <w:spacing w:val="-3"/>
            <w:sz w:val="24"/>
            <w:u w:val="single" w:color="00007F"/>
          </w:rPr>
          <w:t xml:space="preserve">three </w:t>
        </w:r>
        <w:r>
          <w:rPr>
            <w:rFonts w:ascii="Times New Roman"/>
            <w:i/>
            <w:color w:val="00007F"/>
            <w:sz w:val="24"/>
            <w:u w:val="single" w:color="00007F"/>
          </w:rPr>
          <w:t>major drug interaction</w:t>
        </w:r>
      </w:hyperlink>
      <w:r>
        <w:rPr>
          <w:rFonts w:ascii="Times New Roman"/>
          <w:i/>
          <w:color w:val="00007F"/>
          <w:sz w:val="24"/>
          <w:u w:val="single" w:color="00007F"/>
        </w:rPr>
        <w:t xml:space="preserve"> </w:t>
      </w:r>
      <w:hyperlink r:id="rId209">
        <w:r>
          <w:rPr>
            <w:rFonts w:ascii="Times New Roman"/>
            <w:i/>
            <w:color w:val="00007F"/>
            <w:w w:val="105"/>
            <w:sz w:val="24"/>
            <w:u w:val="single" w:color="00007F"/>
          </w:rPr>
          <w:t>screening</w:t>
        </w:r>
        <w:r>
          <w:rPr>
            <w:rFonts w:ascii="Times New Roman"/>
            <w:i/>
            <w:color w:val="00007F"/>
            <w:spacing w:val="-6"/>
            <w:w w:val="105"/>
            <w:sz w:val="24"/>
            <w:u w:val="single" w:color="00007F"/>
          </w:rPr>
          <w:t xml:space="preserve"> </w:t>
        </w:r>
        <w:r>
          <w:rPr>
            <w:rFonts w:ascii="Times New Roman"/>
            <w:i/>
            <w:color w:val="00007F"/>
            <w:w w:val="105"/>
            <w:sz w:val="24"/>
            <w:u w:val="single" w:color="00007F"/>
          </w:rPr>
          <w:t>programs</w:t>
        </w:r>
      </w:hyperlink>
      <w:r>
        <w:rPr>
          <w:w w:val="105"/>
          <w:sz w:val="24"/>
        </w:rPr>
        <w:t>.</w:t>
      </w:r>
      <w:r>
        <w:rPr>
          <w:spacing w:val="-10"/>
          <w:w w:val="105"/>
          <w:sz w:val="24"/>
        </w:rPr>
        <w:t xml:space="preserve"> </w:t>
      </w:r>
      <w:proofErr w:type="gramStart"/>
      <w:r>
        <w:rPr>
          <w:w w:val="105"/>
          <w:sz w:val="24"/>
        </w:rPr>
        <w:t>Lorraine</w:t>
      </w:r>
      <w:r>
        <w:rPr>
          <w:spacing w:val="-13"/>
          <w:w w:val="105"/>
          <w:sz w:val="24"/>
        </w:rPr>
        <w:t xml:space="preserve"> </w:t>
      </w:r>
      <w:r>
        <w:rPr>
          <w:spacing w:val="-5"/>
          <w:w w:val="105"/>
          <w:sz w:val="24"/>
        </w:rPr>
        <w:t>Wang;</w:t>
      </w:r>
      <w:r>
        <w:rPr>
          <w:spacing w:val="-9"/>
          <w:w w:val="105"/>
          <w:sz w:val="24"/>
        </w:rPr>
        <w:t xml:space="preserve"> </w:t>
      </w:r>
      <w:r>
        <w:rPr>
          <w:w w:val="105"/>
          <w:sz w:val="24"/>
        </w:rPr>
        <w:t>Maple</w:t>
      </w:r>
      <w:r>
        <w:rPr>
          <w:spacing w:val="-13"/>
          <w:w w:val="105"/>
          <w:sz w:val="24"/>
        </w:rPr>
        <w:t xml:space="preserve"> </w:t>
      </w:r>
      <w:r>
        <w:rPr>
          <w:spacing w:val="-5"/>
          <w:w w:val="105"/>
          <w:sz w:val="24"/>
        </w:rPr>
        <w:t>Wong;</w:t>
      </w:r>
      <w:r>
        <w:rPr>
          <w:spacing w:val="-9"/>
          <w:w w:val="105"/>
          <w:sz w:val="24"/>
        </w:rPr>
        <w:t xml:space="preserve"> </w:t>
      </w:r>
      <w:r>
        <w:rPr>
          <w:w w:val="105"/>
          <w:sz w:val="24"/>
        </w:rPr>
        <w:t>James</w:t>
      </w:r>
      <w:r>
        <w:rPr>
          <w:spacing w:val="-7"/>
          <w:w w:val="105"/>
          <w:sz w:val="24"/>
        </w:rPr>
        <w:t xml:space="preserve"> </w:t>
      </w:r>
      <w:r>
        <w:rPr>
          <w:w w:val="105"/>
          <w:sz w:val="24"/>
        </w:rPr>
        <w:t>Lightwood;</w:t>
      </w:r>
      <w:r>
        <w:rPr>
          <w:spacing w:val="-9"/>
          <w:w w:val="105"/>
          <w:sz w:val="24"/>
        </w:rPr>
        <w:t xml:space="preserve"> </w:t>
      </w:r>
      <w:r>
        <w:rPr>
          <w:w w:val="105"/>
          <w:sz w:val="24"/>
        </w:rPr>
        <w:t>Christine</w:t>
      </w:r>
      <w:r>
        <w:rPr>
          <w:spacing w:val="-9"/>
          <w:w w:val="105"/>
          <w:sz w:val="24"/>
        </w:rPr>
        <w:t xml:space="preserve"> </w:t>
      </w:r>
      <w:r>
        <w:rPr>
          <w:w w:val="105"/>
          <w:sz w:val="24"/>
        </w:rPr>
        <w:t>Cheng.</w:t>
      </w:r>
      <w:proofErr w:type="gramEnd"/>
      <w:r>
        <w:rPr>
          <w:spacing w:val="-14"/>
          <w:w w:val="105"/>
          <w:sz w:val="24"/>
        </w:rPr>
        <w:t xml:space="preserve"> </w:t>
      </w:r>
      <w:proofErr w:type="gramStart"/>
      <w:r>
        <w:rPr>
          <w:w w:val="105"/>
          <w:sz w:val="24"/>
        </w:rPr>
        <w:t>The</w:t>
      </w:r>
      <w:r>
        <w:rPr>
          <w:spacing w:val="-21"/>
          <w:w w:val="105"/>
          <w:sz w:val="24"/>
        </w:rPr>
        <w:t xml:space="preserve"> </w:t>
      </w:r>
      <w:r>
        <w:rPr>
          <w:w w:val="105"/>
          <w:sz w:val="24"/>
        </w:rPr>
        <w:t>Annals</w:t>
      </w:r>
      <w:r>
        <w:rPr>
          <w:spacing w:val="-9"/>
          <w:w w:val="105"/>
          <w:sz w:val="24"/>
        </w:rPr>
        <w:t xml:space="preserve"> </w:t>
      </w:r>
      <w:r>
        <w:rPr>
          <w:w w:val="105"/>
          <w:sz w:val="24"/>
        </w:rPr>
        <w:t>of Pharmacotherapy.</w:t>
      </w:r>
      <w:proofErr w:type="gramEnd"/>
      <w:r>
        <w:rPr>
          <w:w w:val="105"/>
          <w:sz w:val="24"/>
        </w:rPr>
        <w:t xml:space="preserve"> Jan 2010. URL:</w:t>
      </w:r>
      <w:r>
        <w:rPr>
          <w:spacing w:val="32"/>
          <w:w w:val="105"/>
          <w:sz w:val="24"/>
        </w:rPr>
        <w:t xml:space="preserve"> </w:t>
      </w:r>
      <w:hyperlink r:id="rId210">
        <w:r>
          <w:rPr>
            <w:color w:val="00007F"/>
            <w:w w:val="105"/>
            <w:sz w:val="24"/>
            <w:u w:val="single" w:color="00007F"/>
          </w:rPr>
          <w:t>https://www.ncbi.nlm.nih.gov/pubmed/20040698</w:t>
        </w:r>
      </w:hyperlink>
    </w:p>
    <w:p w:rsidR="008813B0" w:rsidRDefault="000679C8">
      <w:pPr>
        <w:pStyle w:val="BodyText"/>
        <w:spacing w:line="250" w:lineRule="exact"/>
        <w:ind w:left="115"/>
      </w:pPr>
      <w:bookmarkStart w:id="272" w:name="_bookmark198"/>
      <w:bookmarkEnd w:id="272"/>
      <w:r>
        <w:rPr>
          <w:w w:val="105"/>
        </w:rPr>
        <w:t>[</w:t>
      </w:r>
      <w:proofErr w:type="gramStart"/>
      <w:r>
        <w:rPr>
          <w:w w:val="105"/>
        </w:rPr>
        <w:t>who-</w:t>
      </w:r>
      <w:proofErr w:type="spellStart"/>
      <w:r>
        <w:rPr>
          <w:w w:val="105"/>
        </w:rPr>
        <w:t>umc</w:t>
      </w:r>
      <w:proofErr w:type="spellEnd"/>
      <w:r>
        <w:rPr>
          <w:w w:val="105"/>
        </w:rPr>
        <w:t>-glossary</w:t>
      </w:r>
      <w:proofErr w:type="gramEnd"/>
      <w:r>
        <w:rPr>
          <w:w w:val="105"/>
        </w:rPr>
        <w:t>]</w:t>
      </w:r>
    </w:p>
    <w:p w:rsidR="008813B0" w:rsidRDefault="000679C8">
      <w:pPr>
        <w:pStyle w:val="BodyText"/>
        <w:spacing w:before="26" w:line="276" w:lineRule="exact"/>
        <w:ind w:left="684" w:right="1102"/>
      </w:pPr>
      <w:hyperlink r:id="rId211">
        <w:r>
          <w:rPr>
            <w:rFonts w:ascii="Times New Roman"/>
            <w:i/>
            <w:color w:val="00007F"/>
            <w:w w:val="105"/>
            <w:u w:val="single" w:color="00007F"/>
          </w:rPr>
          <w:t>UMC - Glossary</w:t>
        </w:r>
      </w:hyperlink>
      <w:r>
        <w:rPr>
          <w:w w:val="105"/>
        </w:rPr>
        <w:t xml:space="preserve">. </w:t>
      </w:r>
      <w:proofErr w:type="gramStart"/>
      <w:r>
        <w:rPr>
          <w:w w:val="105"/>
        </w:rPr>
        <w:t>World Health Organizatoin.2017.</w:t>
      </w:r>
      <w:proofErr w:type="gramEnd"/>
      <w:r>
        <w:rPr>
          <w:w w:val="105"/>
        </w:rPr>
        <w:t xml:space="preserve"> URL: </w:t>
      </w:r>
      <w:hyperlink r:id="rId212">
        <w:r>
          <w:rPr>
            <w:color w:val="00007F"/>
            <w:w w:val="105"/>
            <w:u w:val="single" w:color="00007F"/>
          </w:rPr>
          <w:t>https://www.who-umc.org/global-</w:t>
        </w:r>
      </w:hyperlink>
      <w:r>
        <w:rPr>
          <w:color w:val="00007F"/>
          <w:w w:val="105"/>
          <w:u w:val="single" w:color="00007F"/>
        </w:rPr>
        <w:t xml:space="preserve"> </w:t>
      </w:r>
      <w:hyperlink r:id="rId213">
        <w:r>
          <w:rPr>
            <w:color w:val="00007F"/>
            <w:w w:val="105"/>
            <w:u w:val="single" w:color="00007F"/>
          </w:rPr>
          <w:t>pharmacovigilance/global-pharmacovigilance/glossary/</w:t>
        </w:r>
      </w:hyperlink>
    </w:p>
    <w:p w:rsidR="008813B0" w:rsidRDefault="000679C8">
      <w:pPr>
        <w:pStyle w:val="BodyText"/>
        <w:spacing w:line="269" w:lineRule="exact"/>
        <w:ind w:left="115"/>
      </w:pPr>
      <w:bookmarkStart w:id="273" w:name="_bookmark199"/>
      <w:bookmarkEnd w:id="273"/>
      <w:r>
        <w:rPr>
          <w:w w:val="105"/>
        </w:rPr>
        <w:t>[</w:t>
      </w:r>
      <w:proofErr w:type="gramStart"/>
      <w:r>
        <w:rPr>
          <w:w w:val="105"/>
        </w:rPr>
        <w:t>yin-2012</w:t>
      </w:r>
      <w:proofErr w:type="gramEnd"/>
      <w:r>
        <w:rPr>
          <w:w w:val="105"/>
        </w:rPr>
        <w:t>]</w:t>
      </w:r>
    </w:p>
    <w:p w:rsidR="008813B0" w:rsidRDefault="000679C8">
      <w:pPr>
        <w:spacing w:before="7" w:line="276" w:lineRule="exact"/>
        <w:ind w:left="684" w:right="115"/>
        <w:rPr>
          <w:sz w:val="24"/>
        </w:rPr>
      </w:pPr>
      <w:hyperlink r:id="rId214">
        <w:r>
          <w:rPr>
            <w:rFonts w:ascii="Times New Roman"/>
            <w:i/>
            <w:color w:val="00007F"/>
            <w:w w:val="105"/>
            <w:sz w:val="24"/>
            <w:u w:val="single" w:color="00007F"/>
          </w:rPr>
          <w:t>Concurrent</w:t>
        </w:r>
        <w:r>
          <w:rPr>
            <w:rFonts w:ascii="Times New Roman"/>
            <w:i/>
            <w:color w:val="00007F"/>
            <w:spacing w:val="-30"/>
            <w:w w:val="105"/>
            <w:sz w:val="24"/>
            <w:u w:val="single" w:color="00007F"/>
          </w:rPr>
          <w:t xml:space="preserve"> </w:t>
        </w:r>
        <w:r>
          <w:rPr>
            <w:rFonts w:ascii="Times New Roman"/>
            <w:i/>
            <w:color w:val="00007F"/>
            <w:w w:val="105"/>
            <w:sz w:val="24"/>
            <w:u w:val="single" w:color="00007F"/>
          </w:rPr>
          <w:t>use</w:t>
        </w:r>
        <w:r>
          <w:rPr>
            <w:rFonts w:ascii="Times New Roman"/>
            <w:i/>
            <w:color w:val="00007F"/>
            <w:spacing w:val="-31"/>
            <w:w w:val="105"/>
            <w:sz w:val="24"/>
            <w:u w:val="single" w:color="00007F"/>
          </w:rPr>
          <w:t xml:space="preserve"> </w:t>
        </w:r>
        <w:r>
          <w:rPr>
            <w:rFonts w:ascii="Times New Roman"/>
            <w:i/>
            <w:color w:val="00007F"/>
            <w:w w:val="105"/>
            <w:sz w:val="24"/>
            <w:u w:val="single" w:color="00007F"/>
          </w:rPr>
          <w:t>of</w:t>
        </w:r>
        <w:r>
          <w:rPr>
            <w:rFonts w:ascii="Times New Roman"/>
            <w:i/>
            <w:color w:val="00007F"/>
            <w:spacing w:val="-31"/>
            <w:w w:val="105"/>
            <w:sz w:val="24"/>
            <w:u w:val="single" w:color="00007F"/>
          </w:rPr>
          <w:t xml:space="preserve"> </w:t>
        </w:r>
        <w:r>
          <w:rPr>
            <w:rFonts w:ascii="Times New Roman"/>
            <w:i/>
            <w:color w:val="00007F"/>
            <w:w w:val="105"/>
            <w:sz w:val="24"/>
            <w:u w:val="single" w:color="00007F"/>
          </w:rPr>
          <w:t>proton</w:t>
        </w:r>
        <w:r>
          <w:rPr>
            <w:rFonts w:ascii="Times New Roman"/>
            <w:i/>
            <w:color w:val="00007F"/>
            <w:spacing w:val="-30"/>
            <w:w w:val="105"/>
            <w:sz w:val="24"/>
            <w:u w:val="single" w:color="00007F"/>
          </w:rPr>
          <w:t xml:space="preserve"> </w:t>
        </w:r>
        <w:r>
          <w:rPr>
            <w:rFonts w:ascii="Times New Roman"/>
            <w:i/>
            <w:color w:val="00007F"/>
            <w:w w:val="105"/>
            <w:sz w:val="24"/>
            <w:u w:val="single" w:color="00007F"/>
          </w:rPr>
          <w:t>pump</w:t>
        </w:r>
        <w:r>
          <w:rPr>
            <w:rFonts w:ascii="Times New Roman"/>
            <w:i/>
            <w:color w:val="00007F"/>
            <w:spacing w:val="-31"/>
            <w:w w:val="105"/>
            <w:sz w:val="24"/>
            <w:u w:val="single" w:color="00007F"/>
          </w:rPr>
          <w:t xml:space="preserve"> </w:t>
        </w:r>
        <w:r>
          <w:rPr>
            <w:rFonts w:ascii="Times New Roman"/>
            <w:i/>
            <w:color w:val="00007F"/>
            <w:w w:val="105"/>
            <w:sz w:val="24"/>
            <w:u w:val="single" w:color="00007F"/>
          </w:rPr>
          <w:t>inhibitors</w:t>
        </w:r>
        <w:r>
          <w:rPr>
            <w:rFonts w:ascii="Times New Roman"/>
            <w:i/>
            <w:color w:val="00007F"/>
            <w:spacing w:val="-30"/>
            <w:w w:val="105"/>
            <w:sz w:val="24"/>
            <w:u w:val="single" w:color="00007F"/>
          </w:rPr>
          <w:t xml:space="preserve"> </w:t>
        </w:r>
        <w:r>
          <w:rPr>
            <w:rFonts w:ascii="Times New Roman"/>
            <w:i/>
            <w:color w:val="00007F"/>
            <w:w w:val="105"/>
            <w:sz w:val="24"/>
            <w:u w:val="single" w:color="00007F"/>
          </w:rPr>
          <w:t>or</w:t>
        </w:r>
        <w:r>
          <w:rPr>
            <w:rFonts w:ascii="Times New Roman"/>
            <w:i/>
            <w:color w:val="00007F"/>
            <w:spacing w:val="-31"/>
            <w:w w:val="105"/>
            <w:sz w:val="24"/>
            <w:u w:val="single" w:color="00007F"/>
          </w:rPr>
          <w:t xml:space="preserve"> </w:t>
        </w:r>
        <w:r>
          <w:rPr>
            <w:rFonts w:ascii="Times New Roman"/>
            <w:i/>
            <w:color w:val="00007F"/>
            <w:w w:val="105"/>
            <w:sz w:val="24"/>
            <w:u w:val="single" w:color="00007F"/>
          </w:rPr>
          <w:t>H2</w:t>
        </w:r>
        <w:r>
          <w:rPr>
            <w:rFonts w:ascii="Times New Roman"/>
            <w:i/>
            <w:color w:val="00007F"/>
            <w:spacing w:val="-31"/>
            <w:w w:val="105"/>
            <w:sz w:val="24"/>
            <w:u w:val="single" w:color="00007F"/>
          </w:rPr>
          <w:t xml:space="preserve"> </w:t>
        </w:r>
        <w:r>
          <w:rPr>
            <w:rFonts w:ascii="Times New Roman"/>
            <w:i/>
            <w:color w:val="00007F"/>
            <w:w w:val="105"/>
            <w:sz w:val="24"/>
            <w:u w:val="single" w:color="00007F"/>
          </w:rPr>
          <w:t>blockers</w:t>
        </w:r>
        <w:r>
          <w:rPr>
            <w:rFonts w:ascii="Times New Roman"/>
            <w:i/>
            <w:color w:val="00007F"/>
            <w:spacing w:val="-30"/>
            <w:w w:val="105"/>
            <w:sz w:val="24"/>
            <w:u w:val="single" w:color="00007F"/>
          </w:rPr>
          <w:t xml:space="preserve"> </w:t>
        </w:r>
        <w:r>
          <w:rPr>
            <w:rFonts w:ascii="Times New Roman"/>
            <w:i/>
            <w:color w:val="00007F"/>
            <w:w w:val="105"/>
            <w:sz w:val="24"/>
            <w:u w:val="single" w:color="00007F"/>
          </w:rPr>
          <w:t>did</w:t>
        </w:r>
        <w:r>
          <w:rPr>
            <w:rFonts w:ascii="Times New Roman"/>
            <w:i/>
            <w:color w:val="00007F"/>
            <w:spacing w:val="-31"/>
            <w:w w:val="105"/>
            <w:sz w:val="24"/>
            <w:u w:val="single" w:color="00007F"/>
          </w:rPr>
          <w:t xml:space="preserve"> </w:t>
        </w:r>
        <w:r>
          <w:rPr>
            <w:rFonts w:ascii="Times New Roman"/>
            <w:i/>
            <w:color w:val="00007F"/>
            <w:w w:val="105"/>
            <w:sz w:val="24"/>
            <w:u w:val="single" w:color="00007F"/>
          </w:rPr>
          <w:t>not</w:t>
        </w:r>
        <w:r>
          <w:rPr>
            <w:rFonts w:ascii="Times New Roman"/>
            <w:i/>
            <w:color w:val="00007F"/>
            <w:spacing w:val="-31"/>
            <w:w w:val="105"/>
            <w:sz w:val="24"/>
            <w:u w:val="single" w:color="00007F"/>
          </w:rPr>
          <w:t xml:space="preserve"> </w:t>
        </w:r>
        <w:r>
          <w:rPr>
            <w:rFonts w:ascii="Times New Roman"/>
            <w:i/>
            <w:color w:val="00007F"/>
            <w:w w:val="105"/>
            <w:sz w:val="24"/>
            <w:u w:val="single" w:color="00007F"/>
          </w:rPr>
          <w:t>adversely</w:t>
        </w:r>
        <w:r>
          <w:rPr>
            <w:rFonts w:ascii="Times New Roman"/>
            <w:i/>
            <w:color w:val="00007F"/>
            <w:spacing w:val="-30"/>
            <w:w w:val="105"/>
            <w:sz w:val="24"/>
            <w:u w:val="single" w:color="00007F"/>
          </w:rPr>
          <w:t xml:space="preserve"> </w:t>
        </w:r>
        <w:r>
          <w:rPr>
            <w:rFonts w:ascii="Times New Roman"/>
            <w:i/>
            <w:color w:val="00007F"/>
            <w:w w:val="105"/>
            <w:sz w:val="24"/>
            <w:u w:val="single" w:color="00007F"/>
          </w:rPr>
          <w:t>affect</w:t>
        </w:r>
        <w:r>
          <w:rPr>
            <w:rFonts w:ascii="Times New Roman"/>
            <w:i/>
            <w:color w:val="00007F"/>
            <w:spacing w:val="-29"/>
            <w:w w:val="105"/>
            <w:sz w:val="24"/>
            <w:u w:val="single" w:color="00007F"/>
          </w:rPr>
          <w:t xml:space="preserve"> </w:t>
        </w:r>
        <w:r>
          <w:rPr>
            <w:rFonts w:ascii="Times New Roman"/>
            <w:i/>
            <w:color w:val="00007F"/>
            <w:w w:val="105"/>
            <w:sz w:val="24"/>
            <w:u w:val="single" w:color="00007F"/>
          </w:rPr>
          <w:t>nilotinib</w:t>
        </w:r>
        <w:r>
          <w:rPr>
            <w:rFonts w:ascii="Times New Roman"/>
            <w:i/>
            <w:color w:val="00007F"/>
            <w:spacing w:val="-30"/>
            <w:w w:val="105"/>
            <w:sz w:val="24"/>
            <w:u w:val="single" w:color="00007F"/>
          </w:rPr>
          <w:t xml:space="preserve"> </w:t>
        </w:r>
        <w:r>
          <w:rPr>
            <w:rFonts w:ascii="Times New Roman"/>
            <w:i/>
            <w:color w:val="00007F"/>
            <w:w w:val="105"/>
            <w:sz w:val="24"/>
            <w:u w:val="single" w:color="00007F"/>
          </w:rPr>
          <w:t>efficacy</w:t>
        </w:r>
        <w:r>
          <w:rPr>
            <w:rFonts w:ascii="Times New Roman"/>
            <w:i/>
            <w:color w:val="00007F"/>
            <w:spacing w:val="-30"/>
            <w:w w:val="105"/>
            <w:sz w:val="24"/>
            <w:u w:val="single" w:color="00007F"/>
          </w:rPr>
          <w:t xml:space="preserve"> </w:t>
        </w:r>
        <w:r>
          <w:rPr>
            <w:rFonts w:ascii="Times New Roman"/>
            <w:i/>
            <w:color w:val="00007F"/>
            <w:w w:val="105"/>
            <w:sz w:val="24"/>
            <w:u w:val="single" w:color="00007F"/>
          </w:rPr>
          <w:t>in</w:t>
        </w:r>
      </w:hyperlink>
      <w:r>
        <w:rPr>
          <w:rFonts w:ascii="Times New Roman"/>
          <w:i/>
          <w:color w:val="00007F"/>
          <w:w w:val="105"/>
          <w:sz w:val="24"/>
          <w:u w:val="single" w:color="00007F"/>
        </w:rPr>
        <w:t xml:space="preserve"> </w:t>
      </w:r>
      <w:hyperlink r:id="rId215">
        <w:r>
          <w:rPr>
            <w:rFonts w:ascii="Times New Roman"/>
            <w:i/>
            <w:color w:val="00007F"/>
            <w:w w:val="105"/>
            <w:sz w:val="24"/>
            <w:u w:val="single" w:color="00007F"/>
          </w:rPr>
          <w:t>patients with chronic myeloid leukemia</w:t>
        </w:r>
      </w:hyperlink>
      <w:r>
        <w:rPr>
          <w:w w:val="105"/>
          <w:sz w:val="24"/>
        </w:rPr>
        <w:t xml:space="preserve">. Ophelia </w:t>
      </w:r>
      <w:r>
        <w:rPr>
          <w:spacing w:val="-8"/>
          <w:w w:val="105"/>
          <w:sz w:val="24"/>
        </w:rPr>
        <w:t xml:space="preserve">Q.P. </w:t>
      </w:r>
      <w:r>
        <w:rPr>
          <w:spacing w:val="-4"/>
          <w:w w:val="105"/>
          <w:sz w:val="24"/>
        </w:rPr>
        <w:t xml:space="preserve">Yin; </w:t>
      </w:r>
      <w:r>
        <w:rPr>
          <w:w w:val="105"/>
          <w:sz w:val="24"/>
        </w:rPr>
        <w:t xml:space="preserve">Frank J. Giles; Michele </w:t>
      </w:r>
      <w:proofErr w:type="spellStart"/>
      <w:r>
        <w:rPr>
          <w:w w:val="105"/>
          <w:sz w:val="24"/>
        </w:rPr>
        <w:t>Baccarani</w:t>
      </w:r>
      <w:proofErr w:type="spellEnd"/>
      <w:r>
        <w:rPr>
          <w:w w:val="105"/>
          <w:sz w:val="24"/>
        </w:rPr>
        <w:t xml:space="preserve">; Philipp Le </w:t>
      </w:r>
      <w:proofErr w:type="spellStart"/>
      <w:r>
        <w:rPr>
          <w:w w:val="105"/>
          <w:sz w:val="24"/>
        </w:rPr>
        <w:t>Coutre</w:t>
      </w:r>
      <w:proofErr w:type="spellEnd"/>
      <w:r>
        <w:rPr>
          <w:w w:val="105"/>
          <w:sz w:val="24"/>
        </w:rPr>
        <w:t xml:space="preserve">; </w:t>
      </w:r>
      <w:proofErr w:type="spellStart"/>
      <w:r>
        <w:rPr>
          <w:w w:val="105"/>
          <w:sz w:val="24"/>
        </w:rPr>
        <w:t>Ov</w:t>
      </w:r>
      <w:r>
        <w:rPr>
          <w:w w:val="105"/>
          <w:sz w:val="24"/>
        </w:rPr>
        <w:t>idiu</w:t>
      </w:r>
      <w:proofErr w:type="spellEnd"/>
      <w:r>
        <w:rPr>
          <w:w w:val="105"/>
          <w:sz w:val="24"/>
        </w:rPr>
        <w:t xml:space="preserve"> </w:t>
      </w:r>
      <w:proofErr w:type="spellStart"/>
      <w:r>
        <w:rPr>
          <w:w w:val="105"/>
          <w:sz w:val="24"/>
        </w:rPr>
        <w:t>Chiparus</w:t>
      </w:r>
      <w:proofErr w:type="spellEnd"/>
      <w:r>
        <w:rPr>
          <w:w w:val="105"/>
          <w:sz w:val="24"/>
        </w:rPr>
        <w:t xml:space="preserve">; Neil Gallagher; Giuseppe </w:t>
      </w:r>
      <w:proofErr w:type="spellStart"/>
      <w:r>
        <w:rPr>
          <w:w w:val="105"/>
          <w:sz w:val="24"/>
        </w:rPr>
        <w:t>Saglio</w:t>
      </w:r>
      <w:proofErr w:type="spellEnd"/>
      <w:r>
        <w:rPr>
          <w:w w:val="105"/>
          <w:sz w:val="24"/>
        </w:rPr>
        <w:t xml:space="preserve">; Timothy </w:t>
      </w:r>
      <w:r>
        <w:rPr>
          <w:spacing w:val="-14"/>
          <w:w w:val="105"/>
          <w:sz w:val="24"/>
        </w:rPr>
        <w:t xml:space="preserve">P. </w:t>
      </w:r>
      <w:r>
        <w:rPr>
          <w:w w:val="105"/>
          <w:sz w:val="24"/>
        </w:rPr>
        <w:t xml:space="preserve">Hughes; Andreas </w:t>
      </w:r>
      <w:proofErr w:type="spellStart"/>
      <w:r>
        <w:rPr>
          <w:w w:val="105"/>
          <w:sz w:val="24"/>
        </w:rPr>
        <w:t>Hochhaus</w:t>
      </w:r>
      <w:proofErr w:type="spellEnd"/>
      <w:r>
        <w:rPr>
          <w:w w:val="105"/>
          <w:sz w:val="24"/>
        </w:rPr>
        <w:t xml:space="preserve">; </w:t>
      </w:r>
      <w:proofErr w:type="spellStart"/>
      <w:r>
        <w:rPr>
          <w:w w:val="105"/>
          <w:sz w:val="24"/>
        </w:rPr>
        <w:t>Hagop</w:t>
      </w:r>
      <w:proofErr w:type="spellEnd"/>
      <w:r>
        <w:rPr>
          <w:w w:val="105"/>
          <w:sz w:val="24"/>
        </w:rPr>
        <w:t xml:space="preserve"> M. </w:t>
      </w:r>
      <w:proofErr w:type="spellStart"/>
      <w:r>
        <w:rPr>
          <w:w w:val="105"/>
          <w:sz w:val="24"/>
        </w:rPr>
        <w:t>Kantarjian</w:t>
      </w:r>
      <w:proofErr w:type="spellEnd"/>
      <w:r>
        <w:rPr>
          <w:w w:val="105"/>
          <w:sz w:val="24"/>
        </w:rPr>
        <w:t xml:space="preserve">; Richard A. Larson. </w:t>
      </w:r>
      <w:proofErr w:type="gramStart"/>
      <w:r>
        <w:rPr>
          <w:w w:val="105"/>
          <w:sz w:val="24"/>
        </w:rPr>
        <w:t xml:space="preserve">Cancer Chemotherapy and </w:t>
      </w:r>
      <w:r>
        <w:rPr>
          <w:spacing w:val="-3"/>
          <w:w w:val="105"/>
          <w:sz w:val="24"/>
        </w:rPr>
        <w:t>Pharmacology.</w:t>
      </w:r>
      <w:proofErr w:type="gramEnd"/>
      <w:r>
        <w:rPr>
          <w:spacing w:val="-3"/>
          <w:w w:val="105"/>
          <w:sz w:val="24"/>
        </w:rPr>
        <w:t xml:space="preserve"> </w:t>
      </w:r>
      <w:r>
        <w:rPr>
          <w:w w:val="105"/>
          <w:sz w:val="24"/>
        </w:rPr>
        <w:t xml:space="preserve">2012. URL: </w:t>
      </w:r>
      <w:hyperlink r:id="rId216">
        <w:r>
          <w:rPr>
            <w:color w:val="00007F"/>
            <w:w w:val="105"/>
            <w:sz w:val="24"/>
            <w:u w:val="single" w:color="00007F"/>
          </w:rPr>
          <w:t>https://www.ncbi.n</w:t>
        </w:r>
        <w:r>
          <w:rPr>
            <w:color w:val="00007F"/>
            <w:w w:val="105"/>
            <w:sz w:val="24"/>
            <w:u w:val="single" w:color="00007F"/>
          </w:rPr>
          <w:t>lm.nih.gov/pubmed/22623211</w:t>
        </w:r>
      </w:hyperlink>
    </w:p>
    <w:p w:rsidR="008813B0" w:rsidRDefault="008813B0">
      <w:pPr>
        <w:pStyle w:val="BodyText"/>
        <w:spacing w:before="6"/>
        <w:rPr>
          <w:sz w:val="16"/>
        </w:rPr>
      </w:pPr>
    </w:p>
    <w:p w:rsidR="008813B0" w:rsidRDefault="000679C8">
      <w:pPr>
        <w:pStyle w:val="BodyText"/>
        <w:spacing w:before="27"/>
        <w:ind w:left="115"/>
      </w:pPr>
      <w:hyperlink w:anchor="_bookmark0" w:history="1">
        <w:r>
          <w:rPr>
            <w:color w:val="00007F"/>
            <w:w w:val="50"/>
            <w:u w:val="single" w:color="00007F"/>
          </w:rPr>
          <w:t>↑</w:t>
        </w:r>
      </w:hyperlink>
    </w:p>
    <w:sectPr w:rsidR="008813B0">
      <w:pgSz w:w="12240" w:h="15840"/>
      <w:pgMar w:top="520" w:right="5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3BE5"/>
    <w:multiLevelType w:val="hybridMultilevel"/>
    <w:tmpl w:val="0A8278E4"/>
    <w:lvl w:ilvl="0" w:tplc="37507136">
      <w:start w:val="1"/>
      <w:numFmt w:val="decimal"/>
      <w:lvlText w:val="%1."/>
      <w:lvlJc w:val="left"/>
      <w:pPr>
        <w:ind w:left="2944" w:hanging="282"/>
        <w:jc w:val="left"/>
      </w:pPr>
      <w:rPr>
        <w:rFonts w:ascii="PMingLiU" w:eastAsia="PMingLiU" w:hAnsi="PMingLiU" w:cs="PMingLiU" w:hint="default"/>
        <w:w w:val="106"/>
        <w:sz w:val="24"/>
        <w:szCs w:val="24"/>
      </w:rPr>
    </w:lvl>
    <w:lvl w:ilvl="1" w:tplc="A04AE458">
      <w:start w:val="1"/>
      <w:numFmt w:val="bullet"/>
      <w:lvlText w:val="•"/>
      <w:lvlJc w:val="left"/>
      <w:pPr>
        <w:ind w:left="3718" w:hanging="282"/>
      </w:pPr>
      <w:rPr>
        <w:rFonts w:hint="default"/>
      </w:rPr>
    </w:lvl>
    <w:lvl w:ilvl="2" w:tplc="B21671A4">
      <w:start w:val="1"/>
      <w:numFmt w:val="bullet"/>
      <w:lvlText w:val="•"/>
      <w:lvlJc w:val="left"/>
      <w:pPr>
        <w:ind w:left="4496" w:hanging="282"/>
      </w:pPr>
      <w:rPr>
        <w:rFonts w:hint="default"/>
      </w:rPr>
    </w:lvl>
    <w:lvl w:ilvl="3" w:tplc="0B1A2400">
      <w:start w:val="1"/>
      <w:numFmt w:val="bullet"/>
      <w:lvlText w:val="•"/>
      <w:lvlJc w:val="left"/>
      <w:pPr>
        <w:ind w:left="5274" w:hanging="282"/>
      </w:pPr>
      <w:rPr>
        <w:rFonts w:hint="default"/>
      </w:rPr>
    </w:lvl>
    <w:lvl w:ilvl="4" w:tplc="9E3874C2">
      <w:start w:val="1"/>
      <w:numFmt w:val="bullet"/>
      <w:lvlText w:val="•"/>
      <w:lvlJc w:val="left"/>
      <w:pPr>
        <w:ind w:left="6052" w:hanging="282"/>
      </w:pPr>
      <w:rPr>
        <w:rFonts w:hint="default"/>
      </w:rPr>
    </w:lvl>
    <w:lvl w:ilvl="5" w:tplc="BF6885AA">
      <w:start w:val="1"/>
      <w:numFmt w:val="bullet"/>
      <w:lvlText w:val="•"/>
      <w:lvlJc w:val="left"/>
      <w:pPr>
        <w:ind w:left="6830" w:hanging="282"/>
      </w:pPr>
      <w:rPr>
        <w:rFonts w:hint="default"/>
      </w:rPr>
    </w:lvl>
    <w:lvl w:ilvl="6" w:tplc="634E1A38">
      <w:start w:val="1"/>
      <w:numFmt w:val="bullet"/>
      <w:lvlText w:val="•"/>
      <w:lvlJc w:val="left"/>
      <w:pPr>
        <w:ind w:left="7608" w:hanging="282"/>
      </w:pPr>
      <w:rPr>
        <w:rFonts w:hint="default"/>
      </w:rPr>
    </w:lvl>
    <w:lvl w:ilvl="7" w:tplc="27925604">
      <w:start w:val="1"/>
      <w:numFmt w:val="bullet"/>
      <w:lvlText w:val="•"/>
      <w:lvlJc w:val="left"/>
      <w:pPr>
        <w:ind w:left="8386" w:hanging="282"/>
      </w:pPr>
      <w:rPr>
        <w:rFonts w:hint="default"/>
      </w:rPr>
    </w:lvl>
    <w:lvl w:ilvl="8" w:tplc="3E442CDC">
      <w:start w:val="1"/>
      <w:numFmt w:val="bullet"/>
      <w:lvlText w:val="•"/>
      <w:lvlJc w:val="left"/>
      <w:pPr>
        <w:ind w:left="9164" w:hanging="282"/>
      </w:pPr>
      <w:rPr>
        <w:rFonts w:hint="default"/>
      </w:rPr>
    </w:lvl>
  </w:abstractNum>
  <w:abstractNum w:abstractNumId="1">
    <w:nsid w:val="070D2EB2"/>
    <w:multiLevelType w:val="multilevel"/>
    <w:tmpl w:val="2A64B47C"/>
    <w:lvl w:ilvl="0">
      <w:start w:val="1"/>
      <w:numFmt w:val="upperLetter"/>
      <w:lvlText w:val="%1"/>
      <w:lvlJc w:val="left"/>
      <w:pPr>
        <w:ind w:left="708" w:hanging="593"/>
        <w:jc w:val="left"/>
      </w:pPr>
      <w:rPr>
        <w:rFonts w:hint="default"/>
      </w:rPr>
    </w:lvl>
    <w:lvl w:ilvl="1">
      <w:start w:val="1"/>
      <w:numFmt w:val="decimal"/>
      <w:lvlText w:val="%1.%2"/>
      <w:lvlJc w:val="left"/>
      <w:pPr>
        <w:ind w:left="708" w:hanging="593"/>
        <w:jc w:val="left"/>
      </w:pPr>
      <w:rPr>
        <w:rFonts w:hint="default"/>
      </w:rPr>
    </w:lvl>
    <w:lvl w:ilvl="2">
      <w:start w:val="1"/>
      <w:numFmt w:val="decimal"/>
      <w:lvlText w:val="%1.%2.%3"/>
      <w:lvlJc w:val="left"/>
      <w:pPr>
        <w:ind w:left="708" w:hanging="593"/>
        <w:jc w:val="left"/>
      </w:pPr>
      <w:rPr>
        <w:rFonts w:ascii="Times New Roman" w:eastAsia="Times New Roman" w:hAnsi="Times New Roman" w:cs="Times New Roman" w:hint="default"/>
        <w:b/>
        <w:bCs/>
        <w:spacing w:val="-3"/>
        <w:w w:val="100"/>
        <w:sz w:val="24"/>
        <w:szCs w:val="24"/>
      </w:rPr>
    </w:lvl>
    <w:lvl w:ilvl="3">
      <w:start w:val="1"/>
      <w:numFmt w:val="upperLetter"/>
      <w:lvlText w:val="%4."/>
      <w:lvlJc w:val="left"/>
      <w:pPr>
        <w:ind w:left="540" w:hanging="284"/>
        <w:jc w:val="left"/>
      </w:pPr>
      <w:rPr>
        <w:rFonts w:ascii="PMingLiU" w:eastAsia="PMingLiU" w:hAnsi="PMingLiU" w:cs="PMingLiU" w:hint="default"/>
        <w:spacing w:val="-2"/>
        <w:w w:val="106"/>
        <w:sz w:val="24"/>
        <w:szCs w:val="24"/>
      </w:rPr>
    </w:lvl>
    <w:lvl w:ilvl="4">
      <w:start w:val="1"/>
      <w:numFmt w:val="bullet"/>
      <w:lvlText w:val="•"/>
      <w:lvlJc w:val="left"/>
      <w:pPr>
        <w:ind w:left="4046" w:hanging="284"/>
      </w:pPr>
      <w:rPr>
        <w:rFonts w:hint="default"/>
      </w:rPr>
    </w:lvl>
    <w:lvl w:ilvl="5">
      <w:start w:val="1"/>
      <w:numFmt w:val="bullet"/>
      <w:lvlText w:val="•"/>
      <w:lvlJc w:val="left"/>
      <w:pPr>
        <w:ind w:left="5162" w:hanging="284"/>
      </w:pPr>
      <w:rPr>
        <w:rFonts w:hint="default"/>
      </w:rPr>
    </w:lvl>
    <w:lvl w:ilvl="6">
      <w:start w:val="1"/>
      <w:numFmt w:val="bullet"/>
      <w:lvlText w:val="•"/>
      <w:lvlJc w:val="left"/>
      <w:pPr>
        <w:ind w:left="6277" w:hanging="284"/>
      </w:pPr>
      <w:rPr>
        <w:rFonts w:hint="default"/>
      </w:rPr>
    </w:lvl>
    <w:lvl w:ilvl="7">
      <w:start w:val="1"/>
      <w:numFmt w:val="bullet"/>
      <w:lvlText w:val="•"/>
      <w:lvlJc w:val="left"/>
      <w:pPr>
        <w:ind w:left="7393" w:hanging="284"/>
      </w:pPr>
      <w:rPr>
        <w:rFonts w:hint="default"/>
      </w:rPr>
    </w:lvl>
    <w:lvl w:ilvl="8">
      <w:start w:val="1"/>
      <w:numFmt w:val="bullet"/>
      <w:lvlText w:val="•"/>
      <w:lvlJc w:val="left"/>
      <w:pPr>
        <w:ind w:left="8508" w:hanging="284"/>
      </w:pPr>
      <w:rPr>
        <w:rFonts w:hint="default"/>
      </w:rPr>
    </w:lvl>
  </w:abstractNum>
  <w:abstractNum w:abstractNumId="2">
    <w:nsid w:val="0A1F7E91"/>
    <w:multiLevelType w:val="hybridMultilevel"/>
    <w:tmpl w:val="B9C44B5C"/>
    <w:lvl w:ilvl="0" w:tplc="59FEEA40">
      <w:start w:val="1"/>
      <w:numFmt w:val="decimal"/>
      <w:lvlText w:val="%1."/>
      <w:lvlJc w:val="left"/>
      <w:pPr>
        <w:ind w:left="824" w:hanging="284"/>
        <w:jc w:val="left"/>
      </w:pPr>
      <w:rPr>
        <w:rFonts w:ascii="PMingLiU" w:eastAsia="PMingLiU" w:hAnsi="PMingLiU" w:cs="PMingLiU" w:hint="default"/>
        <w:w w:val="106"/>
        <w:sz w:val="24"/>
        <w:szCs w:val="24"/>
      </w:rPr>
    </w:lvl>
    <w:lvl w:ilvl="1" w:tplc="4B2AF470">
      <w:start w:val="1"/>
      <w:numFmt w:val="bullet"/>
      <w:lvlText w:val="•"/>
      <w:lvlJc w:val="left"/>
      <w:pPr>
        <w:ind w:left="1808" w:hanging="284"/>
      </w:pPr>
      <w:rPr>
        <w:rFonts w:hint="default"/>
      </w:rPr>
    </w:lvl>
    <w:lvl w:ilvl="2" w:tplc="EEEC8998">
      <w:start w:val="1"/>
      <w:numFmt w:val="bullet"/>
      <w:lvlText w:val="•"/>
      <w:lvlJc w:val="left"/>
      <w:pPr>
        <w:ind w:left="2796" w:hanging="284"/>
      </w:pPr>
      <w:rPr>
        <w:rFonts w:hint="default"/>
      </w:rPr>
    </w:lvl>
    <w:lvl w:ilvl="3" w:tplc="FEE2AAB2">
      <w:start w:val="1"/>
      <w:numFmt w:val="bullet"/>
      <w:lvlText w:val="•"/>
      <w:lvlJc w:val="left"/>
      <w:pPr>
        <w:ind w:left="3784" w:hanging="284"/>
      </w:pPr>
      <w:rPr>
        <w:rFonts w:hint="default"/>
      </w:rPr>
    </w:lvl>
    <w:lvl w:ilvl="4" w:tplc="0F209498">
      <w:start w:val="1"/>
      <w:numFmt w:val="bullet"/>
      <w:lvlText w:val="•"/>
      <w:lvlJc w:val="left"/>
      <w:pPr>
        <w:ind w:left="4772" w:hanging="284"/>
      </w:pPr>
      <w:rPr>
        <w:rFonts w:hint="default"/>
      </w:rPr>
    </w:lvl>
    <w:lvl w:ilvl="5" w:tplc="303A89A6">
      <w:start w:val="1"/>
      <w:numFmt w:val="bullet"/>
      <w:lvlText w:val="•"/>
      <w:lvlJc w:val="left"/>
      <w:pPr>
        <w:ind w:left="5760" w:hanging="284"/>
      </w:pPr>
      <w:rPr>
        <w:rFonts w:hint="default"/>
      </w:rPr>
    </w:lvl>
    <w:lvl w:ilvl="6" w:tplc="3B22DE56">
      <w:start w:val="1"/>
      <w:numFmt w:val="bullet"/>
      <w:lvlText w:val="•"/>
      <w:lvlJc w:val="left"/>
      <w:pPr>
        <w:ind w:left="6748" w:hanging="284"/>
      </w:pPr>
      <w:rPr>
        <w:rFonts w:hint="default"/>
      </w:rPr>
    </w:lvl>
    <w:lvl w:ilvl="7" w:tplc="0C40530C">
      <w:start w:val="1"/>
      <w:numFmt w:val="bullet"/>
      <w:lvlText w:val="•"/>
      <w:lvlJc w:val="left"/>
      <w:pPr>
        <w:ind w:left="7736" w:hanging="284"/>
      </w:pPr>
      <w:rPr>
        <w:rFonts w:hint="default"/>
      </w:rPr>
    </w:lvl>
    <w:lvl w:ilvl="8" w:tplc="4E129708">
      <w:start w:val="1"/>
      <w:numFmt w:val="bullet"/>
      <w:lvlText w:val="•"/>
      <w:lvlJc w:val="left"/>
      <w:pPr>
        <w:ind w:left="8724" w:hanging="284"/>
      </w:pPr>
      <w:rPr>
        <w:rFonts w:hint="default"/>
      </w:rPr>
    </w:lvl>
  </w:abstractNum>
  <w:abstractNum w:abstractNumId="3">
    <w:nsid w:val="20AC284F"/>
    <w:multiLevelType w:val="multilevel"/>
    <w:tmpl w:val="9F36563E"/>
    <w:lvl w:ilvl="0">
      <w:start w:val="2"/>
      <w:numFmt w:val="decimal"/>
      <w:lvlText w:val="%1"/>
      <w:lvlJc w:val="left"/>
      <w:pPr>
        <w:ind w:left="116" w:hanging="405"/>
        <w:jc w:val="left"/>
      </w:pPr>
      <w:rPr>
        <w:rFonts w:hint="default"/>
      </w:rPr>
    </w:lvl>
    <w:lvl w:ilvl="1">
      <w:start w:val="1"/>
      <w:numFmt w:val="decimal"/>
      <w:lvlText w:val="%1.%2"/>
      <w:lvlJc w:val="left"/>
      <w:pPr>
        <w:ind w:left="116" w:hanging="405"/>
        <w:jc w:val="left"/>
      </w:pPr>
      <w:rPr>
        <w:rFonts w:ascii="Times New Roman" w:eastAsia="Times New Roman" w:hAnsi="Times New Roman" w:cs="Times New Roman" w:hint="default"/>
        <w:b/>
        <w:bCs/>
        <w:w w:val="100"/>
        <w:sz w:val="28"/>
        <w:szCs w:val="28"/>
      </w:rPr>
    </w:lvl>
    <w:lvl w:ilvl="2">
      <w:start w:val="1"/>
      <w:numFmt w:val="decimal"/>
      <w:lvlText w:val="%3."/>
      <w:lvlJc w:val="left"/>
      <w:pPr>
        <w:ind w:left="1198" w:hanging="284"/>
        <w:jc w:val="left"/>
      </w:pPr>
      <w:rPr>
        <w:rFonts w:ascii="PMingLiU" w:eastAsia="PMingLiU" w:hAnsi="PMingLiU" w:cs="PMingLiU" w:hint="default"/>
        <w:w w:val="106"/>
        <w:sz w:val="24"/>
        <w:szCs w:val="24"/>
      </w:rPr>
    </w:lvl>
    <w:lvl w:ilvl="3">
      <w:start w:val="1"/>
      <w:numFmt w:val="bullet"/>
      <w:lvlText w:val="•"/>
      <w:lvlJc w:val="left"/>
      <w:pPr>
        <w:ind w:left="1904" w:hanging="282"/>
      </w:pPr>
      <w:rPr>
        <w:rFonts w:ascii="Calibri" w:eastAsia="Calibri" w:hAnsi="Calibri" w:cs="Calibri" w:hint="default"/>
        <w:w w:val="71"/>
        <w:sz w:val="24"/>
        <w:szCs w:val="24"/>
      </w:rPr>
    </w:lvl>
    <w:lvl w:ilvl="4">
      <w:start w:val="1"/>
      <w:numFmt w:val="bullet"/>
      <w:lvlText w:val="•"/>
      <w:lvlJc w:val="left"/>
      <w:pPr>
        <w:ind w:left="2612" w:hanging="284"/>
      </w:pPr>
      <w:rPr>
        <w:rFonts w:ascii="Calibri" w:eastAsia="Calibri" w:hAnsi="Calibri" w:cs="Calibri" w:hint="default"/>
        <w:w w:val="71"/>
        <w:sz w:val="24"/>
        <w:szCs w:val="24"/>
      </w:rPr>
    </w:lvl>
    <w:lvl w:ilvl="5">
      <w:start w:val="1"/>
      <w:numFmt w:val="bullet"/>
      <w:lvlText w:val="•"/>
      <w:lvlJc w:val="left"/>
      <w:pPr>
        <w:ind w:left="4945" w:hanging="284"/>
      </w:pPr>
      <w:rPr>
        <w:rFonts w:hint="default"/>
      </w:rPr>
    </w:lvl>
    <w:lvl w:ilvl="6">
      <w:start w:val="1"/>
      <w:numFmt w:val="bullet"/>
      <w:lvlText w:val="•"/>
      <w:lvlJc w:val="left"/>
      <w:pPr>
        <w:ind w:left="6108" w:hanging="284"/>
      </w:pPr>
      <w:rPr>
        <w:rFonts w:hint="default"/>
      </w:rPr>
    </w:lvl>
    <w:lvl w:ilvl="7">
      <w:start w:val="1"/>
      <w:numFmt w:val="bullet"/>
      <w:lvlText w:val="•"/>
      <w:lvlJc w:val="left"/>
      <w:pPr>
        <w:ind w:left="7271" w:hanging="284"/>
      </w:pPr>
      <w:rPr>
        <w:rFonts w:hint="default"/>
      </w:rPr>
    </w:lvl>
    <w:lvl w:ilvl="8">
      <w:start w:val="1"/>
      <w:numFmt w:val="bullet"/>
      <w:lvlText w:val="•"/>
      <w:lvlJc w:val="left"/>
      <w:pPr>
        <w:ind w:left="8434" w:hanging="284"/>
      </w:pPr>
      <w:rPr>
        <w:rFonts w:hint="default"/>
      </w:rPr>
    </w:lvl>
  </w:abstractNum>
  <w:abstractNum w:abstractNumId="4">
    <w:nsid w:val="21D473AF"/>
    <w:multiLevelType w:val="hybridMultilevel"/>
    <w:tmpl w:val="A832F0C0"/>
    <w:lvl w:ilvl="0" w:tplc="761E02AC">
      <w:start w:val="1"/>
      <w:numFmt w:val="bullet"/>
      <w:lvlText w:val="*"/>
      <w:lvlJc w:val="left"/>
      <w:pPr>
        <w:ind w:left="116" w:hanging="240"/>
      </w:pPr>
      <w:rPr>
        <w:rFonts w:ascii="Courier New" w:eastAsia="Courier New" w:hAnsi="Courier New" w:cs="Courier New" w:hint="default"/>
        <w:w w:val="100"/>
        <w:sz w:val="20"/>
        <w:szCs w:val="20"/>
      </w:rPr>
    </w:lvl>
    <w:lvl w:ilvl="1" w:tplc="C32E613C">
      <w:start w:val="1"/>
      <w:numFmt w:val="bullet"/>
      <w:lvlText w:val="•"/>
      <w:lvlJc w:val="left"/>
      <w:pPr>
        <w:ind w:left="1174" w:hanging="240"/>
      </w:pPr>
      <w:rPr>
        <w:rFonts w:hint="default"/>
      </w:rPr>
    </w:lvl>
    <w:lvl w:ilvl="2" w:tplc="B8006750">
      <w:start w:val="1"/>
      <w:numFmt w:val="bullet"/>
      <w:lvlText w:val="•"/>
      <w:lvlJc w:val="left"/>
      <w:pPr>
        <w:ind w:left="2228" w:hanging="240"/>
      </w:pPr>
      <w:rPr>
        <w:rFonts w:hint="default"/>
      </w:rPr>
    </w:lvl>
    <w:lvl w:ilvl="3" w:tplc="F072C7F2">
      <w:start w:val="1"/>
      <w:numFmt w:val="bullet"/>
      <w:lvlText w:val="•"/>
      <w:lvlJc w:val="left"/>
      <w:pPr>
        <w:ind w:left="3282" w:hanging="240"/>
      </w:pPr>
      <w:rPr>
        <w:rFonts w:hint="default"/>
      </w:rPr>
    </w:lvl>
    <w:lvl w:ilvl="4" w:tplc="21E8097E">
      <w:start w:val="1"/>
      <w:numFmt w:val="bullet"/>
      <w:lvlText w:val="•"/>
      <w:lvlJc w:val="left"/>
      <w:pPr>
        <w:ind w:left="4336" w:hanging="240"/>
      </w:pPr>
      <w:rPr>
        <w:rFonts w:hint="default"/>
      </w:rPr>
    </w:lvl>
    <w:lvl w:ilvl="5" w:tplc="7958A708">
      <w:start w:val="1"/>
      <w:numFmt w:val="bullet"/>
      <w:lvlText w:val="•"/>
      <w:lvlJc w:val="left"/>
      <w:pPr>
        <w:ind w:left="5390" w:hanging="240"/>
      </w:pPr>
      <w:rPr>
        <w:rFonts w:hint="default"/>
      </w:rPr>
    </w:lvl>
    <w:lvl w:ilvl="6" w:tplc="7DA6CCCC">
      <w:start w:val="1"/>
      <w:numFmt w:val="bullet"/>
      <w:lvlText w:val="•"/>
      <w:lvlJc w:val="left"/>
      <w:pPr>
        <w:ind w:left="6444" w:hanging="240"/>
      </w:pPr>
      <w:rPr>
        <w:rFonts w:hint="default"/>
      </w:rPr>
    </w:lvl>
    <w:lvl w:ilvl="7" w:tplc="67A24D5A">
      <w:start w:val="1"/>
      <w:numFmt w:val="bullet"/>
      <w:lvlText w:val="•"/>
      <w:lvlJc w:val="left"/>
      <w:pPr>
        <w:ind w:left="7498" w:hanging="240"/>
      </w:pPr>
      <w:rPr>
        <w:rFonts w:hint="default"/>
      </w:rPr>
    </w:lvl>
    <w:lvl w:ilvl="8" w:tplc="03260504">
      <w:start w:val="1"/>
      <w:numFmt w:val="bullet"/>
      <w:lvlText w:val="•"/>
      <w:lvlJc w:val="left"/>
      <w:pPr>
        <w:ind w:left="8552" w:hanging="240"/>
      </w:pPr>
      <w:rPr>
        <w:rFonts w:hint="default"/>
      </w:rPr>
    </w:lvl>
  </w:abstractNum>
  <w:abstractNum w:abstractNumId="5">
    <w:nsid w:val="26E4222E"/>
    <w:multiLevelType w:val="hybridMultilevel"/>
    <w:tmpl w:val="EA486314"/>
    <w:lvl w:ilvl="0" w:tplc="90C2C634">
      <w:start w:val="1"/>
      <w:numFmt w:val="decimal"/>
      <w:lvlText w:val="%1."/>
      <w:lvlJc w:val="left"/>
      <w:pPr>
        <w:ind w:left="824" w:hanging="284"/>
        <w:jc w:val="left"/>
      </w:pPr>
      <w:rPr>
        <w:rFonts w:ascii="PMingLiU" w:eastAsia="PMingLiU" w:hAnsi="PMingLiU" w:cs="PMingLiU" w:hint="default"/>
        <w:w w:val="106"/>
        <w:sz w:val="24"/>
        <w:szCs w:val="24"/>
      </w:rPr>
    </w:lvl>
    <w:lvl w:ilvl="1" w:tplc="65A4B4AE">
      <w:start w:val="1"/>
      <w:numFmt w:val="decimal"/>
      <w:lvlText w:val="%2."/>
      <w:lvlJc w:val="left"/>
      <w:pPr>
        <w:ind w:left="1530" w:hanging="282"/>
        <w:jc w:val="right"/>
      </w:pPr>
      <w:rPr>
        <w:rFonts w:ascii="PMingLiU" w:eastAsia="PMingLiU" w:hAnsi="PMingLiU" w:cs="PMingLiU" w:hint="default"/>
        <w:w w:val="106"/>
        <w:sz w:val="24"/>
        <w:szCs w:val="24"/>
      </w:rPr>
    </w:lvl>
    <w:lvl w:ilvl="2" w:tplc="1632F2A4">
      <w:start w:val="1"/>
      <w:numFmt w:val="decimal"/>
      <w:lvlText w:val="%3."/>
      <w:lvlJc w:val="left"/>
      <w:pPr>
        <w:ind w:left="1530" w:hanging="282"/>
        <w:jc w:val="right"/>
      </w:pPr>
      <w:rPr>
        <w:rFonts w:ascii="PMingLiU" w:eastAsia="PMingLiU" w:hAnsi="PMingLiU" w:cs="PMingLiU" w:hint="default"/>
        <w:w w:val="106"/>
        <w:sz w:val="24"/>
        <w:szCs w:val="24"/>
      </w:rPr>
    </w:lvl>
    <w:lvl w:ilvl="3" w:tplc="0E040C3E">
      <w:start w:val="1"/>
      <w:numFmt w:val="decimal"/>
      <w:lvlText w:val="%4."/>
      <w:lvlJc w:val="left"/>
      <w:pPr>
        <w:ind w:left="1530" w:hanging="282"/>
        <w:jc w:val="left"/>
      </w:pPr>
      <w:rPr>
        <w:rFonts w:ascii="PMingLiU" w:eastAsia="PMingLiU" w:hAnsi="PMingLiU" w:cs="PMingLiU" w:hint="default"/>
        <w:w w:val="106"/>
        <w:sz w:val="24"/>
        <w:szCs w:val="24"/>
      </w:rPr>
    </w:lvl>
    <w:lvl w:ilvl="4" w:tplc="F452A660">
      <w:start w:val="1"/>
      <w:numFmt w:val="decimal"/>
      <w:lvlText w:val="%5."/>
      <w:lvlJc w:val="left"/>
      <w:pPr>
        <w:ind w:left="2238" w:hanging="284"/>
        <w:jc w:val="left"/>
      </w:pPr>
      <w:rPr>
        <w:rFonts w:ascii="PMingLiU" w:eastAsia="PMingLiU" w:hAnsi="PMingLiU" w:cs="PMingLiU" w:hint="default"/>
        <w:w w:val="106"/>
        <w:sz w:val="24"/>
        <w:szCs w:val="24"/>
      </w:rPr>
    </w:lvl>
    <w:lvl w:ilvl="5" w:tplc="3C086508">
      <w:start w:val="1"/>
      <w:numFmt w:val="decimal"/>
      <w:lvlText w:val="%6."/>
      <w:lvlJc w:val="left"/>
      <w:pPr>
        <w:ind w:left="2944" w:hanging="282"/>
        <w:jc w:val="right"/>
      </w:pPr>
      <w:rPr>
        <w:rFonts w:ascii="PMingLiU" w:eastAsia="PMingLiU" w:hAnsi="PMingLiU" w:cs="PMingLiU" w:hint="default"/>
        <w:w w:val="106"/>
        <w:sz w:val="24"/>
        <w:szCs w:val="24"/>
      </w:rPr>
    </w:lvl>
    <w:lvl w:ilvl="6" w:tplc="49B03F40">
      <w:start w:val="1"/>
      <w:numFmt w:val="decimal"/>
      <w:lvlText w:val="%7."/>
      <w:lvlJc w:val="left"/>
      <w:pPr>
        <w:ind w:left="1090" w:hanging="282"/>
        <w:jc w:val="left"/>
      </w:pPr>
      <w:rPr>
        <w:rFonts w:ascii="PMingLiU" w:eastAsia="PMingLiU" w:hAnsi="PMingLiU" w:cs="PMingLiU" w:hint="default"/>
        <w:w w:val="106"/>
        <w:sz w:val="24"/>
        <w:szCs w:val="24"/>
      </w:rPr>
    </w:lvl>
    <w:lvl w:ilvl="7" w:tplc="EDA0C596">
      <w:start w:val="1"/>
      <w:numFmt w:val="decimal"/>
      <w:lvlText w:val="%8."/>
      <w:lvlJc w:val="left"/>
      <w:pPr>
        <w:ind w:left="1798" w:hanging="284"/>
        <w:jc w:val="left"/>
      </w:pPr>
      <w:rPr>
        <w:rFonts w:ascii="PMingLiU" w:eastAsia="PMingLiU" w:hAnsi="PMingLiU" w:cs="PMingLiU" w:hint="default"/>
        <w:w w:val="106"/>
        <w:sz w:val="24"/>
        <w:szCs w:val="24"/>
      </w:rPr>
    </w:lvl>
    <w:lvl w:ilvl="8" w:tplc="A7EEDB84">
      <w:start w:val="1"/>
      <w:numFmt w:val="decimal"/>
      <w:lvlText w:val="%9."/>
      <w:lvlJc w:val="left"/>
      <w:pPr>
        <w:ind w:left="2504" w:hanging="282"/>
        <w:jc w:val="right"/>
      </w:pPr>
      <w:rPr>
        <w:rFonts w:ascii="PMingLiU" w:eastAsia="PMingLiU" w:hAnsi="PMingLiU" w:cs="PMingLiU" w:hint="default"/>
        <w:w w:val="106"/>
        <w:sz w:val="24"/>
        <w:szCs w:val="24"/>
      </w:rPr>
    </w:lvl>
  </w:abstractNum>
  <w:abstractNum w:abstractNumId="6">
    <w:nsid w:val="28E80028"/>
    <w:multiLevelType w:val="hybridMultilevel"/>
    <w:tmpl w:val="719E50FA"/>
    <w:lvl w:ilvl="0" w:tplc="19D2FDEC">
      <w:start w:val="1"/>
      <w:numFmt w:val="decimal"/>
      <w:lvlText w:val="%1."/>
      <w:lvlJc w:val="left"/>
      <w:pPr>
        <w:ind w:left="116" w:hanging="360"/>
        <w:jc w:val="left"/>
      </w:pPr>
      <w:rPr>
        <w:rFonts w:ascii="Times New Roman" w:eastAsia="Times New Roman" w:hAnsi="Times New Roman" w:cs="Times New Roman" w:hint="default"/>
        <w:b/>
        <w:bCs/>
        <w:spacing w:val="-8"/>
        <w:w w:val="100"/>
        <w:sz w:val="36"/>
        <w:szCs w:val="36"/>
      </w:rPr>
    </w:lvl>
    <w:lvl w:ilvl="1" w:tplc="F8662AEE">
      <w:start w:val="1"/>
      <w:numFmt w:val="decimal"/>
      <w:lvlText w:val="%2."/>
      <w:lvlJc w:val="left"/>
      <w:pPr>
        <w:ind w:left="824" w:hanging="284"/>
        <w:jc w:val="left"/>
      </w:pPr>
      <w:rPr>
        <w:rFonts w:ascii="PMingLiU" w:eastAsia="PMingLiU" w:hAnsi="PMingLiU" w:cs="PMingLiU" w:hint="default"/>
        <w:w w:val="106"/>
        <w:sz w:val="24"/>
        <w:szCs w:val="24"/>
      </w:rPr>
    </w:lvl>
    <w:lvl w:ilvl="2" w:tplc="6198868E">
      <w:start w:val="1"/>
      <w:numFmt w:val="bullet"/>
      <w:lvlText w:val="•"/>
      <w:lvlJc w:val="left"/>
      <w:pPr>
        <w:ind w:left="820" w:hanging="284"/>
      </w:pPr>
      <w:rPr>
        <w:rFonts w:hint="default"/>
      </w:rPr>
    </w:lvl>
    <w:lvl w:ilvl="3" w:tplc="7D9896E0">
      <w:start w:val="1"/>
      <w:numFmt w:val="bullet"/>
      <w:lvlText w:val="•"/>
      <w:lvlJc w:val="left"/>
      <w:pPr>
        <w:ind w:left="2057" w:hanging="284"/>
      </w:pPr>
      <w:rPr>
        <w:rFonts w:hint="default"/>
      </w:rPr>
    </w:lvl>
    <w:lvl w:ilvl="4" w:tplc="B39CE69A">
      <w:start w:val="1"/>
      <w:numFmt w:val="bullet"/>
      <w:lvlText w:val="•"/>
      <w:lvlJc w:val="left"/>
      <w:pPr>
        <w:ind w:left="3295" w:hanging="284"/>
      </w:pPr>
      <w:rPr>
        <w:rFonts w:hint="default"/>
      </w:rPr>
    </w:lvl>
    <w:lvl w:ilvl="5" w:tplc="543608AC">
      <w:start w:val="1"/>
      <w:numFmt w:val="bullet"/>
      <w:lvlText w:val="•"/>
      <w:lvlJc w:val="left"/>
      <w:pPr>
        <w:ind w:left="4532" w:hanging="284"/>
      </w:pPr>
      <w:rPr>
        <w:rFonts w:hint="default"/>
      </w:rPr>
    </w:lvl>
    <w:lvl w:ilvl="6" w:tplc="285A6F86">
      <w:start w:val="1"/>
      <w:numFmt w:val="bullet"/>
      <w:lvlText w:val="•"/>
      <w:lvlJc w:val="left"/>
      <w:pPr>
        <w:ind w:left="5770" w:hanging="284"/>
      </w:pPr>
      <w:rPr>
        <w:rFonts w:hint="default"/>
      </w:rPr>
    </w:lvl>
    <w:lvl w:ilvl="7" w:tplc="EBE6620C">
      <w:start w:val="1"/>
      <w:numFmt w:val="bullet"/>
      <w:lvlText w:val="•"/>
      <w:lvlJc w:val="left"/>
      <w:pPr>
        <w:ind w:left="7007" w:hanging="284"/>
      </w:pPr>
      <w:rPr>
        <w:rFonts w:hint="default"/>
      </w:rPr>
    </w:lvl>
    <w:lvl w:ilvl="8" w:tplc="F00EE70A">
      <w:start w:val="1"/>
      <w:numFmt w:val="bullet"/>
      <w:lvlText w:val="•"/>
      <w:lvlJc w:val="left"/>
      <w:pPr>
        <w:ind w:left="8245" w:hanging="284"/>
      </w:pPr>
      <w:rPr>
        <w:rFonts w:hint="default"/>
      </w:rPr>
    </w:lvl>
  </w:abstractNum>
  <w:abstractNum w:abstractNumId="7">
    <w:nsid w:val="2D6123E6"/>
    <w:multiLevelType w:val="multilevel"/>
    <w:tmpl w:val="1E4A728A"/>
    <w:lvl w:ilvl="0">
      <w:start w:val="5"/>
      <w:numFmt w:val="decimal"/>
      <w:lvlText w:val="%1"/>
      <w:lvlJc w:val="left"/>
      <w:pPr>
        <w:ind w:left="536" w:hanging="420"/>
        <w:jc w:val="left"/>
      </w:pPr>
      <w:rPr>
        <w:rFonts w:hint="default"/>
      </w:rPr>
    </w:lvl>
    <w:lvl w:ilvl="1">
      <w:start w:val="1"/>
      <w:numFmt w:val="decimal"/>
      <w:lvlText w:val="%1.%2"/>
      <w:lvlJc w:val="left"/>
      <w:pPr>
        <w:ind w:left="116" w:hanging="420"/>
        <w:jc w:val="left"/>
      </w:pPr>
      <w:rPr>
        <w:rFonts w:ascii="Times New Roman" w:eastAsia="Times New Roman" w:hAnsi="Times New Roman" w:cs="Times New Roman" w:hint="default"/>
        <w:b/>
        <w:bCs/>
        <w:spacing w:val="-7"/>
        <w:w w:val="100"/>
        <w:sz w:val="28"/>
        <w:szCs w:val="28"/>
      </w:rPr>
    </w:lvl>
    <w:lvl w:ilvl="2">
      <w:start w:val="1"/>
      <w:numFmt w:val="decimal"/>
      <w:lvlText w:val="%3."/>
      <w:lvlJc w:val="left"/>
      <w:pPr>
        <w:ind w:left="824" w:hanging="284"/>
        <w:jc w:val="left"/>
      </w:pPr>
      <w:rPr>
        <w:rFonts w:ascii="PMingLiU" w:eastAsia="PMingLiU" w:hAnsi="PMingLiU" w:cs="PMingLiU" w:hint="default"/>
        <w:w w:val="106"/>
        <w:sz w:val="24"/>
        <w:szCs w:val="24"/>
      </w:rPr>
    </w:lvl>
    <w:lvl w:ilvl="3">
      <w:start w:val="1"/>
      <w:numFmt w:val="bullet"/>
      <w:lvlText w:val="•"/>
      <w:lvlJc w:val="left"/>
      <w:pPr>
        <w:ind w:left="2062" w:hanging="284"/>
      </w:pPr>
      <w:rPr>
        <w:rFonts w:hint="default"/>
      </w:rPr>
    </w:lvl>
    <w:lvl w:ilvl="4">
      <w:start w:val="1"/>
      <w:numFmt w:val="bullet"/>
      <w:lvlText w:val="•"/>
      <w:lvlJc w:val="left"/>
      <w:pPr>
        <w:ind w:left="3305" w:hanging="284"/>
      </w:pPr>
      <w:rPr>
        <w:rFonts w:hint="default"/>
      </w:rPr>
    </w:lvl>
    <w:lvl w:ilvl="5">
      <w:start w:val="1"/>
      <w:numFmt w:val="bullet"/>
      <w:lvlText w:val="•"/>
      <w:lvlJc w:val="left"/>
      <w:pPr>
        <w:ind w:left="4547" w:hanging="284"/>
      </w:pPr>
      <w:rPr>
        <w:rFonts w:hint="default"/>
      </w:rPr>
    </w:lvl>
    <w:lvl w:ilvl="6">
      <w:start w:val="1"/>
      <w:numFmt w:val="bullet"/>
      <w:lvlText w:val="•"/>
      <w:lvlJc w:val="left"/>
      <w:pPr>
        <w:ind w:left="5790" w:hanging="284"/>
      </w:pPr>
      <w:rPr>
        <w:rFonts w:hint="default"/>
      </w:rPr>
    </w:lvl>
    <w:lvl w:ilvl="7">
      <w:start w:val="1"/>
      <w:numFmt w:val="bullet"/>
      <w:lvlText w:val="•"/>
      <w:lvlJc w:val="left"/>
      <w:pPr>
        <w:ind w:left="7032" w:hanging="284"/>
      </w:pPr>
      <w:rPr>
        <w:rFonts w:hint="default"/>
      </w:rPr>
    </w:lvl>
    <w:lvl w:ilvl="8">
      <w:start w:val="1"/>
      <w:numFmt w:val="bullet"/>
      <w:lvlText w:val="•"/>
      <w:lvlJc w:val="left"/>
      <w:pPr>
        <w:ind w:left="8275" w:hanging="284"/>
      </w:pPr>
      <w:rPr>
        <w:rFonts w:hint="default"/>
      </w:rPr>
    </w:lvl>
  </w:abstractNum>
  <w:abstractNum w:abstractNumId="8">
    <w:nsid w:val="351B77CF"/>
    <w:multiLevelType w:val="hybridMultilevel"/>
    <w:tmpl w:val="42309012"/>
    <w:lvl w:ilvl="0" w:tplc="9A124580">
      <w:start w:val="1"/>
      <w:numFmt w:val="bullet"/>
      <w:lvlText w:val="•"/>
      <w:lvlJc w:val="left"/>
      <w:pPr>
        <w:ind w:left="1198" w:hanging="284"/>
      </w:pPr>
      <w:rPr>
        <w:rFonts w:ascii="Calibri" w:eastAsia="Calibri" w:hAnsi="Calibri" w:cs="Calibri" w:hint="default"/>
        <w:w w:val="71"/>
        <w:sz w:val="24"/>
        <w:szCs w:val="24"/>
      </w:rPr>
    </w:lvl>
    <w:lvl w:ilvl="1" w:tplc="BE323264">
      <w:start w:val="1"/>
      <w:numFmt w:val="bullet"/>
      <w:lvlText w:val="•"/>
      <w:lvlJc w:val="left"/>
      <w:pPr>
        <w:ind w:left="1904" w:hanging="282"/>
      </w:pPr>
      <w:rPr>
        <w:rFonts w:ascii="Calibri" w:eastAsia="Calibri" w:hAnsi="Calibri" w:cs="Calibri" w:hint="default"/>
        <w:w w:val="71"/>
        <w:sz w:val="24"/>
        <w:szCs w:val="24"/>
      </w:rPr>
    </w:lvl>
    <w:lvl w:ilvl="2" w:tplc="764A5B18">
      <w:start w:val="1"/>
      <w:numFmt w:val="bullet"/>
      <w:lvlText w:val="•"/>
      <w:lvlJc w:val="left"/>
      <w:pPr>
        <w:ind w:left="2884" w:hanging="282"/>
      </w:pPr>
      <w:rPr>
        <w:rFonts w:hint="default"/>
      </w:rPr>
    </w:lvl>
    <w:lvl w:ilvl="3" w:tplc="0CB49562">
      <w:start w:val="1"/>
      <w:numFmt w:val="bullet"/>
      <w:lvlText w:val="•"/>
      <w:lvlJc w:val="left"/>
      <w:pPr>
        <w:ind w:left="3868" w:hanging="282"/>
      </w:pPr>
      <w:rPr>
        <w:rFonts w:hint="default"/>
      </w:rPr>
    </w:lvl>
    <w:lvl w:ilvl="4" w:tplc="7EF27D38">
      <w:start w:val="1"/>
      <w:numFmt w:val="bullet"/>
      <w:lvlText w:val="•"/>
      <w:lvlJc w:val="left"/>
      <w:pPr>
        <w:ind w:left="4853" w:hanging="282"/>
      </w:pPr>
      <w:rPr>
        <w:rFonts w:hint="default"/>
      </w:rPr>
    </w:lvl>
    <w:lvl w:ilvl="5" w:tplc="554E19D6">
      <w:start w:val="1"/>
      <w:numFmt w:val="bullet"/>
      <w:lvlText w:val="•"/>
      <w:lvlJc w:val="left"/>
      <w:pPr>
        <w:ind w:left="5837" w:hanging="282"/>
      </w:pPr>
      <w:rPr>
        <w:rFonts w:hint="default"/>
      </w:rPr>
    </w:lvl>
    <w:lvl w:ilvl="6" w:tplc="68C24BD0">
      <w:start w:val="1"/>
      <w:numFmt w:val="bullet"/>
      <w:lvlText w:val="•"/>
      <w:lvlJc w:val="left"/>
      <w:pPr>
        <w:ind w:left="6822" w:hanging="282"/>
      </w:pPr>
      <w:rPr>
        <w:rFonts w:hint="default"/>
      </w:rPr>
    </w:lvl>
    <w:lvl w:ilvl="7" w:tplc="01846972">
      <w:start w:val="1"/>
      <w:numFmt w:val="bullet"/>
      <w:lvlText w:val="•"/>
      <w:lvlJc w:val="left"/>
      <w:pPr>
        <w:ind w:left="7806" w:hanging="282"/>
      </w:pPr>
      <w:rPr>
        <w:rFonts w:hint="default"/>
      </w:rPr>
    </w:lvl>
    <w:lvl w:ilvl="8" w:tplc="BD3C57EA">
      <w:start w:val="1"/>
      <w:numFmt w:val="bullet"/>
      <w:lvlText w:val="•"/>
      <w:lvlJc w:val="left"/>
      <w:pPr>
        <w:ind w:left="8791" w:hanging="282"/>
      </w:pPr>
      <w:rPr>
        <w:rFonts w:hint="default"/>
      </w:rPr>
    </w:lvl>
  </w:abstractNum>
  <w:abstractNum w:abstractNumId="9">
    <w:nsid w:val="3A6A398D"/>
    <w:multiLevelType w:val="hybridMultilevel"/>
    <w:tmpl w:val="1AAA2D6E"/>
    <w:lvl w:ilvl="0" w:tplc="29FE6274">
      <w:start w:val="1"/>
      <w:numFmt w:val="bullet"/>
      <w:lvlText w:val="*"/>
      <w:lvlJc w:val="left"/>
      <w:pPr>
        <w:ind w:left="1316" w:hanging="240"/>
      </w:pPr>
      <w:rPr>
        <w:rFonts w:ascii="Courier New" w:eastAsia="Courier New" w:hAnsi="Courier New" w:cs="Courier New" w:hint="default"/>
        <w:w w:val="100"/>
        <w:sz w:val="20"/>
        <w:szCs w:val="20"/>
      </w:rPr>
    </w:lvl>
    <w:lvl w:ilvl="1" w:tplc="6E56486C">
      <w:start w:val="1"/>
      <w:numFmt w:val="bullet"/>
      <w:lvlText w:val="•"/>
      <w:lvlJc w:val="left"/>
      <w:pPr>
        <w:ind w:left="2264" w:hanging="240"/>
      </w:pPr>
      <w:rPr>
        <w:rFonts w:hint="default"/>
      </w:rPr>
    </w:lvl>
    <w:lvl w:ilvl="2" w:tplc="A8044240">
      <w:start w:val="1"/>
      <w:numFmt w:val="bullet"/>
      <w:lvlText w:val="•"/>
      <w:lvlJc w:val="left"/>
      <w:pPr>
        <w:ind w:left="3208" w:hanging="240"/>
      </w:pPr>
      <w:rPr>
        <w:rFonts w:hint="default"/>
      </w:rPr>
    </w:lvl>
    <w:lvl w:ilvl="3" w:tplc="18F4871C">
      <w:start w:val="1"/>
      <w:numFmt w:val="bullet"/>
      <w:lvlText w:val="•"/>
      <w:lvlJc w:val="left"/>
      <w:pPr>
        <w:ind w:left="4152" w:hanging="240"/>
      </w:pPr>
      <w:rPr>
        <w:rFonts w:hint="default"/>
      </w:rPr>
    </w:lvl>
    <w:lvl w:ilvl="4" w:tplc="D55A5632">
      <w:start w:val="1"/>
      <w:numFmt w:val="bullet"/>
      <w:lvlText w:val="•"/>
      <w:lvlJc w:val="left"/>
      <w:pPr>
        <w:ind w:left="5096" w:hanging="240"/>
      </w:pPr>
      <w:rPr>
        <w:rFonts w:hint="default"/>
      </w:rPr>
    </w:lvl>
    <w:lvl w:ilvl="5" w:tplc="203641BA">
      <w:start w:val="1"/>
      <w:numFmt w:val="bullet"/>
      <w:lvlText w:val="•"/>
      <w:lvlJc w:val="left"/>
      <w:pPr>
        <w:ind w:left="6040" w:hanging="240"/>
      </w:pPr>
      <w:rPr>
        <w:rFonts w:hint="default"/>
      </w:rPr>
    </w:lvl>
    <w:lvl w:ilvl="6" w:tplc="DA86F6A6">
      <w:start w:val="1"/>
      <w:numFmt w:val="bullet"/>
      <w:lvlText w:val="•"/>
      <w:lvlJc w:val="left"/>
      <w:pPr>
        <w:ind w:left="6984" w:hanging="240"/>
      </w:pPr>
      <w:rPr>
        <w:rFonts w:hint="default"/>
      </w:rPr>
    </w:lvl>
    <w:lvl w:ilvl="7" w:tplc="F6604E50">
      <w:start w:val="1"/>
      <w:numFmt w:val="bullet"/>
      <w:lvlText w:val="•"/>
      <w:lvlJc w:val="left"/>
      <w:pPr>
        <w:ind w:left="7928" w:hanging="240"/>
      </w:pPr>
      <w:rPr>
        <w:rFonts w:hint="default"/>
      </w:rPr>
    </w:lvl>
    <w:lvl w:ilvl="8" w:tplc="C1F464EC">
      <w:start w:val="1"/>
      <w:numFmt w:val="bullet"/>
      <w:lvlText w:val="•"/>
      <w:lvlJc w:val="left"/>
      <w:pPr>
        <w:ind w:left="8872" w:hanging="240"/>
      </w:pPr>
      <w:rPr>
        <w:rFonts w:hint="default"/>
      </w:rPr>
    </w:lvl>
  </w:abstractNum>
  <w:abstractNum w:abstractNumId="10">
    <w:nsid w:val="3EB4479E"/>
    <w:multiLevelType w:val="multilevel"/>
    <w:tmpl w:val="9A9A6FAC"/>
    <w:lvl w:ilvl="0">
      <w:start w:val="3"/>
      <w:numFmt w:val="decimal"/>
      <w:lvlText w:val="%1"/>
      <w:lvlJc w:val="left"/>
      <w:pPr>
        <w:ind w:left="656" w:hanging="540"/>
        <w:jc w:val="left"/>
      </w:pPr>
      <w:rPr>
        <w:rFonts w:hint="default"/>
      </w:rPr>
    </w:lvl>
    <w:lvl w:ilvl="1">
      <w:start w:val="4"/>
      <w:numFmt w:val="decimal"/>
      <w:lvlText w:val="%1.%2"/>
      <w:lvlJc w:val="left"/>
      <w:pPr>
        <w:ind w:left="656" w:hanging="540"/>
        <w:jc w:val="left"/>
      </w:pPr>
      <w:rPr>
        <w:rFonts w:hint="default"/>
      </w:rPr>
    </w:lvl>
    <w:lvl w:ilvl="2">
      <w:start w:val="1"/>
      <w:numFmt w:val="decimal"/>
      <w:lvlText w:val="%1.%2.%3"/>
      <w:lvlJc w:val="left"/>
      <w:pPr>
        <w:ind w:left="656" w:hanging="540"/>
        <w:jc w:val="left"/>
      </w:pPr>
      <w:rPr>
        <w:rFonts w:ascii="Times New Roman" w:eastAsia="Times New Roman" w:hAnsi="Times New Roman" w:cs="Times New Roman" w:hint="default"/>
        <w:b/>
        <w:bCs/>
        <w:spacing w:val="-2"/>
        <w:w w:val="100"/>
        <w:sz w:val="24"/>
        <w:szCs w:val="24"/>
      </w:rPr>
    </w:lvl>
    <w:lvl w:ilvl="3">
      <w:start w:val="1"/>
      <w:numFmt w:val="decimal"/>
      <w:lvlText w:val="%1.%2.%3.%4"/>
      <w:lvlJc w:val="left"/>
      <w:pPr>
        <w:ind w:left="716" w:hanging="600"/>
        <w:jc w:val="left"/>
      </w:pPr>
      <w:rPr>
        <w:rFonts w:ascii="Times New Roman" w:eastAsia="Times New Roman" w:hAnsi="Times New Roman" w:cs="Times New Roman" w:hint="default"/>
        <w:b/>
        <w:bCs/>
        <w:spacing w:val="-10"/>
        <w:w w:val="100"/>
        <w:sz w:val="20"/>
        <w:szCs w:val="20"/>
      </w:rPr>
    </w:lvl>
    <w:lvl w:ilvl="4">
      <w:start w:val="1"/>
      <w:numFmt w:val="bullet"/>
      <w:lvlText w:val="•"/>
      <w:lvlJc w:val="left"/>
      <w:pPr>
        <w:ind w:left="824" w:hanging="284"/>
      </w:pPr>
      <w:rPr>
        <w:rFonts w:ascii="Calibri" w:eastAsia="Calibri" w:hAnsi="Calibri" w:cs="Calibri" w:hint="default"/>
        <w:w w:val="71"/>
        <w:sz w:val="24"/>
        <w:szCs w:val="24"/>
      </w:rPr>
    </w:lvl>
    <w:lvl w:ilvl="5">
      <w:start w:val="1"/>
      <w:numFmt w:val="bullet"/>
      <w:lvlText w:val="•"/>
      <w:lvlJc w:val="left"/>
      <w:pPr>
        <w:ind w:left="4540" w:hanging="284"/>
      </w:pPr>
      <w:rPr>
        <w:rFonts w:hint="default"/>
      </w:rPr>
    </w:lvl>
    <w:lvl w:ilvl="6">
      <w:start w:val="1"/>
      <w:numFmt w:val="bullet"/>
      <w:lvlText w:val="•"/>
      <w:lvlJc w:val="left"/>
      <w:pPr>
        <w:ind w:left="5780" w:hanging="284"/>
      </w:pPr>
      <w:rPr>
        <w:rFonts w:hint="default"/>
      </w:rPr>
    </w:lvl>
    <w:lvl w:ilvl="7">
      <w:start w:val="1"/>
      <w:numFmt w:val="bullet"/>
      <w:lvlText w:val="•"/>
      <w:lvlJc w:val="left"/>
      <w:pPr>
        <w:ind w:left="7020" w:hanging="284"/>
      </w:pPr>
      <w:rPr>
        <w:rFonts w:hint="default"/>
      </w:rPr>
    </w:lvl>
    <w:lvl w:ilvl="8">
      <w:start w:val="1"/>
      <w:numFmt w:val="bullet"/>
      <w:lvlText w:val="•"/>
      <w:lvlJc w:val="left"/>
      <w:pPr>
        <w:ind w:left="8260" w:hanging="284"/>
      </w:pPr>
      <w:rPr>
        <w:rFonts w:hint="default"/>
      </w:rPr>
    </w:lvl>
  </w:abstractNum>
  <w:abstractNum w:abstractNumId="11">
    <w:nsid w:val="46172163"/>
    <w:multiLevelType w:val="hybridMultilevel"/>
    <w:tmpl w:val="1034112E"/>
    <w:lvl w:ilvl="0" w:tplc="88CC9992">
      <w:start w:val="1"/>
      <w:numFmt w:val="bullet"/>
      <w:lvlText w:val="•"/>
      <w:lvlJc w:val="left"/>
      <w:pPr>
        <w:ind w:left="824" w:hanging="284"/>
      </w:pPr>
      <w:rPr>
        <w:rFonts w:ascii="Calibri" w:eastAsia="Calibri" w:hAnsi="Calibri" w:cs="Calibri" w:hint="default"/>
        <w:w w:val="71"/>
        <w:sz w:val="24"/>
        <w:szCs w:val="24"/>
      </w:rPr>
    </w:lvl>
    <w:lvl w:ilvl="1" w:tplc="FBD01A94">
      <w:start w:val="1"/>
      <w:numFmt w:val="bullet"/>
      <w:lvlText w:val="•"/>
      <w:lvlJc w:val="left"/>
      <w:pPr>
        <w:ind w:left="1812" w:hanging="284"/>
      </w:pPr>
      <w:rPr>
        <w:rFonts w:hint="default"/>
      </w:rPr>
    </w:lvl>
    <w:lvl w:ilvl="2" w:tplc="E410F9E0">
      <w:start w:val="1"/>
      <w:numFmt w:val="bullet"/>
      <w:lvlText w:val="•"/>
      <w:lvlJc w:val="left"/>
      <w:pPr>
        <w:ind w:left="2804" w:hanging="284"/>
      </w:pPr>
      <w:rPr>
        <w:rFonts w:hint="default"/>
      </w:rPr>
    </w:lvl>
    <w:lvl w:ilvl="3" w:tplc="A6049192">
      <w:start w:val="1"/>
      <w:numFmt w:val="bullet"/>
      <w:lvlText w:val="•"/>
      <w:lvlJc w:val="left"/>
      <w:pPr>
        <w:ind w:left="3796" w:hanging="284"/>
      </w:pPr>
      <w:rPr>
        <w:rFonts w:hint="default"/>
      </w:rPr>
    </w:lvl>
    <w:lvl w:ilvl="4" w:tplc="268894FE">
      <w:start w:val="1"/>
      <w:numFmt w:val="bullet"/>
      <w:lvlText w:val="•"/>
      <w:lvlJc w:val="left"/>
      <w:pPr>
        <w:ind w:left="4788" w:hanging="284"/>
      </w:pPr>
      <w:rPr>
        <w:rFonts w:hint="default"/>
      </w:rPr>
    </w:lvl>
    <w:lvl w:ilvl="5" w:tplc="6916EACE">
      <w:start w:val="1"/>
      <w:numFmt w:val="bullet"/>
      <w:lvlText w:val="•"/>
      <w:lvlJc w:val="left"/>
      <w:pPr>
        <w:ind w:left="5780" w:hanging="284"/>
      </w:pPr>
      <w:rPr>
        <w:rFonts w:hint="default"/>
      </w:rPr>
    </w:lvl>
    <w:lvl w:ilvl="6" w:tplc="87F89AA8">
      <w:start w:val="1"/>
      <w:numFmt w:val="bullet"/>
      <w:lvlText w:val="•"/>
      <w:lvlJc w:val="left"/>
      <w:pPr>
        <w:ind w:left="6772" w:hanging="284"/>
      </w:pPr>
      <w:rPr>
        <w:rFonts w:hint="default"/>
      </w:rPr>
    </w:lvl>
    <w:lvl w:ilvl="7" w:tplc="B2B69FE6">
      <w:start w:val="1"/>
      <w:numFmt w:val="bullet"/>
      <w:lvlText w:val="•"/>
      <w:lvlJc w:val="left"/>
      <w:pPr>
        <w:ind w:left="7764" w:hanging="284"/>
      </w:pPr>
      <w:rPr>
        <w:rFonts w:hint="default"/>
      </w:rPr>
    </w:lvl>
    <w:lvl w:ilvl="8" w:tplc="BF90B0A6">
      <w:start w:val="1"/>
      <w:numFmt w:val="bullet"/>
      <w:lvlText w:val="•"/>
      <w:lvlJc w:val="left"/>
      <w:pPr>
        <w:ind w:left="8756" w:hanging="284"/>
      </w:pPr>
      <w:rPr>
        <w:rFonts w:hint="default"/>
      </w:rPr>
    </w:lvl>
  </w:abstractNum>
  <w:abstractNum w:abstractNumId="12">
    <w:nsid w:val="5045270C"/>
    <w:multiLevelType w:val="multilevel"/>
    <w:tmpl w:val="AD58BBDA"/>
    <w:lvl w:ilvl="0">
      <w:start w:val="3"/>
      <w:numFmt w:val="decimal"/>
      <w:lvlText w:val="%1"/>
      <w:lvlJc w:val="left"/>
      <w:pPr>
        <w:ind w:left="536" w:hanging="420"/>
        <w:jc w:val="left"/>
      </w:pPr>
      <w:rPr>
        <w:rFonts w:hint="default"/>
      </w:rPr>
    </w:lvl>
    <w:lvl w:ilvl="1">
      <w:start w:val="1"/>
      <w:numFmt w:val="decimal"/>
      <w:lvlText w:val="%1.%2"/>
      <w:lvlJc w:val="left"/>
      <w:pPr>
        <w:ind w:left="536" w:hanging="420"/>
        <w:jc w:val="left"/>
      </w:pPr>
      <w:rPr>
        <w:rFonts w:ascii="Times New Roman" w:eastAsia="Times New Roman" w:hAnsi="Times New Roman" w:cs="Times New Roman" w:hint="default"/>
        <w:b/>
        <w:bCs/>
        <w:spacing w:val="-7"/>
        <w:w w:val="100"/>
        <w:sz w:val="28"/>
        <w:szCs w:val="28"/>
      </w:rPr>
    </w:lvl>
    <w:lvl w:ilvl="2">
      <w:start w:val="1"/>
      <w:numFmt w:val="bullet"/>
      <w:lvlText w:val="•"/>
      <w:lvlJc w:val="left"/>
      <w:pPr>
        <w:ind w:left="824" w:hanging="284"/>
      </w:pPr>
      <w:rPr>
        <w:rFonts w:ascii="Calibri" w:eastAsia="Calibri" w:hAnsi="Calibri" w:cs="Calibri" w:hint="default"/>
        <w:w w:val="71"/>
        <w:sz w:val="24"/>
        <w:szCs w:val="24"/>
      </w:rPr>
    </w:lvl>
    <w:lvl w:ilvl="3">
      <w:start w:val="1"/>
      <w:numFmt w:val="bullet"/>
      <w:lvlText w:val="•"/>
      <w:lvlJc w:val="left"/>
      <w:pPr>
        <w:ind w:left="3011" w:hanging="284"/>
      </w:pPr>
      <w:rPr>
        <w:rFonts w:hint="default"/>
      </w:rPr>
    </w:lvl>
    <w:lvl w:ilvl="4">
      <w:start w:val="1"/>
      <w:numFmt w:val="bullet"/>
      <w:lvlText w:val="•"/>
      <w:lvlJc w:val="left"/>
      <w:pPr>
        <w:ind w:left="4106" w:hanging="284"/>
      </w:pPr>
      <w:rPr>
        <w:rFonts w:hint="default"/>
      </w:rPr>
    </w:lvl>
    <w:lvl w:ilvl="5">
      <w:start w:val="1"/>
      <w:numFmt w:val="bullet"/>
      <w:lvlText w:val="•"/>
      <w:lvlJc w:val="left"/>
      <w:pPr>
        <w:ind w:left="5202" w:hanging="284"/>
      </w:pPr>
      <w:rPr>
        <w:rFonts w:hint="default"/>
      </w:rPr>
    </w:lvl>
    <w:lvl w:ilvl="6">
      <w:start w:val="1"/>
      <w:numFmt w:val="bullet"/>
      <w:lvlText w:val="•"/>
      <w:lvlJc w:val="left"/>
      <w:pPr>
        <w:ind w:left="6297" w:hanging="284"/>
      </w:pPr>
      <w:rPr>
        <w:rFonts w:hint="default"/>
      </w:rPr>
    </w:lvl>
    <w:lvl w:ilvl="7">
      <w:start w:val="1"/>
      <w:numFmt w:val="bullet"/>
      <w:lvlText w:val="•"/>
      <w:lvlJc w:val="left"/>
      <w:pPr>
        <w:ind w:left="7393" w:hanging="284"/>
      </w:pPr>
      <w:rPr>
        <w:rFonts w:hint="default"/>
      </w:rPr>
    </w:lvl>
    <w:lvl w:ilvl="8">
      <w:start w:val="1"/>
      <w:numFmt w:val="bullet"/>
      <w:lvlText w:val="•"/>
      <w:lvlJc w:val="left"/>
      <w:pPr>
        <w:ind w:left="8488" w:hanging="284"/>
      </w:pPr>
      <w:rPr>
        <w:rFonts w:hint="default"/>
      </w:rPr>
    </w:lvl>
  </w:abstractNum>
  <w:abstractNum w:abstractNumId="13">
    <w:nsid w:val="516310A6"/>
    <w:multiLevelType w:val="multilevel"/>
    <w:tmpl w:val="31088996"/>
    <w:lvl w:ilvl="0">
      <w:start w:val="1"/>
      <w:numFmt w:val="upperLetter"/>
      <w:lvlText w:val="%1"/>
      <w:lvlJc w:val="left"/>
      <w:pPr>
        <w:ind w:left="760" w:hanging="644"/>
        <w:jc w:val="left"/>
      </w:pPr>
      <w:rPr>
        <w:rFonts w:hint="default"/>
      </w:rPr>
    </w:lvl>
    <w:lvl w:ilvl="1">
      <w:start w:val="1"/>
      <w:numFmt w:val="decimal"/>
      <w:lvlText w:val="%1.%2"/>
      <w:lvlJc w:val="left"/>
      <w:pPr>
        <w:ind w:left="760" w:hanging="644"/>
        <w:jc w:val="left"/>
      </w:pPr>
      <w:rPr>
        <w:rFonts w:hint="default"/>
      </w:rPr>
    </w:lvl>
    <w:lvl w:ilvl="2">
      <w:start w:val="2"/>
      <w:numFmt w:val="decimal"/>
      <w:lvlText w:val="%1.%2.%3"/>
      <w:lvlJc w:val="left"/>
      <w:pPr>
        <w:ind w:left="760" w:hanging="644"/>
        <w:jc w:val="left"/>
      </w:pPr>
      <w:rPr>
        <w:rFonts w:hint="default"/>
      </w:rPr>
    </w:lvl>
    <w:lvl w:ilvl="3">
      <w:start w:val="1"/>
      <w:numFmt w:val="decimal"/>
      <w:lvlText w:val="%1.%2.%3.%4"/>
      <w:lvlJc w:val="left"/>
      <w:pPr>
        <w:ind w:left="760" w:hanging="644"/>
        <w:jc w:val="left"/>
      </w:pPr>
      <w:rPr>
        <w:rFonts w:ascii="Times New Roman" w:eastAsia="Times New Roman" w:hAnsi="Times New Roman" w:cs="Times New Roman" w:hint="default"/>
        <w:b/>
        <w:bCs/>
        <w:spacing w:val="-12"/>
        <w:w w:val="100"/>
        <w:sz w:val="20"/>
        <w:szCs w:val="20"/>
      </w:rPr>
    </w:lvl>
    <w:lvl w:ilvl="4">
      <w:start w:val="1"/>
      <w:numFmt w:val="bullet"/>
      <w:lvlText w:val="•"/>
      <w:lvlJc w:val="left"/>
      <w:pPr>
        <w:ind w:left="4712" w:hanging="644"/>
      </w:pPr>
      <w:rPr>
        <w:rFonts w:hint="default"/>
      </w:rPr>
    </w:lvl>
    <w:lvl w:ilvl="5">
      <w:start w:val="1"/>
      <w:numFmt w:val="bullet"/>
      <w:lvlText w:val="•"/>
      <w:lvlJc w:val="left"/>
      <w:pPr>
        <w:ind w:left="5700" w:hanging="644"/>
      </w:pPr>
      <w:rPr>
        <w:rFonts w:hint="default"/>
      </w:rPr>
    </w:lvl>
    <w:lvl w:ilvl="6">
      <w:start w:val="1"/>
      <w:numFmt w:val="bullet"/>
      <w:lvlText w:val="•"/>
      <w:lvlJc w:val="left"/>
      <w:pPr>
        <w:ind w:left="6688" w:hanging="644"/>
      </w:pPr>
      <w:rPr>
        <w:rFonts w:hint="default"/>
      </w:rPr>
    </w:lvl>
    <w:lvl w:ilvl="7">
      <w:start w:val="1"/>
      <w:numFmt w:val="bullet"/>
      <w:lvlText w:val="•"/>
      <w:lvlJc w:val="left"/>
      <w:pPr>
        <w:ind w:left="7676" w:hanging="644"/>
      </w:pPr>
      <w:rPr>
        <w:rFonts w:hint="default"/>
      </w:rPr>
    </w:lvl>
    <w:lvl w:ilvl="8">
      <w:start w:val="1"/>
      <w:numFmt w:val="bullet"/>
      <w:lvlText w:val="•"/>
      <w:lvlJc w:val="left"/>
      <w:pPr>
        <w:ind w:left="8664" w:hanging="644"/>
      </w:pPr>
      <w:rPr>
        <w:rFonts w:hint="default"/>
      </w:rPr>
    </w:lvl>
  </w:abstractNum>
  <w:abstractNum w:abstractNumId="14">
    <w:nsid w:val="546B635D"/>
    <w:multiLevelType w:val="hybridMultilevel"/>
    <w:tmpl w:val="432E9EF4"/>
    <w:lvl w:ilvl="0" w:tplc="78083A06">
      <w:start w:val="14"/>
      <w:numFmt w:val="upperLetter"/>
      <w:lvlText w:val="%1."/>
      <w:lvlJc w:val="left"/>
      <w:pPr>
        <w:ind w:left="824" w:hanging="284"/>
        <w:jc w:val="left"/>
      </w:pPr>
      <w:rPr>
        <w:rFonts w:ascii="PMingLiU" w:eastAsia="PMingLiU" w:hAnsi="PMingLiU" w:cs="PMingLiU" w:hint="default"/>
        <w:spacing w:val="-2"/>
        <w:w w:val="106"/>
        <w:sz w:val="24"/>
        <w:szCs w:val="24"/>
      </w:rPr>
    </w:lvl>
    <w:lvl w:ilvl="1" w:tplc="612C33AE">
      <w:start w:val="1"/>
      <w:numFmt w:val="bullet"/>
      <w:lvlText w:val="•"/>
      <w:lvlJc w:val="left"/>
      <w:pPr>
        <w:ind w:left="1812" w:hanging="284"/>
      </w:pPr>
      <w:rPr>
        <w:rFonts w:hint="default"/>
      </w:rPr>
    </w:lvl>
    <w:lvl w:ilvl="2" w:tplc="221AA596">
      <w:start w:val="1"/>
      <w:numFmt w:val="bullet"/>
      <w:lvlText w:val="•"/>
      <w:lvlJc w:val="left"/>
      <w:pPr>
        <w:ind w:left="2804" w:hanging="284"/>
      </w:pPr>
      <w:rPr>
        <w:rFonts w:hint="default"/>
      </w:rPr>
    </w:lvl>
    <w:lvl w:ilvl="3" w:tplc="082E057E">
      <w:start w:val="1"/>
      <w:numFmt w:val="bullet"/>
      <w:lvlText w:val="•"/>
      <w:lvlJc w:val="left"/>
      <w:pPr>
        <w:ind w:left="3796" w:hanging="284"/>
      </w:pPr>
      <w:rPr>
        <w:rFonts w:hint="default"/>
      </w:rPr>
    </w:lvl>
    <w:lvl w:ilvl="4" w:tplc="0FDA6EBC">
      <w:start w:val="1"/>
      <w:numFmt w:val="bullet"/>
      <w:lvlText w:val="•"/>
      <w:lvlJc w:val="left"/>
      <w:pPr>
        <w:ind w:left="4788" w:hanging="284"/>
      </w:pPr>
      <w:rPr>
        <w:rFonts w:hint="default"/>
      </w:rPr>
    </w:lvl>
    <w:lvl w:ilvl="5" w:tplc="940AC3FA">
      <w:start w:val="1"/>
      <w:numFmt w:val="bullet"/>
      <w:lvlText w:val="•"/>
      <w:lvlJc w:val="left"/>
      <w:pPr>
        <w:ind w:left="5780" w:hanging="284"/>
      </w:pPr>
      <w:rPr>
        <w:rFonts w:hint="default"/>
      </w:rPr>
    </w:lvl>
    <w:lvl w:ilvl="6" w:tplc="F3EA114A">
      <w:start w:val="1"/>
      <w:numFmt w:val="bullet"/>
      <w:lvlText w:val="•"/>
      <w:lvlJc w:val="left"/>
      <w:pPr>
        <w:ind w:left="6772" w:hanging="284"/>
      </w:pPr>
      <w:rPr>
        <w:rFonts w:hint="default"/>
      </w:rPr>
    </w:lvl>
    <w:lvl w:ilvl="7" w:tplc="BE903A84">
      <w:start w:val="1"/>
      <w:numFmt w:val="bullet"/>
      <w:lvlText w:val="•"/>
      <w:lvlJc w:val="left"/>
      <w:pPr>
        <w:ind w:left="7764" w:hanging="284"/>
      </w:pPr>
      <w:rPr>
        <w:rFonts w:hint="default"/>
      </w:rPr>
    </w:lvl>
    <w:lvl w:ilvl="8" w:tplc="31BEB4B4">
      <w:start w:val="1"/>
      <w:numFmt w:val="bullet"/>
      <w:lvlText w:val="•"/>
      <w:lvlJc w:val="left"/>
      <w:pPr>
        <w:ind w:left="8756" w:hanging="284"/>
      </w:pPr>
      <w:rPr>
        <w:rFonts w:hint="default"/>
      </w:rPr>
    </w:lvl>
  </w:abstractNum>
  <w:abstractNum w:abstractNumId="15">
    <w:nsid w:val="55A14E4B"/>
    <w:multiLevelType w:val="hybridMultilevel"/>
    <w:tmpl w:val="B4B033DE"/>
    <w:lvl w:ilvl="0" w:tplc="14124076">
      <w:start w:val="1"/>
      <w:numFmt w:val="bullet"/>
      <w:lvlText w:val="•"/>
      <w:lvlJc w:val="left"/>
      <w:pPr>
        <w:ind w:left="824" w:hanging="284"/>
      </w:pPr>
      <w:rPr>
        <w:rFonts w:ascii="Calibri" w:eastAsia="Calibri" w:hAnsi="Calibri" w:cs="Calibri" w:hint="default"/>
        <w:w w:val="71"/>
        <w:sz w:val="24"/>
        <w:szCs w:val="24"/>
      </w:rPr>
    </w:lvl>
    <w:lvl w:ilvl="1" w:tplc="5B461BFC">
      <w:start w:val="1"/>
      <w:numFmt w:val="bullet"/>
      <w:lvlText w:val="•"/>
      <w:lvlJc w:val="left"/>
      <w:pPr>
        <w:ind w:left="1814" w:hanging="284"/>
      </w:pPr>
      <w:rPr>
        <w:rFonts w:hint="default"/>
      </w:rPr>
    </w:lvl>
    <w:lvl w:ilvl="2" w:tplc="1212A78E">
      <w:start w:val="1"/>
      <w:numFmt w:val="bullet"/>
      <w:lvlText w:val="•"/>
      <w:lvlJc w:val="left"/>
      <w:pPr>
        <w:ind w:left="2808" w:hanging="284"/>
      </w:pPr>
      <w:rPr>
        <w:rFonts w:hint="default"/>
      </w:rPr>
    </w:lvl>
    <w:lvl w:ilvl="3" w:tplc="76D2CAD2">
      <w:start w:val="1"/>
      <w:numFmt w:val="bullet"/>
      <w:lvlText w:val="•"/>
      <w:lvlJc w:val="left"/>
      <w:pPr>
        <w:ind w:left="3802" w:hanging="284"/>
      </w:pPr>
      <w:rPr>
        <w:rFonts w:hint="default"/>
      </w:rPr>
    </w:lvl>
    <w:lvl w:ilvl="4" w:tplc="98E2980E">
      <w:start w:val="1"/>
      <w:numFmt w:val="bullet"/>
      <w:lvlText w:val="•"/>
      <w:lvlJc w:val="left"/>
      <w:pPr>
        <w:ind w:left="4796" w:hanging="284"/>
      </w:pPr>
      <w:rPr>
        <w:rFonts w:hint="default"/>
      </w:rPr>
    </w:lvl>
    <w:lvl w:ilvl="5" w:tplc="D7243C7C">
      <w:start w:val="1"/>
      <w:numFmt w:val="bullet"/>
      <w:lvlText w:val="•"/>
      <w:lvlJc w:val="left"/>
      <w:pPr>
        <w:ind w:left="5790" w:hanging="284"/>
      </w:pPr>
      <w:rPr>
        <w:rFonts w:hint="default"/>
      </w:rPr>
    </w:lvl>
    <w:lvl w:ilvl="6" w:tplc="BDECB236">
      <w:start w:val="1"/>
      <w:numFmt w:val="bullet"/>
      <w:lvlText w:val="•"/>
      <w:lvlJc w:val="left"/>
      <w:pPr>
        <w:ind w:left="6784" w:hanging="284"/>
      </w:pPr>
      <w:rPr>
        <w:rFonts w:hint="default"/>
      </w:rPr>
    </w:lvl>
    <w:lvl w:ilvl="7" w:tplc="5FDE4DA2">
      <w:start w:val="1"/>
      <w:numFmt w:val="bullet"/>
      <w:lvlText w:val="•"/>
      <w:lvlJc w:val="left"/>
      <w:pPr>
        <w:ind w:left="7778" w:hanging="284"/>
      </w:pPr>
      <w:rPr>
        <w:rFonts w:hint="default"/>
      </w:rPr>
    </w:lvl>
    <w:lvl w:ilvl="8" w:tplc="B50864D4">
      <w:start w:val="1"/>
      <w:numFmt w:val="bullet"/>
      <w:lvlText w:val="•"/>
      <w:lvlJc w:val="left"/>
      <w:pPr>
        <w:ind w:left="8772" w:hanging="284"/>
      </w:pPr>
      <w:rPr>
        <w:rFonts w:hint="default"/>
      </w:rPr>
    </w:lvl>
  </w:abstractNum>
  <w:abstractNum w:abstractNumId="16">
    <w:nsid w:val="58417D07"/>
    <w:multiLevelType w:val="multilevel"/>
    <w:tmpl w:val="DBE6B86E"/>
    <w:lvl w:ilvl="0">
      <w:start w:val="1"/>
      <w:numFmt w:val="upperLetter"/>
      <w:lvlText w:val="%1."/>
      <w:lvlJc w:val="left"/>
      <w:pPr>
        <w:ind w:left="535" w:hanging="420"/>
        <w:jc w:val="left"/>
      </w:pPr>
      <w:rPr>
        <w:rFonts w:ascii="Times New Roman" w:eastAsia="Times New Roman" w:hAnsi="Times New Roman" w:cs="Times New Roman" w:hint="default"/>
        <w:b/>
        <w:bCs/>
        <w:spacing w:val="-1"/>
        <w:w w:val="100"/>
        <w:sz w:val="36"/>
        <w:szCs w:val="36"/>
      </w:rPr>
    </w:lvl>
    <w:lvl w:ilvl="1">
      <w:start w:val="1"/>
      <w:numFmt w:val="decimal"/>
      <w:lvlText w:val="%1.%2"/>
      <w:lvlJc w:val="left"/>
      <w:pPr>
        <w:ind w:left="597" w:hanging="482"/>
        <w:jc w:val="left"/>
      </w:pPr>
      <w:rPr>
        <w:rFonts w:ascii="Times New Roman" w:eastAsia="Times New Roman" w:hAnsi="Times New Roman" w:cs="Times New Roman" w:hint="default"/>
        <w:b/>
        <w:bCs/>
        <w:spacing w:val="-7"/>
        <w:w w:val="100"/>
        <w:sz w:val="28"/>
        <w:szCs w:val="28"/>
      </w:rPr>
    </w:lvl>
    <w:lvl w:ilvl="2">
      <w:start w:val="1"/>
      <w:numFmt w:val="bullet"/>
      <w:lvlText w:val="•"/>
      <w:lvlJc w:val="left"/>
      <w:pPr>
        <w:ind w:left="824" w:hanging="284"/>
      </w:pPr>
      <w:rPr>
        <w:rFonts w:ascii="Calibri" w:eastAsia="Calibri" w:hAnsi="Calibri" w:cs="Calibri" w:hint="default"/>
        <w:w w:val="71"/>
        <w:sz w:val="24"/>
        <w:szCs w:val="24"/>
      </w:rPr>
    </w:lvl>
    <w:lvl w:ilvl="3">
      <w:start w:val="1"/>
      <w:numFmt w:val="bullet"/>
      <w:lvlText w:val="•"/>
      <w:lvlJc w:val="left"/>
      <w:pPr>
        <w:ind w:left="820" w:hanging="284"/>
      </w:pPr>
      <w:rPr>
        <w:rFonts w:hint="default"/>
      </w:rPr>
    </w:lvl>
    <w:lvl w:ilvl="4">
      <w:start w:val="1"/>
      <w:numFmt w:val="bullet"/>
      <w:lvlText w:val="•"/>
      <w:lvlJc w:val="left"/>
      <w:pPr>
        <w:ind w:left="2240" w:hanging="284"/>
      </w:pPr>
      <w:rPr>
        <w:rFonts w:hint="default"/>
      </w:rPr>
    </w:lvl>
    <w:lvl w:ilvl="5">
      <w:start w:val="1"/>
      <w:numFmt w:val="bullet"/>
      <w:lvlText w:val="•"/>
      <w:lvlJc w:val="left"/>
      <w:pPr>
        <w:ind w:left="3660" w:hanging="284"/>
      </w:pPr>
      <w:rPr>
        <w:rFonts w:hint="default"/>
      </w:rPr>
    </w:lvl>
    <w:lvl w:ilvl="6">
      <w:start w:val="1"/>
      <w:numFmt w:val="bullet"/>
      <w:lvlText w:val="•"/>
      <w:lvlJc w:val="left"/>
      <w:pPr>
        <w:ind w:left="5080" w:hanging="284"/>
      </w:pPr>
      <w:rPr>
        <w:rFonts w:hint="default"/>
      </w:rPr>
    </w:lvl>
    <w:lvl w:ilvl="7">
      <w:start w:val="1"/>
      <w:numFmt w:val="bullet"/>
      <w:lvlText w:val="•"/>
      <w:lvlJc w:val="left"/>
      <w:pPr>
        <w:ind w:left="6500" w:hanging="284"/>
      </w:pPr>
      <w:rPr>
        <w:rFonts w:hint="default"/>
      </w:rPr>
    </w:lvl>
    <w:lvl w:ilvl="8">
      <w:start w:val="1"/>
      <w:numFmt w:val="bullet"/>
      <w:lvlText w:val="•"/>
      <w:lvlJc w:val="left"/>
      <w:pPr>
        <w:ind w:left="7920" w:hanging="284"/>
      </w:pPr>
      <w:rPr>
        <w:rFonts w:hint="default"/>
      </w:rPr>
    </w:lvl>
  </w:abstractNum>
  <w:abstractNum w:abstractNumId="17">
    <w:nsid w:val="5E8973B3"/>
    <w:multiLevelType w:val="multilevel"/>
    <w:tmpl w:val="009250F0"/>
    <w:lvl w:ilvl="0">
      <w:start w:val="1"/>
      <w:numFmt w:val="upperLetter"/>
      <w:lvlText w:val="%1"/>
      <w:lvlJc w:val="left"/>
      <w:pPr>
        <w:ind w:left="708" w:hanging="593"/>
        <w:jc w:val="left"/>
      </w:pPr>
      <w:rPr>
        <w:rFonts w:hint="default"/>
      </w:rPr>
    </w:lvl>
    <w:lvl w:ilvl="1">
      <w:start w:val="1"/>
      <w:numFmt w:val="decimal"/>
      <w:lvlText w:val="%1.%2"/>
      <w:lvlJc w:val="left"/>
      <w:pPr>
        <w:ind w:left="708" w:hanging="593"/>
        <w:jc w:val="left"/>
      </w:pPr>
      <w:rPr>
        <w:rFonts w:hint="default"/>
      </w:rPr>
    </w:lvl>
    <w:lvl w:ilvl="2">
      <w:start w:val="7"/>
      <w:numFmt w:val="decimal"/>
      <w:lvlText w:val="%1.%2.%3"/>
      <w:lvlJc w:val="left"/>
      <w:pPr>
        <w:ind w:left="708" w:hanging="593"/>
        <w:jc w:val="left"/>
      </w:pPr>
      <w:rPr>
        <w:rFonts w:ascii="Times New Roman" w:eastAsia="Times New Roman" w:hAnsi="Times New Roman" w:cs="Times New Roman" w:hint="default"/>
        <w:b/>
        <w:bCs/>
        <w:spacing w:val="-24"/>
        <w:w w:val="100"/>
        <w:sz w:val="24"/>
        <w:szCs w:val="24"/>
      </w:rPr>
    </w:lvl>
    <w:lvl w:ilvl="3">
      <w:start w:val="1"/>
      <w:numFmt w:val="decimal"/>
      <w:lvlText w:val="%1.%2.%3.%4"/>
      <w:lvlJc w:val="left"/>
      <w:pPr>
        <w:ind w:left="760" w:hanging="644"/>
        <w:jc w:val="left"/>
      </w:pPr>
      <w:rPr>
        <w:rFonts w:ascii="Times New Roman" w:eastAsia="Times New Roman" w:hAnsi="Times New Roman" w:cs="Times New Roman" w:hint="default"/>
        <w:b/>
        <w:bCs/>
        <w:spacing w:val="-20"/>
        <w:w w:val="100"/>
        <w:sz w:val="20"/>
        <w:szCs w:val="20"/>
      </w:rPr>
    </w:lvl>
    <w:lvl w:ilvl="4">
      <w:start w:val="1"/>
      <w:numFmt w:val="bullet"/>
      <w:lvlText w:val="•"/>
      <w:lvlJc w:val="left"/>
      <w:pPr>
        <w:ind w:left="3325" w:hanging="644"/>
      </w:pPr>
      <w:rPr>
        <w:rFonts w:hint="default"/>
      </w:rPr>
    </w:lvl>
    <w:lvl w:ilvl="5">
      <w:start w:val="1"/>
      <w:numFmt w:val="bullet"/>
      <w:lvlText w:val="•"/>
      <w:lvlJc w:val="left"/>
      <w:pPr>
        <w:ind w:left="4557" w:hanging="644"/>
      </w:pPr>
      <w:rPr>
        <w:rFonts w:hint="default"/>
      </w:rPr>
    </w:lvl>
    <w:lvl w:ilvl="6">
      <w:start w:val="1"/>
      <w:numFmt w:val="bullet"/>
      <w:lvlText w:val="•"/>
      <w:lvlJc w:val="left"/>
      <w:pPr>
        <w:ind w:left="5790" w:hanging="644"/>
      </w:pPr>
      <w:rPr>
        <w:rFonts w:hint="default"/>
      </w:rPr>
    </w:lvl>
    <w:lvl w:ilvl="7">
      <w:start w:val="1"/>
      <w:numFmt w:val="bullet"/>
      <w:lvlText w:val="•"/>
      <w:lvlJc w:val="left"/>
      <w:pPr>
        <w:ind w:left="7022" w:hanging="644"/>
      </w:pPr>
      <w:rPr>
        <w:rFonts w:hint="default"/>
      </w:rPr>
    </w:lvl>
    <w:lvl w:ilvl="8">
      <w:start w:val="1"/>
      <w:numFmt w:val="bullet"/>
      <w:lvlText w:val="•"/>
      <w:lvlJc w:val="left"/>
      <w:pPr>
        <w:ind w:left="8255" w:hanging="644"/>
      </w:pPr>
      <w:rPr>
        <w:rFonts w:hint="default"/>
      </w:rPr>
    </w:lvl>
  </w:abstractNum>
  <w:abstractNum w:abstractNumId="18">
    <w:nsid w:val="62494381"/>
    <w:multiLevelType w:val="multilevel"/>
    <w:tmpl w:val="85603314"/>
    <w:lvl w:ilvl="0">
      <w:start w:val="1"/>
      <w:numFmt w:val="upperLetter"/>
      <w:lvlText w:val="%1"/>
      <w:lvlJc w:val="left"/>
      <w:pPr>
        <w:ind w:left="704" w:hanging="588"/>
        <w:jc w:val="left"/>
      </w:pPr>
      <w:rPr>
        <w:rFonts w:hint="default"/>
      </w:rPr>
    </w:lvl>
    <w:lvl w:ilvl="1">
      <w:start w:val="1"/>
      <w:numFmt w:val="decimal"/>
      <w:lvlText w:val="%1.%2"/>
      <w:lvlJc w:val="left"/>
      <w:pPr>
        <w:ind w:left="704" w:hanging="588"/>
        <w:jc w:val="left"/>
      </w:pPr>
      <w:rPr>
        <w:rFonts w:hint="default"/>
      </w:rPr>
    </w:lvl>
    <w:lvl w:ilvl="2">
      <w:start w:val="3"/>
      <w:numFmt w:val="decimal"/>
      <w:lvlText w:val="%1.%2.%3"/>
      <w:lvlJc w:val="left"/>
      <w:pPr>
        <w:ind w:left="704" w:hanging="588"/>
        <w:jc w:val="left"/>
      </w:pPr>
      <w:rPr>
        <w:rFonts w:ascii="Times New Roman" w:eastAsia="Times New Roman" w:hAnsi="Times New Roman" w:cs="Times New Roman" w:hint="default"/>
        <w:b/>
        <w:bCs/>
        <w:spacing w:val="-2"/>
        <w:w w:val="100"/>
        <w:sz w:val="24"/>
        <w:szCs w:val="24"/>
      </w:rPr>
    </w:lvl>
    <w:lvl w:ilvl="3">
      <w:start w:val="1"/>
      <w:numFmt w:val="bullet"/>
      <w:lvlText w:val="•"/>
      <w:lvlJc w:val="left"/>
      <w:pPr>
        <w:ind w:left="824" w:hanging="284"/>
      </w:pPr>
      <w:rPr>
        <w:rFonts w:ascii="Calibri" w:eastAsia="Calibri" w:hAnsi="Calibri" w:cs="Calibri" w:hint="default"/>
        <w:w w:val="71"/>
        <w:sz w:val="24"/>
        <w:szCs w:val="24"/>
      </w:rPr>
    </w:lvl>
    <w:lvl w:ilvl="4">
      <w:start w:val="1"/>
      <w:numFmt w:val="bullet"/>
      <w:lvlText w:val="•"/>
      <w:lvlJc w:val="left"/>
      <w:pPr>
        <w:ind w:left="1530" w:hanging="282"/>
      </w:pPr>
      <w:rPr>
        <w:rFonts w:ascii="Calibri" w:eastAsia="Calibri" w:hAnsi="Calibri" w:cs="Calibri" w:hint="default"/>
        <w:w w:val="71"/>
        <w:sz w:val="24"/>
        <w:szCs w:val="24"/>
      </w:rPr>
    </w:lvl>
    <w:lvl w:ilvl="5">
      <w:start w:val="1"/>
      <w:numFmt w:val="bullet"/>
      <w:lvlText w:val="•"/>
      <w:lvlJc w:val="left"/>
      <w:pPr>
        <w:ind w:left="4975" w:hanging="282"/>
      </w:pPr>
      <w:rPr>
        <w:rFonts w:hint="default"/>
      </w:rPr>
    </w:lvl>
    <w:lvl w:ilvl="6">
      <w:start w:val="1"/>
      <w:numFmt w:val="bullet"/>
      <w:lvlText w:val="•"/>
      <w:lvlJc w:val="left"/>
      <w:pPr>
        <w:ind w:left="6120" w:hanging="282"/>
      </w:pPr>
      <w:rPr>
        <w:rFonts w:hint="default"/>
      </w:rPr>
    </w:lvl>
    <w:lvl w:ilvl="7">
      <w:start w:val="1"/>
      <w:numFmt w:val="bullet"/>
      <w:lvlText w:val="•"/>
      <w:lvlJc w:val="left"/>
      <w:pPr>
        <w:ind w:left="7265" w:hanging="282"/>
      </w:pPr>
      <w:rPr>
        <w:rFonts w:hint="default"/>
      </w:rPr>
    </w:lvl>
    <w:lvl w:ilvl="8">
      <w:start w:val="1"/>
      <w:numFmt w:val="bullet"/>
      <w:lvlText w:val="•"/>
      <w:lvlJc w:val="left"/>
      <w:pPr>
        <w:ind w:left="8410" w:hanging="282"/>
      </w:pPr>
      <w:rPr>
        <w:rFonts w:hint="default"/>
      </w:rPr>
    </w:lvl>
  </w:abstractNum>
  <w:abstractNum w:abstractNumId="19">
    <w:nsid w:val="6C6C4ADD"/>
    <w:multiLevelType w:val="multilevel"/>
    <w:tmpl w:val="D0C009C0"/>
    <w:lvl w:ilvl="0">
      <w:start w:val="1"/>
      <w:numFmt w:val="upperLetter"/>
      <w:lvlText w:val="%1"/>
      <w:lvlJc w:val="left"/>
      <w:pPr>
        <w:ind w:left="760" w:hanging="644"/>
        <w:jc w:val="left"/>
      </w:pPr>
      <w:rPr>
        <w:rFonts w:hint="default"/>
      </w:rPr>
    </w:lvl>
    <w:lvl w:ilvl="1">
      <w:start w:val="1"/>
      <w:numFmt w:val="decimal"/>
      <w:lvlText w:val="%1.%2"/>
      <w:lvlJc w:val="left"/>
      <w:pPr>
        <w:ind w:left="760" w:hanging="644"/>
        <w:jc w:val="left"/>
      </w:pPr>
      <w:rPr>
        <w:rFonts w:hint="default"/>
      </w:rPr>
    </w:lvl>
    <w:lvl w:ilvl="2">
      <w:start w:val="6"/>
      <w:numFmt w:val="decimal"/>
      <w:lvlText w:val="%1.%2.%3"/>
      <w:lvlJc w:val="left"/>
      <w:pPr>
        <w:ind w:left="760" w:hanging="644"/>
        <w:jc w:val="left"/>
      </w:pPr>
      <w:rPr>
        <w:rFonts w:hint="default"/>
      </w:rPr>
    </w:lvl>
    <w:lvl w:ilvl="3">
      <w:start w:val="1"/>
      <w:numFmt w:val="decimal"/>
      <w:lvlText w:val="%1.%2.%3.%4"/>
      <w:lvlJc w:val="left"/>
      <w:pPr>
        <w:ind w:left="760" w:hanging="644"/>
        <w:jc w:val="left"/>
      </w:pPr>
      <w:rPr>
        <w:rFonts w:ascii="Times New Roman" w:eastAsia="Times New Roman" w:hAnsi="Times New Roman" w:cs="Times New Roman" w:hint="default"/>
        <w:b/>
        <w:bCs/>
        <w:spacing w:val="-9"/>
        <w:w w:val="100"/>
        <w:sz w:val="20"/>
        <w:szCs w:val="20"/>
      </w:rPr>
    </w:lvl>
    <w:lvl w:ilvl="4">
      <w:start w:val="1"/>
      <w:numFmt w:val="decimal"/>
      <w:lvlText w:val="%1.%2.%3.%4.%5"/>
      <w:lvlJc w:val="left"/>
      <w:pPr>
        <w:ind w:left="669" w:hanging="554"/>
        <w:jc w:val="left"/>
      </w:pPr>
      <w:rPr>
        <w:rFonts w:ascii="Times New Roman" w:eastAsia="Times New Roman" w:hAnsi="Times New Roman" w:cs="Times New Roman" w:hint="default"/>
        <w:b/>
        <w:bCs/>
        <w:spacing w:val="-2"/>
        <w:w w:val="100"/>
        <w:sz w:val="14"/>
        <w:szCs w:val="14"/>
      </w:rPr>
    </w:lvl>
    <w:lvl w:ilvl="5">
      <w:start w:val="1"/>
      <w:numFmt w:val="bullet"/>
      <w:lvlText w:val="•"/>
      <w:lvlJc w:val="left"/>
      <w:pPr>
        <w:ind w:left="824" w:hanging="284"/>
      </w:pPr>
      <w:rPr>
        <w:rFonts w:ascii="Calibri" w:eastAsia="Calibri" w:hAnsi="Calibri" w:cs="Calibri" w:hint="default"/>
        <w:w w:val="71"/>
        <w:sz w:val="24"/>
        <w:szCs w:val="24"/>
      </w:rPr>
    </w:lvl>
    <w:lvl w:ilvl="6">
      <w:start w:val="1"/>
      <w:numFmt w:val="bullet"/>
      <w:lvlText w:val="•"/>
      <w:lvlJc w:val="left"/>
      <w:pPr>
        <w:ind w:left="5740" w:hanging="284"/>
      </w:pPr>
      <w:rPr>
        <w:rFonts w:hint="default"/>
      </w:rPr>
    </w:lvl>
    <w:lvl w:ilvl="7">
      <w:start w:val="1"/>
      <w:numFmt w:val="bullet"/>
      <w:lvlText w:val="•"/>
      <w:lvlJc w:val="left"/>
      <w:pPr>
        <w:ind w:left="6970" w:hanging="284"/>
      </w:pPr>
      <w:rPr>
        <w:rFonts w:hint="default"/>
      </w:rPr>
    </w:lvl>
    <w:lvl w:ilvl="8">
      <w:start w:val="1"/>
      <w:numFmt w:val="bullet"/>
      <w:lvlText w:val="•"/>
      <w:lvlJc w:val="left"/>
      <w:pPr>
        <w:ind w:left="8200" w:hanging="284"/>
      </w:pPr>
      <w:rPr>
        <w:rFonts w:hint="default"/>
      </w:rPr>
    </w:lvl>
  </w:abstractNum>
  <w:abstractNum w:abstractNumId="20">
    <w:nsid w:val="75674319"/>
    <w:multiLevelType w:val="hybridMultilevel"/>
    <w:tmpl w:val="B770DD58"/>
    <w:lvl w:ilvl="0" w:tplc="27B21A80">
      <w:start w:val="1"/>
      <w:numFmt w:val="bullet"/>
      <w:lvlText w:val="•"/>
      <w:lvlJc w:val="left"/>
      <w:pPr>
        <w:ind w:left="1524" w:hanging="282"/>
      </w:pPr>
      <w:rPr>
        <w:rFonts w:ascii="Calibri" w:eastAsia="Calibri" w:hAnsi="Calibri" w:cs="Calibri" w:hint="default"/>
        <w:w w:val="71"/>
        <w:sz w:val="24"/>
        <w:szCs w:val="24"/>
      </w:rPr>
    </w:lvl>
    <w:lvl w:ilvl="1" w:tplc="0CFEB6D8">
      <w:start w:val="1"/>
      <w:numFmt w:val="bullet"/>
      <w:lvlText w:val="•"/>
      <w:lvlJc w:val="left"/>
      <w:pPr>
        <w:ind w:left="2232" w:hanging="284"/>
      </w:pPr>
      <w:rPr>
        <w:rFonts w:ascii="Calibri" w:eastAsia="Calibri" w:hAnsi="Calibri" w:cs="Calibri" w:hint="default"/>
        <w:w w:val="71"/>
        <w:sz w:val="24"/>
        <w:szCs w:val="24"/>
      </w:rPr>
    </w:lvl>
    <w:lvl w:ilvl="2" w:tplc="30FEE918">
      <w:start w:val="1"/>
      <w:numFmt w:val="bullet"/>
      <w:lvlText w:val="•"/>
      <w:lvlJc w:val="left"/>
      <w:pPr>
        <w:ind w:left="3102" w:hanging="284"/>
      </w:pPr>
      <w:rPr>
        <w:rFonts w:hint="default"/>
      </w:rPr>
    </w:lvl>
    <w:lvl w:ilvl="3" w:tplc="C3A65938">
      <w:start w:val="1"/>
      <w:numFmt w:val="bullet"/>
      <w:lvlText w:val="•"/>
      <w:lvlJc w:val="left"/>
      <w:pPr>
        <w:ind w:left="3964" w:hanging="284"/>
      </w:pPr>
      <w:rPr>
        <w:rFonts w:hint="default"/>
      </w:rPr>
    </w:lvl>
    <w:lvl w:ilvl="4" w:tplc="566CF4B8">
      <w:start w:val="1"/>
      <w:numFmt w:val="bullet"/>
      <w:lvlText w:val="•"/>
      <w:lvlJc w:val="left"/>
      <w:pPr>
        <w:ind w:left="4826" w:hanging="284"/>
      </w:pPr>
      <w:rPr>
        <w:rFonts w:hint="default"/>
      </w:rPr>
    </w:lvl>
    <w:lvl w:ilvl="5" w:tplc="E4D4401A">
      <w:start w:val="1"/>
      <w:numFmt w:val="bullet"/>
      <w:lvlText w:val="•"/>
      <w:lvlJc w:val="left"/>
      <w:pPr>
        <w:ind w:left="5688" w:hanging="284"/>
      </w:pPr>
      <w:rPr>
        <w:rFonts w:hint="default"/>
      </w:rPr>
    </w:lvl>
    <w:lvl w:ilvl="6" w:tplc="85966718">
      <w:start w:val="1"/>
      <w:numFmt w:val="bullet"/>
      <w:lvlText w:val="•"/>
      <w:lvlJc w:val="left"/>
      <w:pPr>
        <w:ind w:left="6551" w:hanging="284"/>
      </w:pPr>
      <w:rPr>
        <w:rFonts w:hint="default"/>
      </w:rPr>
    </w:lvl>
    <w:lvl w:ilvl="7" w:tplc="999C9B26">
      <w:start w:val="1"/>
      <w:numFmt w:val="bullet"/>
      <w:lvlText w:val="•"/>
      <w:lvlJc w:val="left"/>
      <w:pPr>
        <w:ind w:left="7413" w:hanging="284"/>
      </w:pPr>
      <w:rPr>
        <w:rFonts w:hint="default"/>
      </w:rPr>
    </w:lvl>
    <w:lvl w:ilvl="8" w:tplc="7E284EB2">
      <w:start w:val="1"/>
      <w:numFmt w:val="bullet"/>
      <w:lvlText w:val="•"/>
      <w:lvlJc w:val="left"/>
      <w:pPr>
        <w:ind w:left="8275" w:hanging="284"/>
      </w:pPr>
      <w:rPr>
        <w:rFonts w:hint="default"/>
      </w:rPr>
    </w:lvl>
  </w:abstractNum>
  <w:abstractNum w:abstractNumId="21">
    <w:nsid w:val="788C5A97"/>
    <w:multiLevelType w:val="hybridMultilevel"/>
    <w:tmpl w:val="1CD2F48C"/>
    <w:lvl w:ilvl="0" w:tplc="363038D0">
      <w:start w:val="1"/>
      <w:numFmt w:val="bullet"/>
      <w:lvlText w:val="•"/>
      <w:lvlJc w:val="left"/>
      <w:pPr>
        <w:ind w:left="818" w:hanging="284"/>
      </w:pPr>
      <w:rPr>
        <w:rFonts w:ascii="Calibri" w:eastAsia="Calibri" w:hAnsi="Calibri" w:cs="Calibri" w:hint="default"/>
        <w:w w:val="71"/>
        <w:sz w:val="24"/>
        <w:szCs w:val="24"/>
      </w:rPr>
    </w:lvl>
    <w:lvl w:ilvl="1" w:tplc="DC068586">
      <w:start w:val="1"/>
      <w:numFmt w:val="bullet"/>
      <w:lvlText w:val="•"/>
      <w:lvlJc w:val="left"/>
      <w:pPr>
        <w:ind w:left="1524" w:hanging="282"/>
      </w:pPr>
      <w:rPr>
        <w:rFonts w:ascii="Calibri" w:eastAsia="Calibri" w:hAnsi="Calibri" w:cs="Calibri" w:hint="default"/>
        <w:w w:val="71"/>
        <w:sz w:val="24"/>
        <w:szCs w:val="24"/>
      </w:rPr>
    </w:lvl>
    <w:lvl w:ilvl="2" w:tplc="E7F43596">
      <w:start w:val="1"/>
      <w:numFmt w:val="bullet"/>
      <w:lvlText w:val="•"/>
      <w:lvlJc w:val="left"/>
      <w:pPr>
        <w:ind w:left="2232" w:hanging="284"/>
      </w:pPr>
      <w:rPr>
        <w:rFonts w:ascii="Calibri" w:eastAsia="Calibri" w:hAnsi="Calibri" w:cs="Calibri" w:hint="default"/>
        <w:w w:val="71"/>
        <w:sz w:val="24"/>
        <w:szCs w:val="24"/>
      </w:rPr>
    </w:lvl>
    <w:lvl w:ilvl="3" w:tplc="39E8D2FC">
      <w:start w:val="1"/>
      <w:numFmt w:val="bullet"/>
      <w:lvlText w:val="•"/>
      <w:lvlJc w:val="left"/>
      <w:pPr>
        <w:ind w:left="3210" w:hanging="284"/>
      </w:pPr>
      <w:rPr>
        <w:rFonts w:hint="default"/>
      </w:rPr>
    </w:lvl>
    <w:lvl w:ilvl="4" w:tplc="B6AA0A74">
      <w:start w:val="1"/>
      <w:numFmt w:val="bullet"/>
      <w:lvlText w:val="•"/>
      <w:lvlJc w:val="left"/>
      <w:pPr>
        <w:ind w:left="4180" w:hanging="284"/>
      </w:pPr>
      <w:rPr>
        <w:rFonts w:hint="default"/>
      </w:rPr>
    </w:lvl>
    <w:lvl w:ilvl="5" w:tplc="58AC400A">
      <w:start w:val="1"/>
      <w:numFmt w:val="bullet"/>
      <w:lvlText w:val="•"/>
      <w:lvlJc w:val="left"/>
      <w:pPr>
        <w:ind w:left="5150" w:hanging="284"/>
      </w:pPr>
      <w:rPr>
        <w:rFonts w:hint="default"/>
      </w:rPr>
    </w:lvl>
    <w:lvl w:ilvl="6" w:tplc="4F026150">
      <w:start w:val="1"/>
      <w:numFmt w:val="bullet"/>
      <w:lvlText w:val="•"/>
      <w:lvlJc w:val="left"/>
      <w:pPr>
        <w:ind w:left="6120" w:hanging="284"/>
      </w:pPr>
      <w:rPr>
        <w:rFonts w:hint="default"/>
      </w:rPr>
    </w:lvl>
    <w:lvl w:ilvl="7" w:tplc="919EF7B4">
      <w:start w:val="1"/>
      <w:numFmt w:val="bullet"/>
      <w:lvlText w:val="•"/>
      <w:lvlJc w:val="left"/>
      <w:pPr>
        <w:ind w:left="7090" w:hanging="284"/>
      </w:pPr>
      <w:rPr>
        <w:rFonts w:hint="default"/>
      </w:rPr>
    </w:lvl>
    <w:lvl w:ilvl="8" w:tplc="3D4A9A96">
      <w:start w:val="1"/>
      <w:numFmt w:val="bullet"/>
      <w:lvlText w:val="•"/>
      <w:lvlJc w:val="left"/>
      <w:pPr>
        <w:ind w:left="8060" w:hanging="284"/>
      </w:pPr>
      <w:rPr>
        <w:rFonts w:hint="default"/>
      </w:rPr>
    </w:lvl>
  </w:abstractNum>
  <w:abstractNum w:abstractNumId="22">
    <w:nsid w:val="7BA2588D"/>
    <w:multiLevelType w:val="hybridMultilevel"/>
    <w:tmpl w:val="AFBA166A"/>
    <w:lvl w:ilvl="0" w:tplc="318630CE">
      <w:start w:val="1"/>
      <w:numFmt w:val="decimal"/>
      <w:lvlText w:val="%1."/>
      <w:lvlJc w:val="left"/>
      <w:pPr>
        <w:ind w:left="540" w:hanging="284"/>
        <w:jc w:val="left"/>
      </w:pPr>
      <w:rPr>
        <w:rFonts w:ascii="PMingLiU" w:eastAsia="PMingLiU" w:hAnsi="PMingLiU" w:cs="PMingLiU" w:hint="default"/>
        <w:w w:val="106"/>
        <w:sz w:val="24"/>
        <w:szCs w:val="24"/>
      </w:rPr>
    </w:lvl>
    <w:lvl w:ilvl="1" w:tplc="AAFC302C">
      <w:start w:val="1"/>
      <w:numFmt w:val="bullet"/>
      <w:lvlText w:val="•"/>
      <w:lvlJc w:val="left"/>
      <w:pPr>
        <w:ind w:left="1560" w:hanging="284"/>
      </w:pPr>
      <w:rPr>
        <w:rFonts w:hint="default"/>
      </w:rPr>
    </w:lvl>
    <w:lvl w:ilvl="2" w:tplc="6F84A9B6">
      <w:start w:val="1"/>
      <w:numFmt w:val="bullet"/>
      <w:lvlText w:val="•"/>
      <w:lvlJc w:val="left"/>
      <w:pPr>
        <w:ind w:left="2580" w:hanging="284"/>
      </w:pPr>
      <w:rPr>
        <w:rFonts w:hint="default"/>
      </w:rPr>
    </w:lvl>
    <w:lvl w:ilvl="3" w:tplc="40D0C772">
      <w:start w:val="1"/>
      <w:numFmt w:val="bullet"/>
      <w:lvlText w:val="•"/>
      <w:lvlJc w:val="left"/>
      <w:pPr>
        <w:ind w:left="3600" w:hanging="284"/>
      </w:pPr>
      <w:rPr>
        <w:rFonts w:hint="default"/>
      </w:rPr>
    </w:lvl>
    <w:lvl w:ilvl="4" w:tplc="F530FDBA">
      <w:start w:val="1"/>
      <w:numFmt w:val="bullet"/>
      <w:lvlText w:val="•"/>
      <w:lvlJc w:val="left"/>
      <w:pPr>
        <w:ind w:left="4620" w:hanging="284"/>
      </w:pPr>
      <w:rPr>
        <w:rFonts w:hint="default"/>
      </w:rPr>
    </w:lvl>
    <w:lvl w:ilvl="5" w:tplc="568CC786">
      <w:start w:val="1"/>
      <w:numFmt w:val="bullet"/>
      <w:lvlText w:val="•"/>
      <w:lvlJc w:val="left"/>
      <w:pPr>
        <w:ind w:left="5640" w:hanging="284"/>
      </w:pPr>
      <w:rPr>
        <w:rFonts w:hint="default"/>
      </w:rPr>
    </w:lvl>
    <w:lvl w:ilvl="6" w:tplc="D8F23C5A">
      <w:start w:val="1"/>
      <w:numFmt w:val="bullet"/>
      <w:lvlText w:val="•"/>
      <w:lvlJc w:val="left"/>
      <w:pPr>
        <w:ind w:left="6660" w:hanging="284"/>
      </w:pPr>
      <w:rPr>
        <w:rFonts w:hint="default"/>
      </w:rPr>
    </w:lvl>
    <w:lvl w:ilvl="7" w:tplc="C66E1F1E">
      <w:start w:val="1"/>
      <w:numFmt w:val="bullet"/>
      <w:lvlText w:val="•"/>
      <w:lvlJc w:val="left"/>
      <w:pPr>
        <w:ind w:left="7680" w:hanging="284"/>
      </w:pPr>
      <w:rPr>
        <w:rFonts w:hint="default"/>
      </w:rPr>
    </w:lvl>
    <w:lvl w:ilvl="8" w:tplc="4CAA7006">
      <w:start w:val="1"/>
      <w:numFmt w:val="bullet"/>
      <w:lvlText w:val="•"/>
      <w:lvlJc w:val="left"/>
      <w:pPr>
        <w:ind w:left="8700" w:hanging="284"/>
      </w:pPr>
      <w:rPr>
        <w:rFonts w:hint="default"/>
      </w:rPr>
    </w:lvl>
  </w:abstractNum>
  <w:num w:numId="1">
    <w:abstractNumId w:val="9"/>
  </w:num>
  <w:num w:numId="2">
    <w:abstractNumId w:val="4"/>
  </w:num>
  <w:num w:numId="3">
    <w:abstractNumId w:val="17"/>
  </w:num>
  <w:num w:numId="4">
    <w:abstractNumId w:val="19"/>
  </w:num>
  <w:num w:numId="5">
    <w:abstractNumId w:val="18"/>
  </w:num>
  <w:num w:numId="6">
    <w:abstractNumId w:val="22"/>
  </w:num>
  <w:num w:numId="7">
    <w:abstractNumId w:val="2"/>
  </w:num>
  <w:num w:numId="8">
    <w:abstractNumId w:val="13"/>
  </w:num>
  <w:num w:numId="9">
    <w:abstractNumId w:val="14"/>
  </w:num>
  <w:num w:numId="10">
    <w:abstractNumId w:val="1"/>
  </w:num>
  <w:num w:numId="11">
    <w:abstractNumId w:val="16"/>
  </w:num>
  <w:num w:numId="12">
    <w:abstractNumId w:val="7"/>
  </w:num>
  <w:num w:numId="13">
    <w:abstractNumId w:val="15"/>
  </w:num>
  <w:num w:numId="14">
    <w:abstractNumId w:val="10"/>
  </w:num>
  <w:num w:numId="15">
    <w:abstractNumId w:val="12"/>
  </w:num>
  <w:num w:numId="16">
    <w:abstractNumId w:val="21"/>
  </w:num>
  <w:num w:numId="17">
    <w:abstractNumId w:val="20"/>
  </w:num>
  <w:num w:numId="18">
    <w:abstractNumId w:val="8"/>
  </w:num>
  <w:num w:numId="19">
    <w:abstractNumId w:val="3"/>
  </w:num>
  <w:num w:numId="20">
    <w:abstractNumId w:val="11"/>
  </w:num>
  <w:num w:numId="21">
    <w:abstractNumId w:val="6"/>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813B0"/>
    <w:rsid w:val="000679C8"/>
    <w:rsid w:val="001C5E81"/>
    <w:rsid w:val="002B09DD"/>
    <w:rsid w:val="00881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MingLiU" w:eastAsia="PMingLiU" w:hAnsi="PMingLiU" w:cs="PMingLiU"/>
    </w:rPr>
  </w:style>
  <w:style w:type="paragraph" w:styleId="Heading1">
    <w:name w:val="heading 1"/>
    <w:basedOn w:val="Normal"/>
    <w:uiPriority w:val="1"/>
    <w:qFormat/>
    <w:pPr>
      <w:ind w:left="115" w:right="1195"/>
      <w:outlineLvl w:val="0"/>
    </w:pPr>
    <w:rPr>
      <w:rFonts w:ascii="Arial" w:eastAsia="Arial" w:hAnsi="Arial" w:cs="Arial"/>
      <w:sz w:val="47"/>
      <w:szCs w:val="47"/>
    </w:rPr>
  </w:style>
  <w:style w:type="paragraph" w:styleId="Heading2">
    <w:name w:val="heading 2"/>
    <w:basedOn w:val="Normal"/>
    <w:uiPriority w:val="1"/>
    <w:qFormat/>
    <w:pPr>
      <w:spacing w:before="164"/>
      <w:ind w:left="115"/>
      <w:outlineLvl w:val="1"/>
    </w:pPr>
    <w:rPr>
      <w:rFonts w:ascii="Times New Roman" w:eastAsia="Times New Roman" w:hAnsi="Times New Roman" w:cs="Times New Roman"/>
      <w:b/>
      <w:bCs/>
      <w:sz w:val="36"/>
      <w:szCs w:val="36"/>
    </w:rPr>
  </w:style>
  <w:style w:type="paragraph" w:styleId="Heading3">
    <w:name w:val="heading 3"/>
    <w:basedOn w:val="Normal"/>
    <w:uiPriority w:val="1"/>
    <w:qFormat/>
    <w:pPr>
      <w:ind w:left="116"/>
      <w:outlineLvl w:val="2"/>
    </w:pPr>
    <w:rPr>
      <w:rFonts w:ascii="Times New Roman" w:eastAsia="Times New Roman" w:hAnsi="Times New Roman" w:cs="Times New Roman"/>
      <w:b/>
      <w:bCs/>
      <w:sz w:val="28"/>
      <w:szCs w:val="28"/>
    </w:rPr>
  </w:style>
  <w:style w:type="paragraph" w:styleId="Heading4">
    <w:name w:val="heading 4"/>
    <w:basedOn w:val="Normal"/>
    <w:uiPriority w:val="1"/>
    <w:qFormat/>
    <w:pPr>
      <w:ind w:left="115"/>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4" w:hanging="284"/>
    </w:pPr>
  </w:style>
  <w:style w:type="paragraph" w:customStyle="1" w:styleId="TableParagraph">
    <w:name w:val="Table Paragraph"/>
    <w:basedOn w:val="Normal"/>
    <w:uiPriority w:val="1"/>
    <w:qFormat/>
    <w:pPr>
      <w:spacing w:line="220" w:lineRule="exact"/>
      <w:ind w:right="-17"/>
    </w:pPr>
    <w:rPr>
      <w:rFonts w:ascii="Courier New" w:eastAsia="Courier New" w:hAnsi="Courier New" w:cs="Courier New"/>
    </w:rPr>
  </w:style>
  <w:style w:type="paragraph" w:styleId="BalloonText">
    <w:name w:val="Balloon Text"/>
    <w:basedOn w:val="Normal"/>
    <w:link w:val="BalloonTextChar"/>
    <w:uiPriority w:val="99"/>
    <w:semiHidden/>
    <w:unhideWhenUsed/>
    <w:rsid w:val="001C5E81"/>
    <w:rPr>
      <w:rFonts w:ascii="Tahoma" w:hAnsi="Tahoma" w:cs="Tahoma"/>
      <w:sz w:val="16"/>
      <w:szCs w:val="16"/>
    </w:rPr>
  </w:style>
  <w:style w:type="character" w:customStyle="1" w:styleId="BalloonTextChar">
    <w:name w:val="Balloon Text Char"/>
    <w:basedOn w:val="DefaultParagraphFont"/>
    <w:link w:val="BalloonText"/>
    <w:uiPriority w:val="99"/>
    <w:semiHidden/>
    <w:rsid w:val="001C5E81"/>
    <w:rPr>
      <w:rFonts w:ascii="Tahoma" w:eastAsia="PMingLiU"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qualitymeasures.ahrq.gov/summaries/summary/47511/drugdrug-interactions-percentage-of-patients-who-received-a-prescription-for-a-target-medication-during-the-measurement-period-and-who-were-dispensed-a-concurrent-prescription-for-a-precipitant-medication?q=drugdrug%2Binteractions" TargetMode="External"/><Relationship Id="rId21" Type="http://schemas.openxmlformats.org/officeDocument/2006/relationships/hyperlink" Target="https://www.w3.org/community/about/agreements/cla/" TargetMode="External"/><Relationship Id="rId42" Type="http://schemas.openxmlformats.org/officeDocument/2006/relationships/hyperlink" Target="https://www.whocc.no/atc/structure_and_principles/" TargetMode="External"/><Relationship Id="rId63" Type="http://schemas.openxmlformats.org/officeDocument/2006/relationships/hyperlink" Target="file:///\\vmware-host\home\rdb20\Downloads\www.qualtrics.com" TargetMode="External"/><Relationship Id="rId84" Type="http://schemas.openxmlformats.org/officeDocument/2006/relationships/hyperlink" Target="https://www.fda.gov/ForIndustry/DataStandards/StructuredProductLabeling/" TargetMode="External"/><Relationship Id="rId138" Type="http://schemas.openxmlformats.org/officeDocument/2006/relationships/hyperlink" Target="http://www.ncbi.nlm.nih.gov/pubmed/24616171" TargetMode="External"/><Relationship Id="rId159" Type="http://schemas.openxmlformats.org/officeDocument/2006/relationships/hyperlink" Target="https://www.ncbi.nlm.nih.gov/pubmed/24937265" TargetMode="External"/><Relationship Id="rId170" Type="http://schemas.openxmlformats.org/officeDocument/2006/relationships/hyperlink" Target="https://www.ncbi.nlm.nih.gov/pubmed/19890252" TargetMode="External"/><Relationship Id="rId191" Type="http://schemas.openxmlformats.org/officeDocument/2006/relationships/hyperlink" Target="https://www.ncbi.nlm.nih.gov/pubmed/25556085" TargetMode="External"/><Relationship Id="rId205" Type="http://schemas.openxmlformats.org/officeDocument/2006/relationships/hyperlink" Target="https://www.ncbi.nlm.nih.gov/pubmed/29295242" TargetMode="External"/><Relationship Id="rId107" Type="http://schemas.openxmlformats.org/officeDocument/2006/relationships/image" Target="media/image6.png"/><Relationship Id="rId11" Type="http://schemas.openxmlformats.org/officeDocument/2006/relationships/hyperlink" Target="https://github.com/W3C-HCLS/w3c-ddi/commits/gh-pages" TargetMode="External"/><Relationship Id="rId32" Type="http://schemas.openxmlformats.org/officeDocument/2006/relationships/hyperlink" Target="http://purl.obolibrary.org/obo/MPIO_0000004" TargetMode="External"/><Relationship Id="rId53" Type="http://schemas.openxmlformats.org/officeDocument/2006/relationships/hyperlink" Target="http://www.who.int/classifications/icd/en/" TargetMode="External"/><Relationship Id="rId74" Type="http://schemas.openxmlformats.org/officeDocument/2006/relationships/hyperlink" Target="https://www.hl7.org/fhir/overview.html" TargetMode="External"/><Relationship Id="rId128" Type="http://schemas.openxmlformats.org/officeDocument/2006/relationships/hyperlink" Target="http://ceur-ws.org/Vol-1309/paper2.pdf" TargetMode="External"/><Relationship Id="rId149" Type="http://schemas.openxmlformats.org/officeDocument/2006/relationships/hyperlink" Target="https://www.ncbi.nlm.nih.gov/pubmed/26147071" TargetMode="External"/><Relationship Id="rId5" Type="http://schemas.openxmlformats.org/officeDocument/2006/relationships/webSettings" Target="webSettings.xml"/><Relationship Id="rId90" Type="http://schemas.openxmlformats.org/officeDocument/2006/relationships/hyperlink" Target="https://github.com/W3C-HCLS/w3c-ddi/tree/master/Decision-trees" TargetMode="External"/><Relationship Id="rId95" Type="http://schemas.openxmlformats.org/officeDocument/2006/relationships/hyperlink" Target="https://github.com/W3C-HCLS/w3c-ddi/tree/master/Decision-trees" TargetMode="External"/><Relationship Id="rId160" Type="http://schemas.openxmlformats.org/officeDocument/2006/relationships/hyperlink" Target="https://www.ncbi.nlm.nih.gov/pubmed/24937265" TargetMode="External"/><Relationship Id="rId165" Type="http://schemas.openxmlformats.org/officeDocument/2006/relationships/hyperlink" Target="file:///\\vmware-host\home\rdb20\Downloads\www.ncbi.nlm.nih.gov\pubmed\28382584" TargetMode="External"/><Relationship Id="rId181" Type="http://schemas.openxmlformats.org/officeDocument/2006/relationships/hyperlink" Target="https://tools.ietf.org/html/rfc2119" TargetMode="External"/><Relationship Id="rId186" Type="http://schemas.openxmlformats.org/officeDocument/2006/relationships/hyperlink" Target="https://www.ncbi.nlm.nih.gov/pubmed/28228132" TargetMode="External"/><Relationship Id="rId216" Type="http://schemas.openxmlformats.org/officeDocument/2006/relationships/hyperlink" Target="https://www.ncbi.nlm.nih.gov/pubmed/22623211" TargetMode="External"/><Relationship Id="rId211" Type="http://schemas.openxmlformats.org/officeDocument/2006/relationships/hyperlink" Target="https://www.who-umc.org/global-pharmacovigilance/global-pharmacovigilance/glossary/" TargetMode="External"/><Relationship Id="rId22" Type="http://schemas.openxmlformats.org/officeDocument/2006/relationships/hyperlink" Target="https://www.w3.org/community/" TargetMode="External"/><Relationship Id="rId27" Type="http://schemas.openxmlformats.org/officeDocument/2006/relationships/hyperlink" Target="https://lists.w3.org/Archives/Public/public-hclscg/" TargetMode="External"/><Relationship Id="rId43" Type="http://schemas.openxmlformats.org/officeDocument/2006/relationships/hyperlink" Target="https://vsac.nlm.nih.gov/" TargetMode="External"/><Relationship Id="rId48" Type="http://schemas.openxmlformats.org/officeDocument/2006/relationships/hyperlink" Target="https://vsac.nlm.nih.gov/" TargetMode="External"/><Relationship Id="rId64" Type="http://schemas.openxmlformats.org/officeDocument/2006/relationships/hyperlink" Target="https://github.com/MPIO-Developers/MPIO" TargetMode="External"/><Relationship Id="rId69" Type="http://schemas.openxmlformats.org/officeDocument/2006/relationships/hyperlink" Target="http://obi-ontology.org/" TargetMode="External"/><Relationship Id="rId113" Type="http://schemas.openxmlformats.org/officeDocument/2006/relationships/hyperlink" Target="https://qualitymeasures.ahrq.gov/summaries/summary/47511/drugdrug-interactions-percentage-of-patients-who-received-a-prescription-for-a-target-medication-during-the-measurement-period-and-who-were-dispensed-a-concurrent-prescription-for-a-precipitant-medication?q=drugdrug%2Binteractions" TargetMode="External"/><Relationship Id="rId118" Type="http://schemas.openxmlformats.org/officeDocument/2006/relationships/hyperlink" Target="http://ansm.sante.fr/var/ansm_site/storage/original/application/de444ea9eb4bc084905c917c902a805f.pdf" TargetMode="External"/><Relationship Id="rId134" Type="http://schemas.openxmlformats.org/officeDocument/2006/relationships/hyperlink" Target="http://www.opendental.com/manual/EHR%202011/2%20Drug%20Interaction%20Checks%202012-07%2027.pdf" TargetMode="External"/><Relationship Id="rId139" Type="http://schemas.openxmlformats.org/officeDocument/2006/relationships/hyperlink" Target="http://www.ncbi.nlm.nih.gov/pubmed/24616171" TargetMode="External"/><Relationship Id="rId80" Type="http://schemas.openxmlformats.org/officeDocument/2006/relationships/hyperlink" Target="https://cds-hooks.org/" TargetMode="External"/><Relationship Id="rId85" Type="http://schemas.openxmlformats.org/officeDocument/2006/relationships/hyperlink" Target="https://www.hl7.org/Special/committees/rcrim/overview.cfm" TargetMode="External"/><Relationship Id="rId150" Type="http://schemas.openxmlformats.org/officeDocument/2006/relationships/hyperlink" Target="https://www.ncbi.nlm.nih.gov/pubmed/26147071" TargetMode="External"/><Relationship Id="rId155" Type="http://schemas.openxmlformats.org/officeDocument/2006/relationships/hyperlink" Target="https://www.nap.edu/catalog/11623/preventing-medication-errors" TargetMode="External"/><Relationship Id="rId171" Type="http://schemas.openxmlformats.org/officeDocument/2006/relationships/hyperlink" Target="https://www.ncbi.nlm.nih.gov/pubmed/19890252" TargetMode="External"/><Relationship Id="rId176" Type="http://schemas.openxmlformats.org/officeDocument/2006/relationships/hyperlink" Target="https://www.ncbi.nlm.nih.gov/pubmed/25062063" TargetMode="External"/><Relationship Id="rId192" Type="http://schemas.openxmlformats.org/officeDocument/2006/relationships/hyperlink" Target="https://www.ncbi.nlm.nih.gov/pubmed/25556085" TargetMode="External"/><Relationship Id="rId197" Type="http://schemas.openxmlformats.org/officeDocument/2006/relationships/hyperlink" Target="http://www.ncbi.nlm.nih.gov/pubmed/27045070" TargetMode="External"/><Relationship Id="rId206" Type="http://schemas.openxmlformats.org/officeDocument/2006/relationships/hyperlink" Target="https://www.ncbi.nlm.nih.gov/pubmed/16357358" TargetMode="External"/><Relationship Id="rId201" Type="http://schemas.openxmlformats.org/officeDocument/2006/relationships/hyperlink" Target="https://www.fda.gov/downloads/drugs/guidances/ucm292362.pdf" TargetMode="External"/><Relationship Id="rId12" Type="http://schemas.openxmlformats.org/officeDocument/2006/relationships/hyperlink" Target="https://github.com/W3C-HCLS/w3c-ddi/pulls/" TargetMode="External"/><Relationship Id="rId17" Type="http://schemas.openxmlformats.org/officeDocument/2006/relationships/hyperlink" Target="https://www.w3.org/community/about/agreements/cla/" TargetMode="External"/><Relationship Id="rId33" Type="http://schemas.openxmlformats.org/officeDocument/2006/relationships/hyperlink" Target="http://purl.obolibrary.org/obo/MPIO_0000005" TargetMode="External"/><Relationship Id="rId38" Type="http://schemas.openxmlformats.org/officeDocument/2006/relationships/hyperlink" Target="http://purl.obolibrary.org/obo/MPIO_0000010" TargetMode="External"/><Relationship Id="rId59" Type="http://schemas.openxmlformats.org/officeDocument/2006/relationships/hyperlink" Target="https://www.snomed.org/snomed-ct" TargetMode="External"/><Relationship Id="rId103" Type="http://schemas.openxmlformats.org/officeDocument/2006/relationships/hyperlink" Target="http://www.fda.gov/Drugs/DrugSafety/ucm283137.htm" TargetMode="External"/><Relationship Id="rId108" Type="http://schemas.openxmlformats.org/officeDocument/2006/relationships/image" Target="media/image7.png"/><Relationship Id="rId124" Type="http://schemas.openxmlformats.org/officeDocument/2006/relationships/hyperlink" Target="https://www.ncbi.nlm.nih.gov/pubmed/19205683" TargetMode="External"/><Relationship Id="rId129" Type="http://schemas.openxmlformats.org/officeDocument/2006/relationships/hyperlink" Target="http://ceur-ws.org/Vol-1309/paper2.pdf" TargetMode="External"/><Relationship Id="rId54" Type="http://schemas.openxmlformats.org/officeDocument/2006/relationships/hyperlink" Target="https://www.snomed.org/snomed-ct" TargetMode="External"/><Relationship Id="rId70" Type="http://schemas.openxmlformats.org/officeDocument/2006/relationships/hyperlink" Target="http://www.oae-ontology.org/" TargetMode="External"/><Relationship Id="rId75" Type="http://schemas.openxmlformats.org/officeDocument/2006/relationships/hyperlink" Target="https://www.hl7.org/" TargetMode="External"/><Relationship Id="rId91" Type="http://schemas.openxmlformats.org/officeDocument/2006/relationships/hyperlink" Target="https://github.com/W3C-HCLS/w3c-ddi/tree/master/Decision-trees" TargetMode="External"/><Relationship Id="rId96" Type="http://schemas.openxmlformats.org/officeDocument/2006/relationships/hyperlink" Target="https://github.com/W3C-HCLS/w3c-ddi/tree/master/Decision-trees" TargetMode="External"/><Relationship Id="rId140" Type="http://schemas.openxmlformats.org/officeDocument/2006/relationships/hyperlink" Target="https://www.ncbi.nlm.nih.gov/pubmed/19740393" TargetMode="External"/><Relationship Id="rId145" Type="http://schemas.openxmlformats.org/officeDocument/2006/relationships/hyperlink" Target="https://www.ncbi.nlm.nih.gov/pubmed/28339701" TargetMode="External"/><Relationship Id="rId161" Type="http://schemas.openxmlformats.org/officeDocument/2006/relationships/hyperlink" Target="https://www.ncbi.nlm.nih.gov/pubmed/17911846" TargetMode="External"/><Relationship Id="rId166" Type="http://schemas.openxmlformats.org/officeDocument/2006/relationships/hyperlink" Target="https://github.com/OHDSI/Atlas" TargetMode="External"/><Relationship Id="rId182" Type="http://schemas.openxmlformats.org/officeDocument/2006/relationships/hyperlink" Target="https://tools.ietf.org/html/rfc2119" TargetMode="External"/><Relationship Id="rId187" Type="http://schemas.openxmlformats.org/officeDocument/2006/relationships/hyperlink" Target="https://www.ncbi.nlm.nih.gov/pubmed/21131607" TargetMode="External"/><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s://www.who-umc.org/global-pharmacovigilance/global-pharmacovigilance/glossary/" TargetMode="External"/><Relationship Id="rId23" Type="http://schemas.openxmlformats.org/officeDocument/2006/relationships/hyperlink" Target="https://www.w3.org/community/reports/reqs/" TargetMode="External"/><Relationship Id="rId28" Type="http://schemas.openxmlformats.org/officeDocument/2006/relationships/image" Target="media/image2.png"/><Relationship Id="rId49" Type="http://schemas.openxmlformats.org/officeDocument/2006/relationships/hyperlink" Target="https://www.nlm.nih.gov/" TargetMode="External"/><Relationship Id="rId114" Type="http://schemas.openxmlformats.org/officeDocument/2006/relationships/hyperlink" Target="https://qualitymeasures.ahrq.gov/summaries/summary/47511/drugdrug-interactions-percentage-of-patients-who-received-a-prescription-for-a-target-medication-during-the-measurement-period-and-who-were-dispensed-a-concurrent-prescription-for-a-precipitant-medication?q=drugdrug%2Binteractions" TargetMode="External"/><Relationship Id="rId119" Type="http://schemas.openxmlformats.org/officeDocument/2006/relationships/hyperlink" Target="http://ansm.sante.fr/var/ansm_site/storage/original/application/de444ea9eb4bc084905c917c902a805f.pdf" TargetMode="External"/><Relationship Id="rId44" Type="http://schemas.openxmlformats.org/officeDocument/2006/relationships/hyperlink" Target="https://vsac.nlm.nih.gov/" TargetMode="External"/><Relationship Id="rId60" Type="http://schemas.openxmlformats.org/officeDocument/2006/relationships/image" Target="media/image3.png"/><Relationship Id="rId65" Type="http://schemas.openxmlformats.org/officeDocument/2006/relationships/hyperlink" Target="http://purl.obolibrary.org/obo/dideo.owl" TargetMode="External"/><Relationship Id="rId81" Type="http://schemas.openxmlformats.org/officeDocument/2006/relationships/hyperlink" Target="https://github.com/HL7/PDDI-CDS/blob/master/Documents/ProjectScopeStatement/PDDI%20CDS%20PSS%2002-15-2018.docx?raw=true" TargetMode="External"/><Relationship Id="rId86" Type="http://schemas.openxmlformats.org/officeDocument/2006/relationships/hyperlink" Target="https://github.com/dbmi-pitt/iDIA_Rules" TargetMode="External"/><Relationship Id="rId130" Type="http://schemas.openxmlformats.org/officeDocument/2006/relationships/hyperlink" Target="https://www.cdc.gov/nchs/fastats/emergency-department.htm" TargetMode="External"/><Relationship Id="rId135" Type="http://schemas.openxmlformats.org/officeDocument/2006/relationships/hyperlink" Target="https://wiki.nci.nih.gov/display/VKC/Common%2BTerminology%2BCriteria%2Bfor%2BAdverse%2BEvents" TargetMode="External"/><Relationship Id="rId151" Type="http://schemas.openxmlformats.org/officeDocument/2006/relationships/hyperlink" Target="http://www.sciencedirect.com/science/article/pii/S0950705116303896" TargetMode="External"/><Relationship Id="rId156" Type="http://schemas.openxmlformats.org/officeDocument/2006/relationships/hyperlink" Target="https://www.nap.edu/catalog/11623/preventing-medication-errors" TargetMode="External"/><Relationship Id="rId177" Type="http://schemas.openxmlformats.org/officeDocument/2006/relationships/hyperlink" Target="https://www.ncbi.nlm.nih.gov/pubmed/25062063" TargetMode="External"/><Relationship Id="rId198" Type="http://schemas.openxmlformats.org/officeDocument/2006/relationships/hyperlink" Target="https://www.fda.gov/downloads/Drugs/GuidanceComplianceRegulatoryInformation/Guidances/ucm072331.pdf" TargetMode="External"/><Relationship Id="rId172" Type="http://schemas.openxmlformats.org/officeDocument/2006/relationships/hyperlink" Target="https://www.w3.org/TR/owl2-overview/" TargetMode="External"/><Relationship Id="rId193" Type="http://schemas.openxmlformats.org/officeDocument/2006/relationships/hyperlink" Target="https://www.ncbi.nlm.nih.gov/pubmed/22246963" TargetMode="External"/><Relationship Id="rId202" Type="http://schemas.openxmlformats.org/officeDocument/2006/relationships/hyperlink" Target="https://www.fda.gov/downloads/drugs/guidances/ucm292362.pdf" TargetMode="External"/><Relationship Id="rId207" Type="http://schemas.openxmlformats.org/officeDocument/2006/relationships/hyperlink" Target="https://www.ncbi.nlm.nih.gov/pubmed/16357358" TargetMode="External"/><Relationship Id="rId13" Type="http://schemas.openxmlformats.org/officeDocument/2006/relationships/hyperlink" Target="https://www.w3.org/Consortium/Legal/ipr-notice" TargetMode="External"/><Relationship Id="rId18" Type="http://schemas.openxmlformats.org/officeDocument/2006/relationships/hyperlink" Target="https://www.w3.org/community/about/agreements/cla-deed/" TargetMode="External"/><Relationship Id="rId39" Type="http://schemas.openxmlformats.org/officeDocument/2006/relationships/hyperlink" Target="https://github.com/W3C-HCLS/w3c-ddi/tree/master/User-centered-definitions" TargetMode="External"/><Relationship Id="rId109" Type="http://schemas.openxmlformats.org/officeDocument/2006/relationships/hyperlink" Target="https://pitt.co1.qualtrics.com/CP/File.php?F=F_29xiLSLtHky74vX" TargetMode="External"/><Relationship Id="rId34" Type="http://schemas.openxmlformats.org/officeDocument/2006/relationships/hyperlink" Target="http://purl.obolibrary.org/obo/MPIO_0000007" TargetMode="External"/><Relationship Id="rId50" Type="http://schemas.openxmlformats.org/officeDocument/2006/relationships/hyperlink" Target="https://www.nlm.nih.gov/research/umls/rxnorm/" TargetMode="External"/><Relationship Id="rId55" Type="http://schemas.openxmlformats.org/officeDocument/2006/relationships/hyperlink" Target="https://www.nlm.nih.gov/research/umls/rxnorm/" TargetMode="External"/><Relationship Id="rId76" Type="http://schemas.openxmlformats.org/officeDocument/2006/relationships/hyperlink" Target="http://wiki.hl7.org/index.php?title=PDDI_CDS" TargetMode="External"/><Relationship Id="rId97" Type="http://schemas.openxmlformats.org/officeDocument/2006/relationships/hyperlink" Target="https://github.com/W3C-HCLS/w3c-ddi/tree/master/Decision-trees" TargetMode="External"/><Relationship Id="rId104" Type="http://schemas.openxmlformats.org/officeDocument/2006/relationships/hyperlink" Target="http://www.fda.gov/Drugs/DrugSafety/ucm283137.htm" TargetMode="External"/><Relationship Id="rId120" Type="http://schemas.openxmlformats.org/officeDocument/2006/relationships/hyperlink" Target="http://ansm.sante.fr/var/ansm_site/storage/original/application/de444ea9eb4bc084905c917c902a805f.pdf" TargetMode="External"/><Relationship Id="rId125" Type="http://schemas.openxmlformats.org/officeDocument/2006/relationships/hyperlink" Target="https://jbiomedsem.biomedcentral.com/track/pdf/10.1186/2041-1480-4-5?site=jbiomedsem.biomedcentral.com" TargetMode="External"/><Relationship Id="rId141" Type="http://schemas.openxmlformats.org/officeDocument/2006/relationships/hyperlink" Target="https://www.ncbi.nlm.nih.gov/pubmed/19740393" TargetMode="External"/><Relationship Id="rId146" Type="http://schemas.openxmlformats.org/officeDocument/2006/relationships/hyperlink" Target="https://www.ncbi.nlm.nih.gov/pubmed/28339701" TargetMode="External"/><Relationship Id="rId167" Type="http://schemas.openxmlformats.org/officeDocument/2006/relationships/hyperlink" Target="https://github.com/OHDSI/Atlas" TargetMode="External"/><Relationship Id="rId188" Type="http://schemas.openxmlformats.org/officeDocument/2006/relationships/hyperlink" Target="https://www.ncbi.nlm.nih.gov/pubmed/21131607" TargetMode="External"/><Relationship Id="rId7" Type="http://schemas.openxmlformats.org/officeDocument/2006/relationships/hyperlink" Target="https://dbmi-icode-01.dbmi.pitt.edu/dikb-evidence/w3c-ddi/index.html" TargetMode="External"/><Relationship Id="rId71" Type="http://schemas.openxmlformats.org/officeDocument/2006/relationships/hyperlink" Target="http://www.oae-ontology.org/" TargetMode="External"/><Relationship Id="rId92" Type="http://schemas.openxmlformats.org/officeDocument/2006/relationships/hyperlink" Target="https://github.com/W3C-HCLS/w3c-ddi/tree/master/Decision-trees" TargetMode="External"/><Relationship Id="rId162" Type="http://schemas.openxmlformats.org/officeDocument/2006/relationships/hyperlink" Target="https://www.ncbi.nlm.nih.gov/pubmed/17911846" TargetMode="External"/><Relationship Id="rId183" Type="http://schemas.openxmlformats.org/officeDocument/2006/relationships/hyperlink" Target="http://heinonline.org/HOL/Page" TargetMode="External"/><Relationship Id="rId213" Type="http://schemas.openxmlformats.org/officeDocument/2006/relationships/hyperlink" Target="https://www.who-umc.org/global-pharmacovigilance/global-pharmacovigilance/glossary/" TargetMode="External"/><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github.com/W3C-HCLS/w3c-ddi/tree/master/User-centered-definitions" TargetMode="External"/><Relationship Id="rId24" Type="http://schemas.openxmlformats.org/officeDocument/2006/relationships/hyperlink" Target="https://www.w3.org/community/reports/reqs/" TargetMode="External"/><Relationship Id="rId40" Type="http://schemas.openxmlformats.org/officeDocument/2006/relationships/hyperlink" Target="https://github.com/W3C-HCLS/w3c-ddi/tree/master/User-centered-definitions" TargetMode="External"/><Relationship Id="rId45" Type="http://schemas.openxmlformats.org/officeDocument/2006/relationships/hyperlink" Target="https://www.nlm.nih.gov/" TargetMode="External"/><Relationship Id="rId66" Type="http://schemas.openxmlformats.org/officeDocument/2006/relationships/hyperlink" Target="http://purl.obolibrary.org/obo/dinto.owl" TargetMode="External"/><Relationship Id="rId87" Type="http://schemas.openxmlformats.org/officeDocument/2006/relationships/hyperlink" Target="https://github.com/dbmi-pitt/docker-iDIA-Rules" TargetMode="External"/><Relationship Id="rId110" Type="http://schemas.openxmlformats.org/officeDocument/2006/relationships/hyperlink" Target="https://www.ncbi.nlm.nih.gov/pubmed/15098847" TargetMode="External"/><Relationship Id="rId115" Type="http://schemas.openxmlformats.org/officeDocument/2006/relationships/hyperlink" Target="https://qualitymeasures.ahrq.gov/summaries/summary/47511/drugdrug-interactions-percentage-of-patients-who-received-a-prescription-for-a-target-medication-during-the-measurement-period-and-who-were-dispensed-a-concurrent-prescription-for-a-precipitant-medication?q=drugdrug%2Binteractions" TargetMode="External"/><Relationship Id="rId131" Type="http://schemas.openxmlformats.org/officeDocument/2006/relationships/hyperlink" Target="https://www.cdc.gov/nchs/fastats/emergency-department.htm" TargetMode="External"/><Relationship Id="rId136" Type="http://schemas.openxmlformats.org/officeDocument/2006/relationships/hyperlink" Target="https://wiki.nci.nih.gov/display/VKC/Common%2BTerminology%2BCriteria%2Bfor%2BAdverse%2BEvents" TargetMode="External"/><Relationship Id="rId157" Type="http://schemas.openxmlformats.org/officeDocument/2006/relationships/hyperlink" Target="https://www.ncbi.nlm.nih.gov/pubmed/22022824" TargetMode="External"/><Relationship Id="rId178" Type="http://schemas.openxmlformats.org/officeDocument/2006/relationships/hyperlink" Target="https://www.ncbi.nlm.nih.gov/pubmed/25062063" TargetMode="External"/><Relationship Id="rId61" Type="http://schemas.openxmlformats.org/officeDocument/2006/relationships/hyperlink" Target="https://www.nlm.nih.gov/research/umls/rxnorm/" TargetMode="External"/><Relationship Id="rId82" Type="http://schemas.openxmlformats.org/officeDocument/2006/relationships/hyperlink" Target="http://wiki.hl7.org/index.php?title=PDDI_CDS" TargetMode="External"/><Relationship Id="rId152" Type="http://schemas.openxmlformats.org/officeDocument/2006/relationships/hyperlink" Target="http://www.sciencedirect.com/science/article/pii/S0950705116303896" TargetMode="External"/><Relationship Id="rId173" Type="http://schemas.openxmlformats.org/officeDocument/2006/relationships/hyperlink" Target="https://www.w3.org/TR/owl2-overview/" TargetMode="External"/><Relationship Id="rId194" Type="http://schemas.openxmlformats.org/officeDocument/2006/relationships/hyperlink" Target="https://www.ncbi.nlm.nih.gov/pubmed/22246963" TargetMode="External"/><Relationship Id="rId199" Type="http://schemas.openxmlformats.org/officeDocument/2006/relationships/hyperlink" Target="https://www.fda.gov/downloads/Drugs/GuidanceComplianceRegulatoryInformation/Guidances/ucm072331.pdf" TargetMode="External"/><Relationship Id="rId203" Type="http://schemas.openxmlformats.org/officeDocument/2006/relationships/hyperlink" Target="https://www.ncbi.nlm.nih.gov/pubmed/29295242" TargetMode="External"/><Relationship Id="rId208" Type="http://schemas.openxmlformats.org/officeDocument/2006/relationships/hyperlink" Target="https://www.ncbi.nlm.nih.gov/pubmed/20040698" TargetMode="External"/><Relationship Id="rId19" Type="http://schemas.openxmlformats.org/officeDocument/2006/relationships/hyperlink" Target="https://www.w3.org/community/hclscg/" TargetMode="External"/><Relationship Id="rId14" Type="http://schemas.openxmlformats.org/officeDocument/2006/relationships/hyperlink" Target="https://www.w3.org/community/hclscg/" TargetMode="External"/><Relationship Id="rId30" Type="http://schemas.openxmlformats.org/officeDocument/2006/relationships/hyperlink" Target="http://purl.obolibrary.org/obo/MPIO_0000002" TargetMode="External"/><Relationship Id="rId35" Type="http://schemas.openxmlformats.org/officeDocument/2006/relationships/hyperlink" Target="http://purl.obolibrary.org/obo/MPIO_0000006" TargetMode="External"/><Relationship Id="rId56" Type="http://schemas.openxmlformats.org/officeDocument/2006/relationships/hyperlink" Target="https://www.whocc.no/atc/structure_and_principles/" TargetMode="External"/><Relationship Id="rId77" Type="http://schemas.openxmlformats.org/officeDocument/2006/relationships/hyperlink" Target="http://wiki.hl7.org/index.php?title=Clinical_Decision_Support_Workgroup" TargetMode="External"/><Relationship Id="rId100" Type="http://schemas.openxmlformats.org/officeDocument/2006/relationships/hyperlink" Target="https://github.com/W3C-HCLS/w3c-ddi/tree/master/Decision-trees" TargetMode="External"/><Relationship Id="rId105" Type="http://schemas.openxmlformats.org/officeDocument/2006/relationships/hyperlink" Target="https://github.com/W3C-HCLS/w3c-ddi/tree/master/Decision-trees" TargetMode="External"/><Relationship Id="rId126" Type="http://schemas.openxmlformats.org/officeDocument/2006/relationships/hyperlink" Target="https://jbiomedsem.biomedcentral.com/track/pdf/10.1186/2041-1480-4-5?site=jbiomedsem.biomedcentral.com" TargetMode="External"/><Relationship Id="rId147" Type="http://schemas.openxmlformats.org/officeDocument/2006/relationships/hyperlink" Target="https://www.ncbi.nlm.nih.gov/pubmed/28339701" TargetMode="External"/><Relationship Id="rId168" Type="http://schemas.openxmlformats.org/officeDocument/2006/relationships/hyperlink" Target="https://github.com/OHDSI/Atlas" TargetMode="External"/><Relationship Id="rId8" Type="http://schemas.openxmlformats.org/officeDocument/2006/relationships/hyperlink" Target="file:///\\vmware-host\home\rdb20\Downloads\www.dbmi.pitt.edu\person\richard-boyce-phd" TargetMode="External"/><Relationship Id="rId51" Type="http://schemas.openxmlformats.org/officeDocument/2006/relationships/hyperlink" Target="https://www.whocc.no/atc/structure_and_principles/" TargetMode="External"/><Relationship Id="rId72" Type="http://schemas.openxmlformats.org/officeDocument/2006/relationships/hyperlink" Target="http://purl.obolibrary.org/obo/IAO_0000030" TargetMode="External"/><Relationship Id="rId93" Type="http://schemas.openxmlformats.org/officeDocument/2006/relationships/hyperlink" Target="https://github.com/W3C-HCLS/w3c-ddi/tree/master/Decision-trees" TargetMode="External"/><Relationship Id="rId98" Type="http://schemas.openxmlformats.org/officeDocument/2006/relationships/hyperlink" Target="https://github.com/W3C-HCLS/w3c-ddi/tree/master/Decision-trees" TargetMode="External"/><Relationship Id="rId121" Type="http://schemas.openxmlformats.org/officeDocument/2006/relationships/hyperlink" Target="https://www.ncbi.nlm.nih.gov/pubmed/25917055" TargetMode="External"/><Relationship Id="rId142" Type="http://schemas.openxmlformats.org/officeDocument/2006/relationships/hyperlink" Target="http://www.ema.europa.eu/docs/en_GB/document_library/Scientific_guideline/2012/07/WC500129606.pdf" TargetMode="External"/><Relationship Id="rId163" Type="http://schemas.openxmlformats.org/officeDocument/2006/relationships/hyperlink" Target="file:///\\vmware-host\home\rdb20\Downloads\www.ncbi.nlm.nih.gov\pubmed\28382584" TargetMode="External"/><Relationship Id="rId184" Type="http://schemas.openxmlformats.org/officeDocument/2006/relationships/hyperlink" Target="https://www.ncbi.nlm.nih.gov/pubmed/28228132" TargetMode="External"/><Relationship Id="rId189" Type="http://schemas.openxmlformats.org/officeDocument/2006/relationships/hyperlink" Target="https://www.ncbi.nlm.nih.gov/pubmed/21131607" TargetMode="External"/><Relationship Id="rId3" Type="http://schemas.microsoft.com/office/2007/relationships/stylesWithEffects" Target="stylesWithEffects.xml"/><Relationship Id="rId214" Type="http://schemas.openxmlformats.org/officeDocument/2006/relationships/hyperlink" Target="https://www.ncbi.nlm.nih.gov/pubmed/22623211" TargetMode="External"/><Relationship Id="rId25" Type="http://schemas.openxmlformats.org/officeDocument/2006/relationships/hyperlink" Target="mailto:public-hclscg@w3.org" TargetMode="External"/><Relationship Id="rId46" Type="http://schemas.openxmlformats.org/officeDocument/2006/relationships/hyperlink" Target="http://www.who.int/classifications/icd/en/" TargetMode="External"/><Relationship Id="rId67" Type="http://schemas.openxmlformats.org/officeDocument/2006/relationships/hyperlink" Target="http://www.w3.org/TR/owl2-primer/" TargetMode="External"/><Relationship Id="rId116" Type="http://schemas.openxmlformats.org/officeDocument/2006/relationships/hyperlink" Target="https://qualitymeasures.ahrq.gov/summaries/summary/47511/drugdrug-interactions-percentage-of-patients-who-received-a-prescription-for-a-target-medication-during-the-measurement-period-and-who-were-dispensed-a-concurrent-prescription-for-a-precipitant-medication?q=drugdrug%2Binteractions" TargetMode="External"/><Relationship Id="rId137" Type="http://schemas.openxmlformats.org/officeDocument/2006/relationships/hyperlink" Target="http://www.ncbi.nlm.nih.gov/pubmed/24616171" TargetMode="External"/><Relationship Id="rId158" Type="http://schemas.openxmlformats.org/officeDocument/2006/relationships/hyperlink" Target="https://www.ncbi.nlm.nih.gov/pubmed/22022824" TargetMode="External"/><Relationship Id="rId20" Type="http://schemas.openxmlformats.org/officeDocument/2006/relationships/hyperlink" Target="https://www.w3.org/community/about/agreements/cla/" TargetMode="External"/><Relationship Id="rId41" Type="http://schemas.openxmlformats.org/officeDocument/2006/relationships/hyperlink" Target="https://www.nlm.nih.gov/research/umls/rxnorm/" TargetMode="External"/><Relationship Id="rId62" Type="http://schemas.openxmlformats.org/officeDocument/2006/relationships/image" Target="media/image4.png"/><Relationship Id="rId83" Type="http://schemas.openxmlformats.org/officeDocument/2006/relationships/hyperlink" Target="https://www.ncbi.nlm.nih.gov/pmc/articles/PMC3248251/" TargetMode="External"/><Relationship Id="rId88" Type="http://schemas.openxmlformats.org/officeDocument/2006/relationships/hyperlink" Target="https://github.com/W3C-HCLS/w3c-ddi/tree/master/Decision-trees" TargetMode="External"/><Relationship Id="rId111" Type="http://schemas.openxmlformats.org/officeDocument/2006/relationships/hyperlink" Target="https://www.ncbi.nlm.nih.gov/pubmed/15098847" TargetMode="External"/><Relationship Id="rId132" Type="http://schemas.openxmlformats.org/officeDocument/2006/relationships/hyperlink" Target="http://www.opendental.com/manual/EHR%202011/2%20Drug%20Interaction%20Checks%202012-07%2027.pdf" TargetMode="External"/><Relationship Id="rId153" Type="http://schemas.openxmlformats.org/officeDocument/2006/relationships/hyperlink" Target="https://www.ncbi.nlm.nih.gov/pubmed/21546646" TargetMode="External"/><Relationship Id="rId174" Type="http://schemas.openxmlformats.org/officeDocument/2006/relationships/hyperlink" Target="https://www.ncbi.nlm.nih.gov/pubmed/25829460" TargetMode="External"/><Relationship Id="rId179" Type="http://schemas.openxmlformats.org/officeDocument/2006/relationships/hyperlink" Target="https://www.ncbi.nlm.nih.gov/pubmed/28435142" TargetMode="External"/><Relationship Id="rId195" Type="http://schemas.openxmlformats.org/officeDocument/2006/relationships/hyperlink" Target="https://www.ncbi.nlm.nih.gov/pubmed/22246963" TargetMode="External"/><Relationship Id="rId209" Type="http://schemas.openxmlformats.org/officeDocument/2006/relationships/hyperlink" Target="https://www.ncbi.nlm.nih.gov/pubmed/20040698" TargetMode="External"/><Relationship Id="rId190" Type="http://schemas.openxmlformats.org/officeDocument/2006/relationships/hyperlink" Target="https://www.ncbi.nlm.nih.gov/pubmed/25556085" TargetMode="External"/><Relationship Id="rId204" Type="http://schemas.openxmlformats.org/officeDocument/2006/relationships/hyperlink" Target="https://www.ncbi.nlm.nih.gov/pubmed/29295242" TargetMode="External"/><Relationship Id="rId15" Type="http://schemas.openxmlformats.org/officeDocument/2006/relationships/hyperlink" Target="https://www.w3.org/community/hclscg/" TargetMode="External"/><Relationship Id="rId36" Type="http://schemas.openxmlformats.org/officeDocument/2006/relationships/hyperlink" Target="http://purl.obolibrary.org/obo/MPIO_0000008" TargetMode="External"/><Relationship Id="rId57" Type="http://schemas.openxmlformats.org/officeDocument/2006/relationships/hyperlink" Target="https://www.whocc.no/atc/structure_and_principles/" TargetMode="External"/><Relationship Id="rId106" Type="http://schemas.openxmlformats.org/officeDocument/2006/relationships/image" Target="media/image5.png"/><Relationship Id="rId127" Type="http://schemas.openxmlformats.org/officeDocument/2006/relationships/hyperlink" Target="https://jbiomedsem.biomedcentral.com/track/pdf/10.1186/2041-1480-4-5?site=jbiomedsem.biomedcentral.com" TargetMode="External"/><Relationship Id="rId10" Type="http://schemas.openxmlformats.org/officeDocument/2006/relationships/hyperlink" Target="https://github.com/W3C-HCLS/w3c-ddi/issues/" TargetMode="External"/><Relationship Id="rId31" Type="http://schemas.openxmlformats.org/officeDocument/2006/relationships/hyperlink" Target="http://purl.obolibrary.org/obo/MPIO_0000000" TargetMode="External"/><Relationship Id="rId52" Type="http://schemas.openxmlformats.org/officeDocument/2006/relationships/hyperlink" Target="https://www.whocc.no/atc/structure_and_principles/" TargetMode="External"/><Relationship Id="rId73" Type="http://schemas.openxmlformats.org/officeDocument/2006/relationships/hyperlink" Target="https://en.wikipedia.org/wiki/Existential_fallacy" TargetMode="External"/><Relationship Id="rId78" Type="http://schemas.openxmlformats.org/officeDocument/2006/relationships/hyperlink" Target="http://wiki.hl7.org/index.php?title=Pharmacy_WG" TargetMode="External"/><Relationship Id="rId94" Type="http://schemas.openxmlformats.org/officeDocument/2006/relationships/hyperlink" Target="https://github.com/W3C-HCLS/w3c-ddi/tree/master/Decision-trees" TargetMode="External"/><Relationship Id="rId99" Type="http://schemas.openxmlformats.org/officeDocument/2006/relationships/hyperlink" Target="https://github.com/W3C-HCLS/w3c-ddi/tree/master/Decision-trees" TargetMode="External"/><Relationship Id="rId101" Type="http://schemas.openxmlformats.org/officeDocument/2006/relationships/hyperlink" Target="https://github.com/W3C-HCLS/w3c-ddi/tree/master/Decision-trees" TargetMode="External"/><Relationship Id="rId122" Type="http://schemas.openxmlformats.org/officeDocument/2006/relationships/hyperlink" Target="https://www.ncbi.nlm.nih.gov/pubmed/25917055" TargetMode="External"/><Relationship Id="rId143" Type="http://schemas.openxmlformats.org/officeDocument/2006/relationships/hyperlink" Target="http://www.ema.europa.eu/docs/en_GB/document_library/Scientific_guideline/2012/07/WC500129606.pdf" TargetMode="External"/><Relationship Id="rId148" Type="http://schemas.openxmlformats.org/officeDocument/2006/relationships/hyperlink" Target="https://www.ncbi.nlm.nih.gov/pubmed/26147071" TargetMode="External"/><Relationship Id="rId164" Type="http://schemas.openxmlformats.org/officeDocument/2006/relationships/hyperlink" Target="file:///\\vmware-host\home\rdb20\Downloads\www.ncbi.nlm.nih.gov\pubmed\28382584" TargetMode="External"/><Relationship Id="rId169" Type="http://schemas.openxmlformats.org/officeDocument/2006/relationships/hyperlink" Target="https://www.ncbi.nlm.nih.gov/pubmed/19890252" TargetMode="External"/><Relationship Id="rId185" Type="http://schemas.openxmlformats.org/officeDocument/2006/relationships/hyperlink" Target="https://www.ncbi.nlm.nih.gov/pubmed/28228132" TargetMode="External"/><Relationship Id="rId4" Type="http://schemas.openxmlformats.org/officeDocument/2006/relationships/settings" Target="settings.xml"/><Relationship Id="rId9" Type="http://schemas.openxmlformats.org/officeDocument/2006/relationships/hyperlink" Target="https://github.com/W3C-HCLS/w3c-ddi" TargetMode="External"/><Relationship Id="rId180" Type="http://schemas.openxmlformats.org/officeDocument/2006/relationships/hyperlink" Target="https://www.ncbi.nlm.nih.gov/pubmed/28435142" TargetMode="External"/><Relationship Id="rId210" Type="http://schemas.openxmlformats.org/officeDocument/2006/relationships/hyperlink" Target="https://www.ncbi.nlm.nih.gov/pubmed/20040698" TargetMode="External"/><Relationship Id="rId215" Type="http://schemas.openxmlformats.org/officeDocument/2006/relationships/hyperlink" Target="https://www.ncbi.nlm.nih.gov/pubmed/22623211" TargetMode="External"/><Relationship Id="rId26" Type="http://schemas.openxmlformats.org/officeDocument/2006/relationships/hyperlink" Target="mailto:public-hclscg-request@w3.org" TargetMode="External"/><Relationship Id="rId47" Type="http://schemas.openxmlformats.org/officeDocument/2006/relationships/hyperlink" Target="https://www.snomed.org/snomed-ct" TargetMode="External"/><Relationship Id="rId68" Type="http://schemas.openxmlformats.org/officeDocument/2006/relationships/hyperlink" Target="https://github.com/bfo-ontology/BFO/wiki" TargetMode="External"/><Relationship Id="rId89" Type="http://schemas.openxmlformats.org/officeDocument/2006/relationships/hyperlink" Target="https://github.com/W3C-HCLS/w3c-ddi/tree/master/Decision-trees" TargetMode="External"/><Relationship Id="rId112" Type="http://schemas.openxmlformats.org/officeDocument/2006/relationships/hyperlink" Target="https://qualitymeasures.ahrq.gov/summaries/summary/47511/drugdrug-interactions-percentage-of-patients-who-received-a-prescription-for-a-target-medication-during-the-measurement-period-and-who-were-dispensed-a-concurrent-prescription-for-a-precipitant-medication?q=drugdrug%2Binteractions" TargetMode="External"/><Relationship Id="rId133" Type="http://schemas.openxmlformats.org/officeDocument/2006/relationships/hyperlink" Target="http://www.opendental.com/manual/EHR%202011/2%20Drug%20Interaction%20Checks%202012-07%2027.pdf" TargetMode="External"/><Relationship Id="rId154" Type="http://schemas.openxmlformats.org/officeDocument/2006/relationships/hyperlink" Target="https://www.ncbi.nlm.nih.gov/pubmed/21546646" TargetMode="External"/><Relationship Id="rId175" Type="http://schemas.openxmlformats.org/officeDocument/2006/relationships/hyperlink" Target="https://www.ncbi.nlm.nih.gov/pubmed/25829460" TargetMode="External"/><Relationship Id="rId196" Type="http://schemas.openxmlformats.org/officeDocument/2006/relationships/hyperlink" Target="http://www.ncbi.nlm.nih.gov/pubmed/27045070" TargetMode="External"/><Relationship Id="rId200" Type="http://schemas.openxmlformats.org/officeDocument/2006/relationships/hyperlink" Target="https://www.fda.gov/downloads/Drugs/GuidanceComplianceRegulatoryInformation/Guidances/ucm072331.pdf" TargetMode="External"/><Relationship Id="rId16" Type="http://schemas.openxmlformats.org/officeDocument/2006/relationships/hyperlink" Target="https://www.w3.org/community/about/agreements/cla/" TargetMode="External"/><Relationship Id="rId37" Type="http://schemas.openxmlformats.org/officeDocument/2006/relationships/hyperlink" Target="http://purl.obolibrary.org/obo/MPIO_0000009" TargetMode="External"/><Relationship Id="rId58" Type="http://schemas.openxmlformats.org/officeDocument/2006/relationships/hyperlink" Target="http://www.who.int/classifications/icd/en/" TargetMode="External"/><Relationship Id="rId79" Type="http://schemas.openxmlformats.org/officeDocument/2006/relationships/hyperlink" Target="http://wiki.hl7.org/index.php?title=Clinical_Quality_Language" TargetMode="External"/><Relationship Id="rId102" Type="http://schemas.openxmlformats.org/officeDocument/2006/relationships/hyperlink" Target="http://www.fda.gov/Drugs/DrugSafety/ucm283137.htm" TargetMode="External"/><Relationship Id="rId123" Type="http://schemas.openxmlformats.org/officeDocument/2006/relationships/hyperlink" Target="https://www.ncbi.nlm.nih.gov/pubmed/19205683" TargetMode="External"/><Relationship Id="rId144" Type="http://schemas.openxmlformats.org/officeDocument/2006/relationships/hyperlink" Target="http://www.ema.europa.eu/docs/en_GB/document_library/Scientific_guideline/2012/07/WC5001296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24081</Words>
  <Characters>137267</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A Minimum Representation of Potential Drug-Drug Interaction Knowledge and Evidence - Technical and User-centered Foundation</vt:lpstr>
    </vt:vector>
  </TitlesOfParts>
  <Company/>
  <LinksUpToDate>false</LinksUpToDate>
  <CharactersWithSpaces>161026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Minimum Representation of Potential Drug-Drug Interaction Knowledge and Evidence - Technical and User-centered Foundation</dc:title>
  <dc:creator>Boyce, Richard David</dc:creator>
  <cp:lastModifiedBy>Boyce, Richard David</cp:lastModifiedBy>
  <cp:revision>2</cp:revision>
  <dcterms:created xsi:type="dcterms:W3CDTF">2018-04-26T15:04:00Z</dcterms:created>
  <dcterms:modified xsi:type="dcterms:W3CDTF">2018-04-26T15:04:00Z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LastSaved">
    <vt:filetime>2018-04-26T00:00:00Z</vt:filetime>
  </property>
</Properties>
</file>