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44" w:rsidRPr="00C16894" w:rsidRDefault="00FB2644">
      <w:pPr>
        <w:rPr>
          <w:lang w:val="en-GB"/>
        </w:rPr>
      </w:pPr>
    </w:p>
    <w:p w:rsidR="00512A2C" w:rsidRDefault="00512A2C"/>
    <w:p w:rsidR="00584719" w:rsidRDefault="00CA06C9" w:rsidP="00A20BFA">
      <w:pPr>
        <w:jc w:val="center"/>
      </w:pPr>
      <w:r>
        <w:t>Proposal: Indie UI Context Aware</w:t>
      </w:r>
    </w:p>
    <w:p w:rsidR="00A20BFA" w:rsidRDefault="00A20BFA"/>
    <w:p w:rsidR="00A20BFA" w:rsidRDefault="00A20BFA"/>
    <w:p w:rsidR="00A20BFA" w:rsidRDefault="00A20BFA" w:rsidP="00C33645">
      <w:pPr>
        <w:pStyle w:val="Heading1"/>
      </w:pPr>
      <w:r>
        <w:t>State of the Art in Context Awareness</w:t>
      </w:r>
    </w:p>
    <w:p w:rsidR="00A20BFA" w:rsidRDefault="00A20BFA">
      <w:bookmarkStart w:id="0" w:name="_GoBack"/>
    </w:p>
    <w:bookmarkEnd w:id="0"/>
    <w:p w:rsidR="00E6559F" w:rsidRDefault="00A20BFA">
      <w:r>
        <w:t xml:space="preserve">The concept of </w:t>
      </w:r>
      <w:r w:rsidR="00E6559F">
        <w:t xml:space="preserve">personalization and adaptation </w:t>
      </w:r>
      <w:r w:rsidR="00C16894">
        <w:t xml:space="preserve">to context </w:t>
      </w:r>
      <w:r w:rsidR="00E6559F">
        <w:t xml:space="preserve">is not new. The IMS Global Learning </w:t>
      </w:r>
      <w:r w:rsidR="006F0830">
        <w:t>C</w:t>
      </w:r>
      <w:r w:rsidR="00E6559F">
        <w:t>onsortium</w:t>
      </w:r>
      <w:r w:rsidR="006F0830">
        <w:rPr>
          <w:rStyle w:val="EndnoteReference"/>
        </w:rPr>
        <w:endnoteReference w:id="1"/>
      </w:r>
      <w:r w:rsidR="00E6559F">
        <w:t xml:space="preserve"> created AccessForAll</w:t>
      </w:r>
      <w:r w:rsidR="006A1565">
        <w:t xml:space="preserve"> (AfA)</w:t>
      </w:r>
      <w:r w:rsidR="00E6559F">
        <w:t xml:space="preserve"> for the purposes of delivering personalized learning to meet the needs of the individual</w:t>
      </w:r>
      <w:r w:rsidR="00B5141F">
        <w:t>. A</w:t>
      </w:r>
      <w:r w:rsidR="006A1565">
        <w:t>fA</w:t>
      </w:r>
      <w:r w:rsidR="00B5141F">
        <w:t xml:space="preserve"> defines digital resource description meta data in terms of a users personal needs and preferences. This allows for a web application, such as a mashup system, or a learning management system to map the right resource</w:t>
      </w:r>
      <w:r w:rsidR="00F50705">
        <w:t>,</w:t>
      </w:r>
      <w:r w:rsidR="00B5141F">
        <w:t xml:space="preserve"> resource adaptation</w:t>
      </w:r>
      <w:r w:rsidR="00F50705">
        <w:t>,</w:t>
      </w:r>
      <w:r w:rsidR="00B5141F">
        <w:t xml:space="preserve"> or resource alternative to </w:t>
      </w:r>
      <w:r w:rsidR="00C16894">
        <w:t xml:space="preserve">an </w:t>
      </w:r>
      <w:r w:rsidR="00B5141F">
        <w:t xml:space="preserve">individual based on their personal needs and preferences. When you couple device capabilities, such as screen size, available fonts, and other device specific capabilities, and adapt </w:t>
      </w:r>
      <w:r w:rsidR="00C16894">
        <w:t xml:space="preserve">to </w:t>
      </w:r>
      <w:r w:rsidR="00B5141F">
        <w:t>these device and user preferences based on the environment the user is operating in you have a delivery context that actually meets the users needs. See Figure 1.0.</w:t>
      </w:r>
    </w:p>
    <w:p w:rsidR="00B5141F" w:rsidRDefault="00B5141F"/>
    <w:p w:rsidR="00B5141F" w:rsidRDefault="00B5141F">
      <w:r>
        <w:rPr>
          <w:noProof/>
        </w:rPr>
        <w:drawing>
          <wp:inline distT="0" distB="0" distL="0" distR="0">
            <wp:extent cx="5486400" cy="2535555"/>
            <wp:effectExtent l="0" t="0" r="0" b="4445"/>
            <wp:docPr id="4" name="Picture 4" descr="Conceptualization of matching resources to the deliver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xtmatch.tiff"/>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2535555"/>
                    </a:xfrm>
                    <a:prstGeom prst="rect">
                      <a:avLst/>
                    </a:prstGeom>
                  </pic:spPr>
                </pic:pic>
              </a:graphicData>
            </a:graphic>
          </wp:inline>
        </w:drawing>
      </w:r>
    </w:p>
    <w:p w:rsidR="00E6559F" w:rsidRDefault="00E6559F"/>
    <w:p w:rsidR="00E6559F" w:rsidRDefault="00B5141F">
      <w:r>
        <w:t>Figure 1.0: Delivery Context Adaptation Scenario</w:t>
      </w:r>
    </w:p>
    <w:p w:rsidR="00B5141F" w:rsidRDefault="00B5141F"/>
    <w:p w:rsidR="00C33645" w:rsidRDefault="006A1565">
      <w:r>
        <w:t>AfA</w:t>
      </w:r>
      <w:r w:rsidR="00C33645">
        <w:t xml:space="preserve"> version 3</w:t>
      </w:r>
      <w:r w:rsidR="008939AD">
        <w:t>.0</w:t>
      </w:r>
      <w:r w:rsidR="00C33645">
        <w:t xml:space="preserve"> comes out in public working draft in the next month. How</w:t>
      </w:r>
      <w:r>
        <w:t>ever in addition to AfA</w:t>
      </w:r>
      <w:r w:rsidR="00C33645">
        <w:t xml:space="preserve"> two other efforts are beginning to get industry mind</w:t>
      </w:r>
      <w:r w:rsidR="00C16894">
        <w:t>-</w:t>
      </w:r>
      <w:r w:rsidR="00C33645">
        <w:t>share and adoption</w:t>
      </w:r>
      <w:r w:rsidR="00C16894">
        <w:t>: IMS</w:t>
      </w:r>
      <w:r w:rsidR="00C33645">
        <w:t xml:space="preserve"> APIP Accessible Portal Item Protocol (APIP)</w:t>
      </w:r>
      <w:r w:rsidR="00C16894">
        <w:rPr>
          <w:rStyle w:val="EndnoteReference"/>
        </w:rPr>
        <w:endnoteReference w:id="2"/>
      </w:r>
      <w:r w:rsidR="00C33645">
        <w:t xml:space="preserve"> and the Global Public Inclusive Infrastructure (GPII) Registry</w:t>
      </w:r>
      <w:r w:rsidR="00C16894">
        <w:rPr>
          <w:rStyle w:val="EndnoteReference"/>
        </w:rPr>
        <w:endnoteReference w:id="3"/>
      </w:r>
      <w:r w:rsidR="00C33645">
        <w:t>.</w:t>
      </w:r>
    </w:p>
    <w:p w:rsidR="00C33645" w:rsidRDefault="00BE0197">
      <w:r>
        <w:t xml:space="preserve"> </w:t>
      </w:r>
    </w:p>
    <w:p w:rsidR="0060323A" w:rsidRDefault="0060323A" w:rsidP="00B3275F">
      <w:pPr>
        <w:pStyle w:val="Heading2"/>
      </w:pPr>
      <w:r>
        <w:t>AccessForAll</w:t>
      </w:r>
    </w:p>
    <w:p w:rsidR="0060323A" w:rsidRDefault="0060323A" w:rsidP="0060323A"/>
    <w:p w:rsidR="006A1565" w:rsidRDefault="006A1565" w:rsidP="006A1565">
      <w:pPr>
        <w:pStyle w:val="NormalWeb"/>
      </w:pPr>
      <w:r>
        <w:t xml:space="preserve">The AfA </w:t>
      </w:r>
      <w:r w:rsidR="00BE0197">
        <w:t>Digital Resource Description (</w:t>
      </w:r>
      <w:r>
        <w:t>DRD</w:t>
      </w:r>
      <w:r w:rsidR="00BE0197">
        <w:t>)</w:t>
      </w:r>
      <w:r>
        <w:t xml:space="preserve"> specification is intended for use in combination with the IMS Global AfA </w:t>
      </w:r>
      <w:r w:rsidR="00BE0197">
        <w:t>Personal Needs and Preferences (</w:t>
      </w:r>
      <w:r>
        <w:t>PNP</w:t>
      </w:r>
      <w:r w:rsidR="00BE0197">
        <w:t>)</w:t>
      </w:r>
      <w:r>
        <w:t xml:space="preserve"> specification v3.0, which provides a means to describe how a user </w:t>
      </w:r>
      <w:r w:rsidR="008939AD">
        <w:t xml:space="preserve">wishes </w:t>
      </w:r>
      <w:r>
        <w:t>to access online learning content and related applications. This part of the AfA Specification is intended to describe aspects of digital resources or a computer system (including networked systems) that can be adjusted to improve accessibility. The</w:t>
      </w:r>
      <w:r w:rsidR="008939AD">
        <w:t xml:space="preserve"> specification is</w:t>
      </w:r>
      <w:r>
        <w:t xml:space="preserve"> not intended to address non-digital systems that can include physical location, other people, external processes, etc. </w:t>
      </w:r>
    </w:p>
    <w:p w:rsidR="0060323A" w:rsidRDefault="006A1565" w:rsidP="00BE0197">
      <w:pPr>
        <w:pStyle w:val="NormalWeb"/>
      </w:pPr>
      <w:r>
        <w:t>The AfA PNP specification is intended to meet the needs of learners with disabilities and of anyone in a disabling context. The purpose of the AfA PNP Specification is to provide a machine-readable method of stating user needs and preferences with respect to digitally based education or learning. The AfA PNP specification can be used independently, for example to deliver the required or desired user interface to the user, or in combination with the A</w:t>
      </w:r>
      <w:r w:rsidR="00BE0197">
        <w:t>fA</w:t>
      </w:r>
      <w:r>
        <w:t xml:space="preserve"> Digital Resource Description</w:t>
      </w:r>
      <w:r w:rsidR="00BE0197">
        <w:t xml:space="preserve"> (DRD) </w:t>
      </w:r>
      <w:r>
        <w:t xml:space="preserve">to deliver digital resources that meet a user's needs and preferences. </w:t>
      </w:r>
      <w:r w:rsidR="00BE0197">
        <w:t xml:space="preserve">AfA </w:t>
      </w:r>
      <w:r w:rsidR="008939AD">
        <w:t xml:space="preserve">Version 3.0 </w:t>
      </w:r>
      <w:r w:rsidR="00BE0197">
        <w:t xml:space="preserve">is now being implemented in both the </w:t>
      </w:r>
      <w:hyperlink r:id="rId8" w:history="1">
        <w:r w:rsidR="00BE0197" w:rsidRPr="00BE0197">
          <w:rPr>
            <w:rStyle w:val="Hyperlink"/>
          </w:rPr>
          <w:t>Teacher’s Domain</w:t>
        </w:r>
      </w:hyperlink>
      <w:r w:rsidR="00BE0197">
        <w:t xml:space="preserve"> and the National Science Digital Library.</w:t>
      </w:r>
    </w:p>
    <w:p w:rsidR="00B3275F" w:rsidRDefault="00B3275F" w:rsidP="00BE0197">
      <w:pPr>
        <w:pStyle w:val="NormalWeb"/>
      </w:pPr>
      <w:r>
        <w:t xml:space="preserve">AfA v3.0 used semantic web technology to do the initial modeling to produce a taxonomy vocabulary not unlike the strategy employed by WAI-ARIA. </w:t>
      </w:r>
    </w:p>
    <w:p w:rsidR="00BE0197" w:rsidRPr="0060323A" w:rsidRDefault="00BE0197" w:rsidP="00BE0197">
      <w:pPr>
        <w:pStyle w:val="NormalWeb"/>
      </w:pPr>
      <w:r>
        <w:t xml:space="preserve">In addition to IMS GLC’s AfA, ISO has also produced </w:t>
      </w:r>
      <w:r w:rsidR="00C61D07">
        <w:t>a</w:t>
      </w:r>
      <w:r w:rsidR="00B3275F">
        <w:t xml:space="preserve"> version of AfA </w:t>
      </w:r>
      <w:r w:rsidR="007A6F61">
        <w:t xml:space="preserve">(in ISO this is known as ISO/IEC 24751:2008 : </w:t>
      </w:r>
      <w:r w:rsidR="007A6F61" w:rsidRPr="007A6F61">
        <w:t>Individualized Adaptability and Accessibility in E-learning, Education and Training</w:t>
      </w:r>
      <w:r w:rsidR="007A6F61">
        <w:t>.</w:t>
      </w:r>
      <w:r w:rsidR="009A73EE">
        <w:rPr>
          <w:rStyle w:val="EndnoteReference"/>
        </w:rPr>
        <w:endnoteReference w:id="4"/>
      </w:r>
      <w:r w:rsidR="007A6F61">
        <w:t>)</w:t>
      </w:r>
      <w:r w:rsidR="00B3275F">
        <w:t xml:space="preserve"> that</w:t>
      </w:r>
      <w:r>
        <w:t xml:space="preserve"> is harmonized with </w:t>
      </w:r>
      <w:hyperlink r:id="rId9" w:history="1">
        <w:r w:rsidRPr="00B3275F">
          <w:rPr>
            <w:rStyle w:val="Hyperlink"/>
          </w:rPr>
          <w:t xml:space="preserve">IMS </w:t>
        </w:r>
        <w:r w:rsidR="00B3275F" w:rsidRPr="00B3275F">
          <w:rPr>
            <w:rStyle w:val="Hyperlink"/>
          </w:rPr>
          <w:t xml:space="preserve">GLC </w:t>
        </w:r>
        <w:r w:rsidRPr="00B3275F">
          <w:rPr>
            <w:rStyle w:val="Hyperlink"/>
          </w:rPr>
          <w:t>AfA V2</w:t>
        </w:r>
      </w:hyperlink>
      <w:r w:rsidR="00C61D07">
        <w:t>.</w:t>
      </w:r>
      <w:r>
        <w:t xml:space="preserve"> A main difference between version 3.0 and version 2.0 is v3.0’s effort to separate AfA into a </w:t>
      </w:r>
      <w:r w:rsidR="008939AD">
        <w:t xml:space="preserve">simplified </w:t>
      </w:r>
      <w:r>
        <w:t xml:space="preserve">core and full profile set to facilitate uptake. Also AfA V3 goes much </w:t>
      </w:r>
      <w:r w:rsidR="008939AD">
        <w:t xml:space="preserve">further </w:t>
      </w:r>
      <w:r>
        <w:t xml:space="preserve">to support matching of interoperable IT with assistive technologies in the core profile to support technologies like WAI-ARIA and native platform accessibility services support. </w:t>
      </w:r>
      <w:r w:rsidR="008939AD">
        <w:t xml:space="preserve">  Examples of AfA V3 properties are given in Appendix A.</w:t>
      </w:r>
    </w:p>
    <w:p w:rsidR="00C33645" w:rsidRDefault="00C33645" w:rsidP="00B3275F">
      <w:pPr>
        <w:pStyle w:val="Heading2"/>
      </w:pPr>
      <w:r>
        <w:t>APIP</w:t>
      </w:r>
    </w:p>
    <w:p w:rsidR="006C13A6" w:rsidRDefault="006C13A6" w:rsidP="006C13A6"/>
    <w:p w:rsidR="006C13A6" w:rsidRPr="006C13A6" w:rsidRDefault="006C13A6" w:rsidP="006C13A6">
      <w:pPr>
        <w:rPr>
          <w:rFonts w:ascii="Times" w:eastAsia="Times New Roman" w:hAnsi="Times" w:cs="Times New Roman"/>
          <w:sz w:val="20"/>
          <w:szCs w:val="20"/>
        </w:rPr>
      </w:pPr>
      <w:r>
        <w:rPr>
          <w:rFonts w:ascii="Times" w:eastAsia="Times New Roman" w:hAnsi="Times" w:cs="Times New Roman"/>
          <w:sz w:val="20"/>
          <w:szCs w:val="20"/>
        </w:rPr>
        <w:t>The learning assessment industry and the</w:t>
      </w:r>
      <w:r w:rsidRPr="006C13A6">
        <w:rPr>
          <w:rFonts w:ascii="Times" w:eastAsia="Times New Roman" w:hAnsi="Times" w:cs="Times New Roman"/>
          <w:sz w:val="20"/>
          <w:szCs w:val="20"/>
        </w:rPr>
        <w:t xml:space="preserve"> </w:t>
      </w:r>
      <w:r w:rsidR="006F0830">
        <w:rPr>
          <w:rFonts w:ascii="Times" w:eastAsia="Times New Roman" w:hAnsi="Times" w:cs="Times New Roman"/>
          <w:sz w:val="20"/>
          <w:szCs w:val="20"/>
        </w:rPr>
        <w:t xml:space="preserve">U.S. </w:t>
      </w:r>
      <w:r w:rsidRPr="006C13A6">
        <w:rPr>
          <w:rFonts w:ascii="Times" w:eastAsia="Times New Roman" w:hAnsi="Times" w:cs="Times New Roman"/>
          <w:sz w:val="20"/>
          <w:szCs w:val="20"/>
        </w:rPr>
        <w:t xml:space="preserve">department of education </w:t>
      </w:r>
      <w:r>
        <w:rPr>
          <w:rFonts w:ascii="Times" w:eastAsia="Times New Roman" w:hAnsi="Times" w:cs="Times New Roman"/>
          <w:sz w:val="20"/>
          <w:szCs w:val="20"/>
        </w:rPr>
        <w:t xml:space="preserve">is </w:t>
      </w:r>
      <w:r w:rsidRPr="006C13A6">
        <w:rPr>
          <w:rFonts w:ascii="Times" w:eastAsia="Times New Roman" w:hAnsi="Times" w:cs="Times New Roman"/>
          <w:sz w:val="20"/>
          <w:szCs w:val="20"/>
        </w:rPr>
        <w:t xml:space="preserve">investing in APIP. The education assessment industry </w:t>
      </w:r>
      <w:r w:rsidR="004F2857">
        <w:rPr>
          <w:rFonts w:ascii="Times" w:eastAsia="Times New Roman" w:hAnsi="Times" w:cs="Times New Roman"/>
          <w:sz w:val="20"/>
          <w:szCs w:val="20"/>
        </w:rPr>
        <w:t>has</w:t>
      </w:r>
      <w:r w:rsidR="004F2857" w:rsidRPr="006C13A6">
        <w:rPr>
          <w:rFonts w:ascii="Times" w:eastAsia="Times New Roman" w:hAnsi="Times" w:cs="Times New Roman"/>
          <w:sz w:val="20"/>
          <w:szCs w:val="20"/>
        </w:rPr>
        <w:t xml:space="preserve"> </w:t>
      </w:r>
      <w:r w:rsidRPr="006C13A6">
        <w:rPr>
          <w:rFonts w:ascii="Times" w:eastAsia="Times New Roman" w:hAnsi="Times" w:cs="Times New Roman"/>
          <w:sz w:val="20"/>
          <w:szCs w:val="20"/>
        </w:rPr>
        <w:t>roughly $5 billion annual revenues.</w:t>
      </w:r>
    </w:p>
    <w:p w:rsidR="006C13A6" w:rsidRPr="006C13A6" w:rsidRDefault="006C13A6" w:rsidP="006C13A6">
      <w:pPr>
        <w:rPr>
          <w:rFonts w:ascii="Times" w:eastAsia="Times New Roman" w:hAnsi="Times" w:cs="Times New Roman"/>
          <w:sz w:val="20"/>
          <w:szCs w:val="20"/>
        </w:rPr>
      </w:pPr>
    </w:p>
    <w:p w:rsid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APIP arose out of an US Department of ED grant (called an EAG or Enhanced Assessment Grant) to a consortia of 8 US states, that included IMS </w:t>
      </w:r>
      <w:r>
        <w:rPr>
          <w:rFonts w:ascii="Times" w:eastAsia="Times New Roman" w:hAnsi="Times" w:cs="Times New Roman"/>
          <w:sz w:val="20"/>
          <w:szCs w:val="20"/>
        </w:rPr>
        <w:t xml:space="preserve">Global Learning Consortium </w:t>
      </w:r>
      <w:r w:rsidRPr="006C13A6">
        <w:rPr>
          <w:rFonts w:ascii="Times" w:eastAsia="Times New Roman" w:hAnsi="Times" w:cs="Times New Roman"/>
          <w:sz w:val="20"/>
          <w:szCs w:val="20"/>
        </w:rPr>
        <w:t>as a partner. The administrator of the grant was the state of Minnesota</w:t>
      </w:r>
      <w:r>
        <w:rPr>
          <w:rFonts w:ascii="Times" w:eastAsia="Times New Roman" w:hAnsi="Times" w:cs="Times New Roman"/>
          <w:sz w:val="20"/>
          <w:szCs w:val="20"/>
        </w:rPr>
        <w:t>.</w:t>
      </w:r>
    </w:p>
    <w:p w:rsidR="006C13A6" w:rsidRP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 </w:t>
      </w:r>
    </w:p>
    <w:p w:rsidR="006C13A6" w:rsidRPr="006C13A6" w:rsidRDefault="004F2857" w:rsidP="006C13A6">
      <w:pPr>
        <w:rPr>
          <w:rFonts w:ascii="Times" w:eastAsia="Times New Roman" w:hAnsi="Times" w:cs="Times New Roman"/>
          <w:sz w:val="20"/>
          <w:szCs w:val="20"/>
        </w:rPr>
      </w:pPr>
      <w:r>
        <w:rPr>
          <w:rFonts w:ascii="Times" w:eastAsia="Times New Roman" w:hAnsi="Times" w:cs="Times New Roman"/>
          <w:sz w:val="20"/>
          <w:szCs w:val="20"/>
        </w:rPr>
        <w:t>Next the</w:t>
      </w:r>
      <w:r w:rsidR="006C13A6" w:rsidRPr="006C13A6">
        <w:rPr>
          <w:rFonts w:ascii="Times" w:eastAsia="Times New Roman" w:hAnsi="Times" w:cs="Times New Roman"/>
          <w:sz w:val="20"/>
          <w:szCs w:val="20"/>
        </w:rPr>
        <w:t xml:space="preserve"> driver became the big Race to the Top Assessment (RTTA) program.  This is a $350M multiyear program awarded to two consortia of states - Smarter Balanced (SBAC) and PARCC. Between them they cover 40+ states. This project will redo all of the summative assessment done in schools. While these projects are not investing in APIP, they are requiring it in the implementation.  </w:t>
      </w:r>
      <w:r>
        <w:rPr>
          <w:rFonts w:ascii="Times" w:eastAsia="Times New Roman" w:hAnsi="Times" w:cs="Times New Roman"/>
          <w:sz w:val="20"/>
          <w:szCs w:val="20"/>
        </w:rPr>
        <w:t>As a consequence</w:t>
      </w:r>
      <w:r w:rsidR="006C13A6" w:rsidRPr="006C13A6">
        <w:rPr>
          <w:rFonts w:ascii="Times" w:eastAsia="Times New Roman" w:hAnsi="Times" w:cs="Times New Roman"/>
          <w:sz w:val="20"/>
          <w:szCs w:val="20"/>
        </w:rPr>
        <w:t xml:space="preserve">, all the assessment suppliers have </w:t>
      </w:r>
      <w:r>
        <w:rPr>
          <w:rFonts w:ascii="Times" w:eastAsia="Times New Roman" w:hAnsi="Times" w:cs="Times New Roman"/>
          <w:sz w:val="20"/>
          <w:szCs w:val="20"/>
        </w:rPr>
        <w:t>rallied</w:t>
      </w:r>
      <w:r w:rsidRPr="006C13A6">
        <w:rPr>
          <w:rFonts w:ascii="Times" w:eastAsia="Times New Roman" w:hAnsi="Times" w:cs="Times New Roman"/>
          <w:sz w:val="20"/>
          <w:szCs w:val="20"/>
        </w:rPr>
        <w:t xml:space="preserve"> </w:t>
      </w:r>
      <w:r w:rsidR="006C13A6" w:rsidRPr="006C13A6">
        <w:rPr>
          <w:rFonts w:ascii="Times" w:eastAsia="Times New Roman" w:hAnsi="Times" w:cs="Times New Roman"/>
          <w:sz w:val="20"/>
          <w:szCs w:val="20"/>
        </w:rPr>
        <w:t xml:space="preserve">behind APIP.  IMS members focused on APIP </w:t>
      </w:r>
      <w:r>
        <w:rPr>
          <w:rFonts w:ascii="Times" w:eastAsia="Times New Roman" w:hAnsi="Times" w:cs="Times New Roman"/>
          <w:sz w:val="20"/>
          <w:szCs w:val="20"/>
        </w:rPr>
        <w:t>include</w:t>
      </w:r>
      <w:r w:rsidRPr="006C13A6">
        <w:rPr>
          <w:rFonts w:ascii="Times" w:eastAsia="Times New Roman" w:hAnsi="Times" w:cs="Times New Roman"/>
          <w:sz w:val="20"/>
          <w:szCs w:val="20"/>
        </w:rPr>
        <w:t xml:space="preserve"> </w:t>
      </w:r>
      <w:r w:rsidR="006C13A6" w:rsidRPr="006C13A6">
        <w:rPr>
          <w:rFonts w:ascii="Times" w:eastAsia="Times New Roman" w:hAnsi="Times" w:cs="Times New Roman"/>
          <w:sz w:val="20"/>
          <w:szCs w:val="20"/>
        </w:rPr>
        <w:t xml:space="preserve">ETS, Pearson, CTB McGraw-Hill, Houghton Mifflin Harcourt, Pacific Metrics, Data Recognition Corp, ACT, LiveText, Chalk &amp; Wire </w:t>
      </w:r>
      <w:r w:rsidR="00C660B3">
        <w:rPr>
          <w:rFonts w:ascii="Times" w:eastAsia="Times New Roman" w:hAnsi="Times" w:cs="Times New Roman"/>
          <w:sz w:val="20"/>
          <w:szCs w:val="20"/>
        </w:rPr>
        <w:t>- and now IBM</w:t>
      </w:r>
      <w:r w:rsidR="006C13A6" w:rsidRPr="006C13A6">
        <w:rPr>
          <w:rFonts w:ascii="Times" w:eastAsia="Times New Roman" w:hAnsi="Times" w:cs="Times New Roman"/>
          <w:sz w:val="20"/>
          <w:szCs w:val="20"/>
        </w:rPr>
        <w:t>.</w:t>
      </w:r>
    </w:p>
    <w:p w:rsidR="006C13A6" w:rsidRPr="006C13A6" w:rsidRDefault="006C13A6" w:rsidP="006C13A6">
      <w:pPr>
        <w:rPr>
          <w:rFonts w:ascii="Times" w:eastAsia="Times New Roman" w:hAnsi="Times" w:cs="Times New Roman"/>
          <w:sz w:val="20"/>
          <w:szCs w:val="20"/>
        </w:rPr>
      </w:pPr>
    </w:p>
    <w:p w:rsidR="006C13A6" w:rsidRP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There are many more </w:t>
      </w:r>
      <w:r w:rsidR="006F0830">
        <w:rPr>
          <w:rFonts w:ascii="Times" w:eastAsia="Times New Roman" w:hAnsi="Times" w:cs="Times New Roman"/>
          <w:sz w:val="20"/>
          <w:szCs w:val="20"/>
        </w:rPr>
        <w:t>organizations</w:t>
      </w:r>
      <w:r w:rsidRPr="006C13A6">
        <w:rPr>
          <w:rFonts w:ascii="Times" w:eastAsia="Times New Roman" w:hAnsi="Times" w:cs="Times New Roman"/>
          <w:sz w:val="20"/>
          <w:szCs w:val="20"/>
        </w:rPr>
        <w:t xml:space="preserve"> that will be signing up </w:t>
      </w:r>
      <w:r w:rsidR="006F0830">
        <w:rPr>
          <w:rFonts w:ascii="Times" w:eastAsia="Times New Roman" w:hAnsi="Times" w:cs="Times New Roman"/>
          <w:sz w:val="20"/>
          <w:szCs w:val="20"/>
        </w:rPr>
        <w:t>to support APIP</w:t>
      </w:r>
      <w:r w:rsidRPr="006C13A6">
        <w:rPr>
          <w:rFonts w:ascii="Times" w:eastAsia="Times New Roman" w:hAnsi="Times" w:cs="Times New Roman"/>
          <w:sz w:val="20"/>
          <w:szCs w:val="20"/>
        </w:rPr>
        <w:t xml:space="preserve">. </w:t>
      </w:r>
      <w:r w:rsidR="005A7B4E">
        <w:rPr>
          <w:rFonts w:ascii="Times" w:eastAsia="Times New Roman" w:hAnsi="Times" w:cs="Times New Roman"/>
          <w:sz w:val="20"/>
          <w:szCs w:val="20"/>
        </w:rPr>
        <w:t>Two</w:t>
      </w:r>
      <w:r w:rsidRPr="006C13A6">
        <w:rPr>
          <w:rFonts w:ascii="Times" w:eastAsia="Times New Roman" w:hAnsi="Times" w:cs="Times New Roman"/>
          <w:sz w:val="20"/>
          <w:szCs w:val="20"/>
        </w:rPr>
        <w:t xml:space="preserve"> other smaller state consortia focused on assessment </w:t>
      </w:r>
      <w:r w:rsidR="005A7B4E">
        <w:rPr>
          <w:rFonts w:ascii="Times" w:eastAsia="Times New Roman" w:hAnsi="Times" w:cs="Times New Roman"/>
          <w:sz w:val="20"/>
          <w:szCs w:val="20"/>
        </w:rPr>
        <w:t xml:space="preserve">currently </w:t>
      </w:r>
      <w:r w:rsidRPr="006C13A6">
        <w:rPr>
          <w:rFonts w:ascii="Times" w:eastAsia="Times New Roman" w:hAnsi="Times" w:cs="Times New Roman"/>
          <w:sz w:val="20"/>
          <w:szCs w:val="20"/>
        </w:rPr>
        <w:t>in the process of signing up</w:t>
      </w:r>
      <w:r w:rsidR="005A7B4E">
        <w:rPr>
          <w:rFonts w:ascii="Times" w:eastAsia="Times New Roman" w:hAnsi="Times" w:cs="Times New Roman"/>
          <w:sz w:val="20"/>
          <w:szCs w:val="20"/>
        </w:rPr>
        <w:t xml:space="preserve"> are</w:t>
      </w:r>
      <w:r w:rsidRPr="006C13A6">
        <w:rPr>
          <w:rFonts w:ascii="Times" w:eastAsia="Times New Roman" w:hAnsi="Times" w:cs="Times New Roman"/>
          <w:sz w:val="20"/>
          <w:szCs w:val="20"/>
        </w:rPr>
        <w:t>: Dynamic Learning Maps and ASSETS/WIDA.</w:t>
      </w:r>
    </w:p>
    <w:p w:rsidR="006C13A6" w:rsidRPr="006C13A6" w:rsidRDefault="006C13A6" w:rsidP="006C13A6">
      <w:pPr>
        <w:rPr>
          <w:rFonts w:ascii="Times" w:eastAsia="Times New Roman" w:hAnsi="Times" w:cs="Times New Roman"/>
          <w:sz w:val="20"/>
          <w:szCs w:val="20"/>
        </w:rPr>
      </w:pPr>
    </w:p>
    <w:p w:rsidR="004E7BE9" w:rsidRP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The U.S. Department of ED recently issued a $400K grant to IMS</w:t>
      </w:r>
      <w:r w:rsidR="006F0830">
        <w:rPr>
          <w:rFonts w:ascii="Times" w:eastAsia="Times New Roman" w:hAnsi="Times" w:cs="Times New Roman"/>
          <w:sz w:val="20"/>
          <w:szCs w:val="20"/>
        </w:rPr>
        <w:t xml:space="preserve"> Global</w:t>
      </w:r>
      <w:r w:rsidRPr="006C13A6">
        <w:rPr>
          <w:rFonts w:ascii="Times" w:eastAsia="Times New Roman" w:hAnsi="Times" w:cs="Times New Roman"/>
          <w:sz w:val="20"/>
          <w:szCs w:val="20"/>
        </w:rPr>
        <w:t xml:space="preserve"> and the SIF Association to collaborate on assessment standards, including APIP.</w:t>
      </w:r>
    </w:p>
    <w:p w:rsidR="006C13A6" w:rsidRPr="006C13A6" w:rsidRDefault="006C13A6" w:rsidP="006C13A6">
      <w:pPr>
        <w:rPr>
          <w:rFonts w:ascii="Times" w:eastAsia="Times New Roman" w:hAnsi="Times" w:cs="Times New Roman"/>
          <w:sz w:val="20"/>
          <w:szCs w:val="20"/>
        </w:rPr>
      </w:pPr>
    </w:p>
    <w:p w:rsid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The LMS providers are not involved in APIP at the moment, but, </w:t>
      </w:r>
      <w:r w:rsidR="006F0830">
        <w:rPr>
          <w:rFonts w:ascii="Times" w:eastAsia="Times New Roman" w:hAnsi="Times" w:cs="Times New Roman"/>
          <w:sz w:val="20"/>
          <w:szCs w:val="20"/>
        </w:rPr>
        <w:t xml:space="preserve">it is </w:t>
      </w:r>
      <w:r w:rsidR="005A7B4E">
        <w:rPr>
          <w:rFonts w:ascii="Times" w:eastAsia="Times New Roman" w:hAnsi="Times" w:cs="Times New Roman"/>
          <w:sz w:val="20"/>
          <w:szCs w:val="20"/>
        </w:rPr>
        <w:t xml:space="preserve">to be </w:t>
      </w:r>
      <w:r w:rsidR="006F0830">
        <w:rPr>
          <w:rFonts w:ascii="Times" w:eastAsia="Times New Roman" w:hAnsi="Times" w:cs="Times New Roman"/>
          <w:sz w:val="20"/>
          <w:szCs w:val="20"/>
        </w:rPr>
        <w:t xml:space="preserve">expected </w:t>
      </w:r>
      <w:r w:rsidRPr="006C13A6">
        <w:rPr>
          <w:rFonts w:ascii="Times" w:eastAsia="Times New Roman" w:hAnsi="Times" w:cs="Times New Roman"/>
          <w:sz w:val="20"/>
          <w:szCs w:val="20"/>
        </w:rPr>
        <w:t xml:space="preserve">that some will eventually get involved as it moves from summative </w:t>
      </w:r>
      <w:r w:rsidR="005A7B4E">
        <w:rPr>
          <w:rFonts w:ascii="Times" w:eastAsia="Times New Roman" w:hAnsi="Times" w:cs="Times New Roman"/>
          <w:sz w:val="20"/>
          <w:szCs w:val="20"/>
        </w:rPr>
        <w:t xml:space="preserve">to formative </w:t>
      </w:r>
      <w:r w:rsidRPr="006C13A6">
        <w:rPr>
          <w:rFonts w:ascii="Times" w:eastAsia="Times New Roman" w:hAnsi="Times" w:cs="Times New Roman"/>
          <w:sz w:val="20"/>
          <w:szCs w:val="20"/>
        </w:rPr>
        <w:t>assessment application</w:t>
      </w:r>
      <w:r w:rsidR="005A7B4E">
        <w:rPr>
          <w:rFonts w:ascii="Times" w:eastAsia="Times New Roman" w:hAnsi="Times" w:cs="Times New Roman"/>
          <w:sz w:val="20"/>
          <w:szCs w:val="20"/>
        </w:rPr>
        <w:t>s</w:t>
      </w:r>
      <w:r w:rsidRPr="006C13A6">
        <w:rPr>
          <w:rFonts w:ascii="Times" w:eastAsia="Times New Roman" w:hAnsi="Times" w:cs="Times New Roman"/>
          <w:sz w:val="20"/>
          <w:szCs w:val="20"/>
        </w:rPr>
        <w:t xml:space="preserve">.  APIP is based on </w:t>
      </w:r>
      <w:r w:rsidR="005A7B4E">
        <w:rPr>
          <w:rFonts w:ascii="Times" w:eastAsia="Times New Roman" w:hAnsi="Times" w:cs="Times New Roman"/>
          <w:sz w:val="20"/>
          <w:szCs w:val="20"/>
        </w:rPr>
        <w:t xml:space="preserve">IMS </w:t>
      </w:r>
      <w:r w:rsidRPr="006C13A6">
        <w:rPr>
          <w:rFonts w:ascii="Times" w:eastAsia="Times New Roman" w:hAnsi="Times" w:cs="Times New Roman"/>
          <w:sz w:val="20"/>
          <w:szCs w:val="20"/>
        </w:rPr>
        <w:t xml:space="preserve">QTI - an older version of which is </w:t>
      </w:r>
      <w:r w:rsidR="005A7B4E">
        <w:rPr>
          <w:rFonts w:ascii="Times" w:eastAsia="Times New Roman" w:hAnsi="Times" w:cs="Times New Roman"/>
          <w:sz w:val="20"/>
          <w:szCs w:val="20"/>
        </w:rPr>
        <w:t>implemented as</w:t>
      </w:r>
      <w:r w:rsidR="005A7B4E" w:rsidRPr="006C13A6">
        <w:rPr>
          <w:rFonts w:ascii="Times" w:eastAsia="Times New Roman" w:hAnsi="Times" w:cs="Times New Roman"/>
          <w:sz w:val="20"/>
          <w:szCs w:val="20"/>
        </w:rPr>
        <w:t xml:space="preserve"> </w:t>
      </w:r>
      <w:r w:rsidR="006F0830">
        <w:rPr>
          <w:rFonts w:ascii="Times" w:eastAsia="Times New Roman" w:hAnsi="Times" w:cs="Times New Roman"/>
          <w:sz w:val="20"/>
          <w:szCs w:val="20"/>
        </w:rPr>
        <w:t xml:space="preserve">IMS </w:t>
      </w:r>
      <w:r w:rsidRPr="006C13A6">
        <w:rPr>
          <w:rFonts w:ascii="Times" w:eastAsia="Times New Roman" w:hAnsi="Times" w:cs="Times New Roman"/>
          <w:sz w:val="20"/>
          <w:szCs w:val="20"/>
        </w:rPr>
        <w:t>Common Cartridge</w:t>
      </w:r>
      <w:r w:rsidR="006F0830">
        <w:rPr>
          <w:rStyle w:val="EndnoteReference"/>
          <w:rFonts w:ascii="Times" w:eastAsia="Times New Roman" w:hAnsi="Times" w:cs="Times New Roman"/>
          <w:sz w:val="20"/>
          <w:szCs w:val="20"/>
        </w:rPr>
        <w:endnoteReference w:id="5"/>
      </w:r>
      <w:r w:rsidRPr="006C13A6">
        <w:rPr>
          <w:rFonts w:ascii="Times" w:eastAsia="Times New Roman" w:hAnsi="Times" w:cs="Times New Roman"/>
          <w:sz w:val="20"/>
          <w:szCs w:val="20"/>
        </w:rPr>
        <w:t xml:space="preserve"> - </w:t>
      </w:r>
      <w:r w:rsidR="005A7B4E">
        <w:rPr>
          <w:rFonts w:ascii="Times" w:eastAsia="Times New Roman" w:hAnsi="Times" w:cs="Times New Roman"/>
          <w:sz w:val="20"/>
          <w:szCs w:val="20"/>
        </w:rPr>
        <w:t xml:space="preserve">i.e. </w:t>
      </w:r>
      <w:r w:rsidRPr="006C13A6">
        <w:rPr>
          <w:rFonts w:ascii="Times" w:eastAsia="Times New Roman" w:hAnsi="Times" w:cs="Times New Roman"/>
          <w:sz w:val="20"/>
          <w:szCs w:val="20"/>
        </w:rPr>
        <w:t xml:space="preserve"> there is already a placeholder for APIP in LMS-delivered formative assessment.  Also, the value APIP </w:t>
      </w:r>
      <w:r w:rsidR="005A7B4E">
        <w:rPr>
          <w:rFonts w:ascii="Times" w:eastAsia="Times New Roman" w:hAnsi="Times" w:cs="Times New Roman"/>
          <w:sz w:val="20"/>
          <w:szCs w:val="20"/>
        </w:rPr>
        <w:t xml:space="preserve">adds </w:t>
      </w:r>
      <w:r w:rsidRPr="006C13A6">
        <w:rPr>
          <w:rFonts w:ascii="Times" w:eastAsia="Times New Roman" w:hAnsi="Times" w:cs="Times New Roman"/>
          <w:sz w:val="20"/>
          <w:szCs w:val="20"/>
        </w:rPr>
        <w:t>in terms of accessibility (describing accommodations and designating inclusion orders for delivery) could be applied very naturally to all digital learning content.  </w:t>
      </w:r>
      <w:r w:rsidR="005A7B4E">
        <w:rPr>
          <w:rFonts w:ascii="Times" w:eastAsia="Times New Roman" w:hAnsi="Times" w:cs="Times New Roman"/>
          <w:sz w:val="20"/>
          <w:szCs w:val="20"/>
        </w:rPr>
        <w:t>It is likely that this will</w:t>
      </w:r>
      <w:r w:rsidR="006F0830">
        <w:rPr>
          <w:rFonts w:ascii="Times" w:eastAsia="Times New Roman" w:hAnsi="Times" w:cs="Times New Roman"/>
          <w:sz w:val="20"/>
          <w:szCs w:val="20"/>
        </w:rPr>
        <w:t xml:space="preserve"> </w:t>
      </w:r>
      <w:r w:rsidRPr="006C13A6">
        <w:rPr>
          <w:rFonts w:ascii="Times" w:eastAsia="Times New Roman" w:hAnsi="Times" w:cs="Times New Roman"/>
          <w:sz w:val="20"/>
          <w:szCs w:val="20"/>
        </w:rPr>
        <w:t>happen in the years ahead.</w:t>
      </w:r>
    </w:p>
    <w:p w:rsidR="00BE0197" w:rsidRDefault="00BE0197" w:rsidP="006C13A6">
      <w:pPr>
        <w:rPr>
          <w:rFonts w:ascii="Times" w:eastAsia="Times New Roman" w:hAnsi="Times" w:cs="Times New Roman"/>
          <w:sz w:val="20"/>
          <w:szCs w:val="20"/>
        </w:rPr>
      </w:pPr>
    </w:p>
    <w:p w:rsidR="00BE0197" w:rsidRDefault="00BE0197" w:rsidP="006C13A6">
      <w:pPr>
        <w:rPr>
          <w:rFonts w:ascii="Times" w:eastAsia="Times New Roman" w:hAnsi="Times" w:cs="Times New Roman"/>
          <w:sz w:val="20"/>
          <w:szCs w:val="20"/>
        </w:rPr>
      </w:pPr>
      <w:r>
        <w:rPr>
          <w:rFonts w:ascii="Times" w:eastAsia="Times New Roman" w:hAnsi="Times" w:cs="Times New Roman"/>
          <w:sz w:val="20"/>
          <w:szCs w:val="20"/>
        </w:rPr>
        <w:t>IMS G</w:t>
      </w:r>
      <w:r w:rsidR="006F0830">
        <w:rPr>
          <w:rFonts w:ascii="Times" w:eastAsia="Times New Roman" w:hAnsi="Times" w:cs="Times New Roman"/>
          <w:sz w:val="20"/>
          <w:szCs w:val="20"/>
        </w:rPr>
        <w:t>lobal</w:t>
      </w:r>
      <w:r>
        <w:rPr>
          <w:rFonts w:ascii="Times" w:eastAsia="Times New Roman" w:hAnsi="Times" w:cs="Times New Roman"/>
          <w:sz w:val="20"/>
          <w:szCs w:val="20"/>
        </w:rPr>
        <w:t xml:space="preserve"> plans to </w:t>
      </w:r>
      <w:r w:rsidR="006F0830">
        <w:rPr>
          <w:rFonts w:ascii="Times" w:eastAsia="Times New Roman" w:hAnsi="Times" w:cs="Times New Roman"/>
          <w:sz w:val="20"/>
          <w:szCs w:val="20"/>
        </w:rPr>
        <w:t xml:space="preserve">continue to harmonize </w:t>
      </w:r>
      <w:r>
        <w:rPr>
          <w:rFonts w:ascii="Times" w:eastAsia="Times New Roman" w:hAnsi="Times" w:cs="Times New Roman"/>
          <w:sz w:val="20"/>
          <w:szCs w:val="20"/>
        </w:rPr>
        <w:t xml:space="preserve">APIP and IMS AccessForAll V3 </w:t>
      </w:r>
      <w:r w:rsidR="006F0830">
        <w:rPr>
          <w:rFonts w:ascii="Times" w:eastAsia="Times New Roman" w:hAnsi="Times" w:cs="Times New Roman"/>
          <w:sz w:val="20"/>
          <w:szCs w:val="20"/>
        </w:rPr>
        <w:t xml:space="preserve">to </w:t>
      </w:r>
      <w:r w:rsidR="00B3275F">
        <w:rPr>
          <w:rFonts w:ascii="Times" w:eastAsia="Times New Roman" w:hAnsi="Times" w:cs="Times New Roman"/>
          <w:sz w:val="20"/>
          <w:szCs w:val="20"/>
        </w:rPr>
        <w:t>continue to grow industry support.</w:t>
      </w:r>
    </w:p>
    <w:p w:rsidR="004E7BE9" w:rsidRDefault="004E7BE9" w:rsidP="006C13A6">
      <w:pPr>
        <w:rPr>
          <w:rFonts w:ascii="Times" w:eastAsia="Times New Roman" w:hAnsi="Times" w:cs="Times New Roman"/>
          <w:sz w:val="20"/>
          <w:szCs w:val="20"/>
        </w:rPr>
      </w:pPr>
    </w:p>
    <w:p w:rsidR="004E7BE9" w:rsidRDefault="004E7BE9" w:rsidP="006C13A6">
      <w:pPr>
        <w:rPr>
          <w:rFonts w:ascii="Times" w:eastAsia="Times New Roman" w:hAnsi="Times" w:cs="Times New Roman"/>
          <w:sz w:val="20"/>
          <w:szCs w:val="20"/>
        </w:rPr>
      </w:pPr>
      <w:r>
        <w:rPr>
          <w:rFonts w:ascii="Times" w:eastAsia="Times New Roman" w:hAnsi="Times" w:cs="Times New Roman"/>
          <w:sz w:val="20"/>
          <w:szCs w:val="20"/>
        </w:rPr>
        <w:t>Examples of APIP Preferences are given in Appendix B</w:t>
      </w:r>
      <w:r w:rsidR="006F0830">
        <w:rPr>
          <w:rFonts w:ascii="Times" w:eastAsia="Times New Roman" w:hAnsi="Times" w:cs="Times New Roman"/>
          <w:sz w:val="20"/>
          <w:szCs w:val="20"/>
        </w:rPr>
        <w:t>, included here with permission from IMS Global.</w:t>
      </w:r>
    </w:p>
    <w:p w:rsidR="00B3275F" w:rsidRDefault="00B3275F" w:rsidP="006C13A6">
      <w:pPr>
        <w:rPr>
          <w:rFonts w:ascii="Times" w:eastAsia="Times New Roman" w:hAnsi="Times" w:cs="Times New Roman"/>
          <w:sz w:val="20"/>
          <w:szCs w:val="20"/>
        </w:rPr>
      </w:pPr>
    </w:p>
    <w:p w:rsidR="00B3275F" w:rsidRDefault="00B3275F" w:rsidP="006C13A6">
      <w:pPr>
        <w:rPr>
          <w:rFonts w:ascii="Times" w:eastAsia="Times New Roman" w:hAnsi="Times" w:cs="Times New Roman"/>
          <w:sz w:val="20"/>
          <w:szCs w:val="20"/>
        </w:rPr>
      </w:pPr>
    </w:p>
    <w:p w:rsidR="00B3275F" w:rsidRDefault="00B3275F" w:rsidP="00B3275F">
      <w:pPr>
        <w:pStyle w:val="Heading2"/>
      </w:pPr>
      <w:r>
        <w:t>Global Public Inclusive Infrastructure (GPII) Registry</w:t>
      </w:r>
    </w:p>
    <w:p w:rsidR="00BE0197" w:rsidRDefault="00BE0197" w:rsidP="006C13A6">
      <w:pPr>
        <w:rPr>
          <w:rFonts w:ascii="Times" w:eastAsia="Times New Roman" w:hAnsi="Times" w:cs="Times New Roman"/>
          <w:sz w:val="20"/>
          <w:szCs w:val="20"/>
        </w:rPr>
      </w:pPr>
    </w:p>
    <w:p w:rsidR="008939AD" w:rsidRDefault="008939AD" w:rsidP="006C13A6">
      <w:r>
        <w:t xml:space="preserve">The Global Public Inclusive Infrastructure </w:t>
      </w:r>
      <w:r w:rsidR="00F06490">
        <w:t>is a development effort started by Raising the Floor to produce an open source, digital on</w:t>
      </w:r>
      <w:r w:rsidR="001F35B7">
        <w:t>-</w:t>
      </w:r>
      <w:r w:rsidR="00F06490">
        <w:t xml:space="preserve">ramp to the Internet. Over the past year an international development community has been working on it with initial funding coming from a project called Cloud4All. Individual, non-profit, corporate entities based on the Raising the Floor Consortium are being established to garner grant funding to help build the GPII. A cornerstone of GPII is the </w:t>
      </w:r>
      <w:r w:rsidR="001F35B7">
        <w:t xml:space="preserve">architecture </w:t>
      </w:r>
      <w:r w:rsidR="00F06490">
        <w:t xml:space="preserve">to deliver a personalized user experience that meets the needs of the user. </w:t>
      </w:r>
    </w:p>
    <w:p w:rsidR="007A6F61" w:rsidRDefault="007A6F61" w:rsidP="006C13A6"/>
    <w:p w:rsidR="009A73EE" w:rsidRDefault="007A6F61" w:rsidP="007A6F61">
      <w:r>
        <w:t xml:space="preserve">GPII’s prototypical approach to </w:t>
      </w:r>
      <w:r w:rsidR="00537E29">
        <w:t>a personalization</w:t>
      </w:r>
      <w:r>
        <w:t xml:space="preserve"> architecture is described here </w:t>
      </w:r>
      <w:hyperlink r:id="rId10" w:history="1">
        <w:r w:rsidRPr="000E3733">
          <w:rPr>
            <w:rStyle w:val="Hyperlink"/>
          </w:rPr>
          <w:t>http://wiki.gpii.net/index.php/Architecture_Overview</w:t>
        </w:r>
      </w:hyperlink>
      <w:r>
        <w:t xml:space="preserve">.  </w:t>
      </w:r>
      <w:r w:rsidR="009A73EE">
        <w:t xml:space="preserve"> </w:t>
      </w:r>
      <w:r>
        <w:t xml:space="preserve">Whilst it may not yet be appropriate to standardize some features of this architecture and the precise relationship with standards remains to be determined, the group are working closely with the editors of </w:t>
      </w:r>
      <w:r w:rsidR="003904E6">
        <w:t>ISO/IEC 24751:2008</w:t>
      </w:r>
      <w:r w:rsidR="009A73EE">
        <w:t xml:space="preserve"> (known hereafter as 24751) and their requirements are being taken into account in a revision of that ISO standard that is underway.</w:t>
      </w:r>
    </w:p>
    <w:p w:rsidR="009A73EE" w:rsidRDefault="009A73EE" w:rsidP="007A6F61">
      <w:r>
        <w:t xml:space="preserve">In particular, part of the GPII approach to personalization includes a software registry </w:t>
      </w:r>
      <w:r w:rsidR="00421F96">
        <w:t>of</w:t>
      </w:r>
      <w:r>
        <w:t xml:space="preserve"> unique</w:t>
      </w:r>
      <w:r w:rsidR="00421F96">
        <w:t>ly</w:t>
      </w:r>
      <w:r>
        <w:t xml:space="preserve"> identifi</w:t>
      </w:r>
      <w:r w:rsidR="00421F96">
        <w:t>ed</w:t>
      </w:r>
      <w:r>
        <w:t xml:space="preserve"> human-readable definitions of preference terms.  The plan is that the revised </w:t>
      </w:r>
      <w:r w:rsidR="00421F96">
        <w:t xml:space="preserve">24751 standard will contain a management framework for this registry and other parts of the standard </w:t>
      </w:r>
      <w:r w:rsidR="001F35B7">
        <w:t xml:space="preserve">will </w:t>
      </w:r>
      <w:r w:rsidR="00421F96">
        <w:t>be built upon that.  Further, the registry is planned to enable unambiguous device-independent use of terms with storage of “Common Terms” and vendor-specific terms.  The structure is currently planned to be completely flat in that each term is unique and not related to any others.</w:t>
      </w:r>
    </w:p>
    <w:p w:rsidR="00421F96" w:rsidRDefault="00421F96" w:rsidP="007A6F61"/>
    <w:p w:rsidR="00421F96" w:rsidDel="007A6F61" w:rsidRDefault="00421F96" w:rsidP="007A6F61">
      <w:r>
        <w:t xml:space="preserve">A number of project scheduling issues may present difficulties for Indie-UI to completely base its work on the GPII registry but nevertheless </w:t>
      </w:r>
      <w:r w:rsidR="00E77C93">
        <w:t>it seems</w:t>
      </w:r>
      <w:r>
        <w:t xml:space="preserve"> desirable to converge approaches or adopt a common set of terms with that project should that be possible.  Some technical issues in</w:t>
      </w:r>
      <w:r w:rsidR="001A1FB9">
        <w:t xml:space="preserve"> </w:t>
      </w:r>
      <w:r w:rsidR="00E77C93">
        <w:t>harmoni</w:t>
      </w:r>
      <w:r w:rsidR="00537E29">
        <w:t>z</w:t>
      </w:r>
      <w:r w:rsidR="00E77C93">
        <w:t>ation</w:t>
      </w:r>
      <w:r w:rsidR="001A1FB9">
        <w:t xml:space="preserve"> remain to b</w:t>
      </w:r>
      <w:r w:rsidR="00E77C93">
        <w:t>e explored but there may be significant advantages in registering IndieUI terms in the ISO/GPII registry in the context of adoption of usage across education markets worldwide since ISO/IEC JTC1 SC36 ICT Standards for Learning, Education and Training is a major</w:t>
      </w:r>
      <w:r w:rsidR="00A06D7A">
        <w:t xml:space="preserve"> standards </w:t>
      </w:r>
      <w:r w:rsidR="00E77C93">
        <w:t>body in this domain with participation (and adoption of published standards) by a very large number of countries.</w:t>
      </w:r>
    </w:p>
    <w:p w:rsidR="00B3275F" w:rsidRDefault="00B3275F"/>
    <w:p w:rsidR="00B3275F" w:rsidRDefault="00B3275F" w:rsidP="00B3275F">
      <w:pPr>
        <w:pStyle w:val="Heading2"/>
      </w:pPr>
      <w:r>
        <w:t xml:space="preserve">Proposal </w:t>
      </w:r>
    </w:p>
    <w:p w:rsidR="00DA163C" w:rsidRDefault="00DA163C" w:rsidP="00537E29"/>
    <w:p w:rsidR="00326504" w:rsidRDefault="00DA163C" w:rsidP="00537E29">
      <w:r>
        <w:t xml:space="preserve">Our proposal is to build an aggregation of terms </w:t>
      </w:r>
      <w:r w:rsidR="00492DEC">
        <w:t>that</w:t>
      </w:r>
      <w:r w:rsidR="00326504">
        <w:t xml:space="preserve"> includes vocabulary from A</w:t>
      </w:r>
      <w:r w:rsidR="00C61D07">
        <w:t>f</w:t>
      </w:r>
      <w:r w:rsidR="00326504">
        <w:t>A</w:t>
      </w:r>
      <w:r>
        <w:t>, APIP</w:t>
      </w:r>
      <w:r w:rsidR="00B47FBA">
        <w:t xml:space="preserve"> and</w:t>
      </w:r>
      <w:r>
        <w:t xml:space="preserve"> GPII, and mold that in</w:t>
      </w:r>
      <w:r w:rsidR="00326504">
        <w:t>to a standardized vocabulary that</w:t>
      </w:r>
      <w:r>
        <w:t xml:space="preserve"> describes the delivery context. </w:t>
      </w:r>
      <w:r w:rsidR="00537E29">
        <w:t>This will require</w:t>
      </w:r>
      <w:r w:rsidR="00326504">
        <w:t xml:space="preserve"> Coordination between W3C and IMS Global Learning Consortium</w:t>
      </w:r>
      <w:r w:rsidR="00AE5B5E">
        <w:t xml:space="preserve"> because </w:t>
      </w:r>
      <w:r w:rsidR="00326504">
        <w:t xml:space="preserve">APIP </w:t>
      </w:r>
      <w:r w:rsidR="00AE5B5E">
        <w:t>is under active development and market adoption via IMS.</w:t>
      </w:r>
      <w:r w:rsidR="00326504">
        <w:t xml:space="preserve"> </w:t>
      </w:r>
    </w:p>
    <w:p w:rsidR="00326504" w:rsidRDefault="00326504" w:rsidP="00537E29"/>
    <w:p w:rsidR="00326504" w:rsidRDefault="00326504" w:rsidP="00537E29">
      <w:r>
        <w:t>The collection of preferences, device capabilities, and any environmental information we decide to expose should adequately form a deliver</w:t>
      </w:r>
      <w:r w:rsidR="00B47FBA">
        <w:t>y</w:t>
      </w:r>
      <w:r>
        <w:t xml:space="preserve"> context. </w:t>
      </w:r>
    </w:p>
    <w:p w:rsidR="00326504" w:rsidRDefault="00326504" w:rsidP="00537E29"/>
    <w:p w:rsidR="00326504" w:rsidRDefault="00326504" w:rsidP="00537E29">
      <w:r>
        <w:t xml:space="preserve">In addition to the vocabulary we need to define an API in the browser that allows a web page author to query delivery context properties that also provides a way to register for change notifications </w:t>
      </w:r>
      <w:r w:rsidR="00B47FBA">
        <w:t>so that</w:t>
      </w:r>
      <w:r>
        <w:t xml:space="preserve"> when </w:t>
      </w:r>
      <w:r w:rsidR="00537E29">
        <w:t>context properties change the web application can adjust accordingly.</w:t>
      </w:r>
    </w:p>
    <w:p w:rsidR="00537E29" w:rsidRDefault="00537E29" w:rsidP="00537E29"/>
    <w:p w:rsidR="00537E29" w:rsidRDefault="00537E29" w:rsidP="00537E29">
      <w:r>
        <w:t xml:space="preserve">In the appendix </w:t>
      </w:r>
      <w:r w:rsidR="00390234">
        <w:t>are</w:t>
      </w:r>
      <w:r>
        <w:t xml:space="preserve"> two diagrams showing the Personal Needs and Preferences and the Digital Resource Description Core profiles along with </w:t>
      </w:r>
      <w:r w:rsidR="00390234">
        <w:t xml:space="preserve">examples of </w:t>
      </w:r>
      <w:r>
        <w:t>corresponding properties and their vocabulary values. We have also included some APIP examples.</w:t>
      </w:r>
    </w:p>
    <w:p w:rsidR="00AE5B5E" w:rsidRDefault="00AE5B5E" w:rsidP="00537E29"/>
    <w:p w:rsidR="00AE5B5E" w:rsidRDefault="00AE5B5E" w:rsidP="00AE5B5E">
      <w:r>
        <w:t xml:space="preserve">Note: APIP is expected to be evolving substantially over the next 5 years in terms of both accessibility features and interaction types. W3C members who wish to enable APIP accessibility features in the browser should consider joining in the IMS APIP activity to ensure browsers can support APIP inclusion orders and assessment interaction types.   </w:t>
      </w:r>
    </w:p>
    <w:p w:rsidR="00AE5B5E" w:rsidRDefault="00AE5B5E" w:rsidP="00537E29"/>
    <w:p w:rsidR="00537E29" w:rsidRPr="00DA163C" w:rsidRDefault="00537E29" w:rsidP="00537E29"/>
    <w:p w:rsidR="00452DCD" w:rsidRDefault="00512A2C" w:rsidP="00537E29">
      <w:r>
        <w:t xml:space="preserve"> </w:t>
      </w:r>
    </w:p>
    <w:p w:rsidR="00452DCD" w:rsidRDefault="00452DCD" w:rsidP="000E4EF4">
      <w:pPr>
        <w:pStyle w:val="Heading2"/>
      </w:pPr>
      <w:r>
        <w:t>Appendix A.</w:t>
      </w:r>
    </w:p>
    <w:p w:rsidR="00452DCD" w:rsidRDefault="00452DCD" w:rsidP="00452DCD">
      <w:pPr>
        <w:pStyle w:val="Heading3"/>
      </w:pPr>
      <w:r>
        <w:t>Examples from AfA 3.0</w:t>
      </w:r>
    </w:p>
    <w:p w:rsidR="00A759E0" w:rsidRPr="00A759E0" w:rsidRDefault="00A759E0" w:rsidP="00A759E0"/>
    <w:p w:rsidR="00452DCD" w:rsidRDefault="00A759E0">
      <w:r>
        <w:t>Personal Needs and Preferences Examples (PNP)</w:t>
      </w:r>
      <w:r w:rsidR="00146E78">
        <w:t xml:space="preserve"> – provided with permission from IMS Global</w:t>
      </w:r>
    </w:p>
    <w:p w:rsidR="00A759E0" w:rsidRDefault="00A759E0"/>
    <w:p w:rsidR="00452DCD" w:rsidRDefault="00452DCD">
      <w:r>
        <w:rPr>
          <w:noProof/>
        </w:rPr>
        <w:drawing>
          <wp:inline distT="0" distB="0" distL="0" distR="0">
            <wp:extent cx="5486400" cy="4070099"/>
            <wp:effectExtent l="25400" t="0" r="0" b="0"/>
            <wp:docPr id="1" name="Picture 1" descr="PNP30_Marc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P30_March6"/>
                    <pic:cNvPicPr>
                      <a:picLocks noChangeAspect="1" noChangeArrowheads="1"/>
                    </pic:cNvPicPr>
                  </pic:nvPicPr>
                  <pic:blipFill>
                    <a:blip r:embed="rId11"/>
                    <a:srcRect/>
                    <a:stretch>
                      <a:fillRect/>
                    </a:stretch>
                  </pic:blipFill>
                  <pic:spPr bwMode="auto">
                    <a:xfrm>
                      <a:off x="0" y="0"/>
                      <a:ext cx="5486400" cy="4070099"/>
                    </a:xfrm>
                    <a:prstGeom prst="rect">
                      <a:avLst/>
                    </a:prstGeom>
                    <a:noFill/>
                    <a:ln w="9525">
                      <a:noFill/>
                      <a:miter lim="800000"/>
                      <a:headEnd/>
                      <a:tailEnd/>
                    </a:ln>
                  </pic:spPr>
                </pic:pic>
              </a:graphicData>
            </a:graphic>
          </wp:inline>
        </w:drawing>
      </w:r>
    </w:p>
    <w:p w:rsidR="00452DCD" w:rsidRDefault="00452DCD"/>
    <w:p w:rsidR="00A759E0" w:rsidRDefault="00A759E0"/>
    <w:p w:rsidR="00A759E0" w:rsidRDefault="00A759E0">
      <w:r>
        <w:br w:type="page"/>
      </w:r>
    </w:p>
    <w:tbl>
      <w:tblPr>
        <w:tblW w:w="9517" w:type="dxa"/>
        <w:tblInd w:w="5" w:type="dxa"/>
        <w:tblLayout w:type="fixed"/>
        <w:tblCellMar>
          <w:top w:w="72" w:type="dxa"/>
          <w:left w:w="72" w:type="dxa"/>
          <w:bottom w:w="72" w:type="dxa"/>
          <w:right w:w="72" w:type="dxa"/>
        </w:tblCellMar>
        <w:tblLook w:val="0000"/>
      </w:tblPr>
      <w:tblGrid>
        <w:gridCol w:w="1957"/>
        <w:gridCol w:w="7560"/>
      </w:tblGrid>
      <w:tr w:rsidR="00A759E0" w:rsidRPr="000F2A25">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rsidR="00A759E0" w:rsidRPr="000F2A25" w:rsidRDefault="00A759E0" w:rsidP="00A759E0">
            <w:pPr>
              <w:pStyle w:val="Tableheading"/>
              <w:rPr>
                <w:lang w:val="en-US"/>
              </w:rPr>
            </w:pPr>
            <w:r w:rsidRPr="000F2A25">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rsidR="00A759E0" w:rsidRPr="000F2A25" w:rsidRDefault="00A759E0" w:rsidP="00A759E0">
            <w:pPr>
              <w:pStyle w:val="Tableheading"/>
              <w:rPr>
                <w:lang w:val="en-US"/>
              </w:rPr>
            </w:pPr>
            <w:r w:rsidRPr="000F2A25">
              <w:rPr>
                <w:lang w:val="en-US"/>
              </w:rPr>
              <w:t>Definition</w:t>
            </w:r>
          </w:p>
        </w:tc>
      </w:tr>
      <w:tr w:rsidR="00A759E0" w:rsidRPr="000F2A25">
        <w:tc>
          <w:tcPr>
            <w:tcW w:w="1957" w:type="dxa"/>
            <w:tcBorders>
              <w:top w:val="single" w:sz="4" w:space="0" w:color="000000"/>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Attribute name</w:t>
            </w:r>
          </w:p>
        </w:tc>
        <w:tc>
          <w:tcPr>
            <w:tcW w:w="7560" w:type="dxa"/>
            <w:tcBorders>
              <w:top w:val="single" w:sz="4" w:space="0" w:color="000000"/>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accessModeRequired</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accessModeRequired" </w:instrText>
            </w:r>
            <w:r w:rsidR="003D04C1" w:rsidRPr="00857CF8">
              <w:rPr>
                <w:rFonts w:ascii="Times New Roman" w:eastAsia="Times" w:hAnsi="Times New Roman" w:cs="Times New Roman"/>
                <w:sz w:val="20"/>
                <w:szCs w:val="20"/>
              </w:rPr>
              <w:fldChar w:fldCharType="end"/>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Data type</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5479F5" w:rsidP="00857CF8">
            <w:pPr>
              <w:spacing w:before="120"/>
              <w:rPr>
                <w:rFonts w:ascii="Times New Roman" w:eastAsia="Times" w:hAnsi="Times New Roman" w:cs="Times New Roman"/>
                <w:sz w:val="20"/>
                <w:szCs w:val="20"/>
              </w:rPr>
            </w:pPr>
            <w:r>
              <w:rPr>
                <w:rFonts w:ascii="Times New Roman" w:eastAsia="Times" w:hAnsi="Times New Roman" w:cs="Times New Roman"/>
                <w:sz w:val="20"/>
                <w:szCs w:val="20"/>
              </w:rPr>
              <w:t>(</w:t>
            </w:r>
            <w:r w:rsidR="00A759E0" w:rsidRPr="00857CF8">
              <w:rPr>
                <w:rFonts w:ascii="Times New Roman" w:eastAsia="Times" w:hAnsi="Times New Roman" w:cs="Times New Roman"/>
                <w:sz w:val="20"/>
                <w:szCs w:val="20"/>
              </w:rPr>
              <w:t>AccessModeValue</w:t>
            </w:r>
            <w:r>
              <w:rPr>
                <w:rFonts w:ascii="Times New Roman" w:eastAsia="Times" w:hAnsi="Times New Roman" w:cs="Times New Roman"/>
                <w:sz w:val="20"/>
                <w:szCs w:val="20"/>
              </w:rPr>
              <w:t>, AccessModeValue)</w:t>
            </w:r>
            <w:r w:rsidR="00A759E0" w:rsidRPr="00857CF8">
              <w:rPr>
                <w:rFonts w:ascii="Times New Roman" w:eastAsia="Times" w:hAnsi="Times New Roman" w:cs="Times New Roman"/>
                <w:sz w:val="20"/>
                <w:szCs w:val="20"/>
              </w:rPr>
              <w:t xml:space="preserve"> (see sub-section 2.2 in AfA DES</w:t>
            </w:r>
            <w:r w:rsidR="003D04C1" w:rsidRPr="00857CF8">
              <w:rPr>
                <w:rFonts w:ascii="Times New Roman" w:eastAsia="Times" w:hAnsi="Times New Roman" w:cs="Times New Roman"/>
                <w:sz w:val="20"/>
                <w:szCs w:val="20"/>
              </w:rPr>
              <w:fldChar w:fldCharType="begin"/>
            </w:r>
            <w:r w:rsidR="00A759E0" w:rsidRPr="00857CF8">
              <w:rPr>
                <w:rFonts w:ascii="Times New Roman" w:eastAsia="Times" w:hAnsi="Times New Roman" w:cs="Times New Roman"/>
                <w:sz w:val="20"/>
                <w:szCs w:val="20"/>
              </w:rPr>
              <w:instrText xml:space="preserve"> XE "Data Element Specification (DES)" </w:instrText>
            </w:r>
            <w:r w:rsidR="003D04C1" w:rsidRPr="00857CF8">
              <w:rPr>
                <w:rFonts w:ascii="Times New Roman" w:eastAsia="Times" w:hAnsi="Times New Roman" w:cs="Times New Roman"/>
                <w:sz w:val="20"/>
                <w:szCs w:val="20"/>
              </w:rPr>
              <w:fldChar w:fldCharType="end"/>
            </w:r>
            <w:r w:rsidR="00A759E0" w:rsidRPr="00857CF8">
              <w:rPr>
                <w:rFonts w:ascii="Times New Roman" w:eastAsia="Times" w:hAnsi="Times New Roman" w:cs="Times New Roman"/>
                <w:sz w:val="20"/>
                <w:szCs w:val="20"/>
              </w:rPr>
              <w:t xml:space="preserve"> [AfADES, 12]).</w:t>
            </w:r>
            <w:r w:rsidR="003D04C1" w:rsidRPr="00857CF8">
              <w:rPr>
                <w:rFonts w:ascii="Times New Roman" w:eastAsia="Times" w:hAnsi="Times New Roman" w:cs="Times New Roman"/>
                <w:sz w:val="20"/>
                <w:szCs w:val="20"/>
              </w:rPr>
              <w:fldChar w:fldCharType="begin"/>
            </w:r>
            <w:r w:rsidR="00A759E0" w:rsidRPr="00857CF8">
              <w:rPr>
                <w:rFonts w:ascii="Times New Roman" w:eastAsia="Times" w:hAnsi="Times New Roman" w:cs="Times New Roman"/>
                <w:sz w:val="20"/>
                <w:szCs w:val="20"/>
              </w:rPr>
              <w:instrText xml:space="preserve"> XE "Attribute: accessModeRequired" </w:instrText>
            </w:r>
            <w:r w:rsidR="003D04C1" w:rsidRPr="00857CF8">
              <w:rPr>
                <w:rFonts w:ascii="Times New Roman" w:eastAsia="Times" w:hAnsi="Times New Roman" w:cs="Times New Roman"/>
                <w:sz w:val="20"/>
                <w:szCs w:val="20"/>
              </w:rPr>
              <w:fldChar w:fldCharType="end"/>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Value space</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Container.</w:t>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Multiplicity</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[0..unbounded], unordered</w:t>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Linguistic</w:t>
            </w:r>
          </w:p>
        </w:tc>
      </w:tr>
      <w:tr w:rsidR="00A759E0" w:rsidRPr="000F2A25">
        <w:tc>
          <w:tcPr>
            <w:tcW w:w="1957" w:type="dxa"/>
            <w:tcBorders>
              <w:top w:val="none" w:sz="6" w:space="0" w:color="auto"/>
              <w:left w:val="single" w:sz="4" w:space="0" w:color="000000"/>
              <w:bottom w:val="none" w:sz="6" w:space="0" w:color="auto"/>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Description</w:t>
            </w:r>
          </w:p>
        </w:tc>
        <w:tc>
          <w:tcPr>
            <w:tcW w:w="7560" w:type="dxa"/>
            <w:tcBorders>
              <w:top w:val="none" w:sz="6" w:space="0" w:color="auto"/>
              <w:left w:val="single" w:sz="4" w:space="0" w:color="000000"/>
              <w:bottom w:val="none" w:sz="6" w:space="0" w:color="auto"/>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Access mode that a user seeks either in an adaptation or an original resource as a replacement for a different access mode.</w:t>
            </w:r>
          </w:p>
        </w:tc>
      </w:tr>
      <w:tr w:rsidR="00A759E0" w:rsidRPr="000F2A25">
        <w:tc>
          <w:tcPr>
            <w:tcW w:w="1957" w:type="dxa"/>
            <w:tcBorders>
              <w:top w:val="single" w:sz="4" w:space="0" w:color="000000"/>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Notes</w:t>
            </w:r>
          </w:p>
        </w:tc>
        <w:tc>
          <w:tcPr>
            <w:tcW w:w="7560" w:type="dxa"/>
            <w:tcBorders>
              <w:top w:val="single" w:sz="4" w:space="0" w:color="000000"/>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This attribute relates an “existingAccessMode</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existingAccessMode" </w:instrText>
            </w:r>
            <w:r w:rsidR="003D04C1"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 to an access mode that the user prefers, called an “adaptationRequest</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adaptationRequest" </w:instrText>
            </w:r>
            <w:r w:rsidR="003D04C1"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 xml:space="preserve">.” </w:t>
            </w:r>
          </w:p>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 xml:space="preserve">The example of </w:t>
            </w:r>
          </w:p>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accessModeRequired</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accessModeRequired" </w:instrText>
            </w:r>
            <w:r w:rsidR="003D04C1"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.existingAccessMode</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existingAccessMode" </w:instrText>
            </w:r>
            <w:r w:rsidR="003D04C1"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 xml:space="preserve"> = visual</w:t>
            </w:r>
          </w:p>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 xml:space="preserve"> accessModeRequired</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accessModeRequired" </w:instrText>
            </w:r>
            <w:r w:rsidR="003D04C1"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.adaptationRequest = textual</w:t>
            </w:r>
          </w:p>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expresses this statement: “Resources that are visual should be replaced by an adaptation that is textual.”</w:t>
            </w:r>
          </w:p>
        </w:tc>
      </w:tr>
    </w:tbl>
    <w:p w:rsidR="00452DCD" w:rsidRDefault="00452DCD"/>
    <w:p w:rsidR="00A759E0" w:rsidRDefault="00A759E0"/>
    <w:tbl>
      <w:tblPr>
        <w:tblW w:w="9517" w:type="dxa"/>
        <w:tblInd w:w="5" w:type="dxa"/>
        <w:tblLayout w:type="fixed"/>
        <w:tblCellMar>
          <w:top w:w="72" w:type="dxa"/>
          <w:left w:w="72" w:type="dxa"/>
          <w:bottom w:w="72" w:type="dxa"/>
          <w:right w:w="72" w:type="dxa"/>
        </w:tblCellMar>
        <w:tblLook w:val="0000"/>
      </w:tblPr>
      <w:tblGrid>
        <w:gridCol w:w="1957"/>
        <w:gridCol w:w="7560"/>
      </w:tblGrid>
      <w:tr w:rsidR="00A759E0" w:rsidRPr="000F2A25">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rsidR="00A759E0" w:rsidRPr="000F2A25" w:rsidRDefault="00A759E0" w:rsidP="00A759E0">
            <w:pPr>
              <w:pStyle w:val="Tableheading"/>
              <w:rPr>
                <w:lang w:val="en-US"/>
              </w:rPr>
            </w:pPr>
            <w:r w:rsidRPr="000F2A25">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rsidR="00A759E0" w:rsidRPr="000F2A25" w:rsidRDefault="00A759E0" w:rsidP="00A759E0">
            <w:pPr>
              <w:pStyle w:val="Tableheading"/>
              <w:rPr>
                <w:lang w:val="en-US"/>
              </w:rPr>
            </w:pPr>
            <w:r w:rsidRPr="000F2A25">
              <w:rPr>
                <w:lang w:val="en-US"/>
              </w:rPr>
              <w:t>Definition</w:t>
            </w:r>
          </w:p>
        </w:tc>
      </w:tr>
      <w:tr w:rsidR="00A759E0" w:rsidRPr="000F2A25">
        <w:tc>
          <w:tcPr>
            <w:tcW w:w="1957" w:type="dxa"/>
            <w:tcBorders>
              <w:top w:val="single" w:sz="4" w:space="0" w:color="000000"/>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Attribute name</w:t>
            </w:r>
          </w:p>
        </w:tc>
        <w:tc>
          <w:tcPr>
            <w:tcW w:w="7560" w:type="dxa"/>
            <w:tcBorders>
              <w:top w:val="single" w:sz="4" w:space="0" w:color="000000"/>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adaptationTypeRequired</w:t>
            </w:r>
            <w:r w:rsidR="003D04C1"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adaptationTypeRequired" </w:instrText>
            </w:r>
            <w:r w:rsidR="003D04C1" w:rsidRPr="00857CF8">
              <w:rPr>
                <w:rFonts w:ascii="Times New Roman" w:eastAsia="Times" w:hAnsi="Times New Roman" w:cs="Times New Roman"/>
                <w:sz w:val="20"/>
                <w:szCs w:val="20"/>
              </w:rPr>
              <w:fldChar w:fldCharType="end"/>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Data type</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5479F5" w:rsidP="00857CF8">
            <w:pPr>
              <w:spacing w:before="120"/>
              <w:rPr>
                <w:rFonts w:ascii="Times New Roman" w:eastAsia="Times" w:hAnsi="Times New Roman" w:cs="Times New Roman"/>
                <w:sz w:val="20"/>
                <w:szCs w:val="20"/>
              </w:rPr>
            </w:pPr>
            <w:r>
              <w:rPr>
                <w:rFonts w:ascii="Times New Roman" w:eastAsia="Times" w:hAnsi="Times New Roman" w:cs="Times New Roman"/>
                <w:sz w:val="20"/>
                <w:szCs w:val="20"/>
              </w:rPr>
              <w:t>(AccessModeValue, AdaptationTypeValue)</w:t>
            </w:r>
            <w:r w:rsidRPr="00A759E0">
              <w:rPr>
                <w:rFonts w:ascii="Times New Roman" w:eastAsia="Times" w:hAnsi="Times New Roman" w:cs="Times New Roman"/>
                <w:sz w:val="20"/>
                <w:szCs w:val="20"/>
              </w:rPr>
              <w:t xml:space="preserve"> </w:t>
            </w:r>
            <w:r w:rsidR="007C0FBD" w:rsidRPr="00857CF8">
              <w:rPr>
                <w:rFonts w:ascii="Times New Roman" w:eastAsia="Times" w:hAnsi="Times New Roman" w:cs="Times New Roman"/>
                <w:sz w:val="20"/>
                <w:szCs w:val="20"/>
              </w:rPr>
              <w:t>(see sub-section</w:t>
            </w:r>
            <w:r w:rsidR="007C0FBD">
              <w:rPr>
                <w:rFonts w:ascii="Times New Roman" w:eastAsia="Times" w:hAnsi="Times New Roman" w:cs="Times New Roman"/>
                <w:sz w:val="20"/>
                <w:szCs w:val="20"/>
              </w:rPr>
              <w:t xml:space="preserve">s </w:t>
            </w:r>
            <w:r w:rsidR="007C0FBD" w:rsidRPr="00A759E0">
              <w:rPr>
                <w:rFonts w:ascii="Times New Roman" w:eastAsia="Times" w:hAnsi="Times New Roman" w:cs="Times New Roman"/>
                <w:sz w:val="20"/>
                <w:szCs w:val="20"/>
              </w:rPr>
              <w:t>2.2 in AfA DES</w:t>
            </w:r>
            <w:r w:rsidR="003D04C1" w:rsidRPr="00A759E0">
              <w:rPr>
                <w:rFonts w:ascii="Times New Roman" w:eastAsia="Times" w:hAnsi="Times New Roman" w:cs="Times New Roman"/>
                <w:sz w:val="20"/>
                <w:szCs w:val="20"/>
              </w:rPr>
              <w:fldChar w:fldCharType="begin"/>
            </w:r>
            <w:r w:rsidR="007C0FBD" w:rsidRPr="00A759E0">
              <w:rPr>
                <w:rFonts w:ascii="Times New Roman" w:eastAsia="Times" w:hAnsi="Times New Roman" w:cs="Times New Roman"/>
                <w:sz w:val="20"/>
                <w:szCs w:val="20"/>
              </w:rPr>
              <w:instrText xml:space="preserve"> XE "Data Element Specification (DES)" </w:instrText>
            </w:r>
            <w:r w:rsidR="003D04C1" w:rsidRPr="00A759E0">
              <w:rPr>
                <w:rFonts w:ascii="Times New Roman" w:eastAsia="Times" w:hAnsi="Times New Roman" w:cs="Times New Roman"/>
                <w:sz w:val="20"/>
                <w:szCs w:val="20"/>
              </w:rPr>
              <w:fldChar w:fldCharType="end"/>
            </w:r>
            <w:r w:rsidR="007C0FBD" w:rsidRPr="00A759E0">
              <w:rPr>
                <w:rFonts w:ascii="Times New Roman" w:eastAsia="Times" w:hAnsi="Times New Roman" w:cs="Times New Roman"/>
                <w:sz w:val="20"/>
                <w:szCs w:val="20"/>
              </w:rPr>
              <w:t xml:space="preserve"> [AfADES, 12]</w:t>
            </w:r>
            <w:r w:rsidR="007C0FBD">
              <w:rPr>
                <w:rFonts w:ascii="Times New Roman" w:eastAsia="Times" w:hAnsi="Times New Roman" w:cs="Times New Roman"/>
                <w:sz w:val="20"/>
                <w:szCs w:val="20"/>
              </w:rPr>
              <w:t xml:space="preserve">, </w:t>
            </w:r>
            <w:r w:rsidR="007C0FBD" w:rsidRPr="00857CF8">
              <w:rPr>
                <w:rFonts w:ascii="Times New Roman" w:eastAsia="Times" w:hAnsi="Times New Roman" w:cs="Times New Roman"/>
                <w:sz w:val="20"/>
                <w:szCs w:val="20"/>
              </w:rPr>
              <w:t xml:space="preserve"> 2.5 in AfA DES</w:t>
            </w:r>
            <w:r w:rsidR="003D04C1" w:rsidRPr="00857CF8">
              <w:rPr>
                <w:rFonts w:ascii="Times New Roman" w:eastAsia="Times" w:hAnsi="Times New Roman" w:cs="Times New Roman"/>
                <w:sz w:val="20"/>
                <w:szCs w:val="20"/>
              </w:rPr>
              <w:fldChar w:fldCharType="begin"/>
            </w:r>
            <w:r w:rsidR="007C0FBD" w:rsidRPr="00857CF8">
              <w:rPr>
                <w:rFonts w:ascii="Times New Roman" w:eastAsia="Times" w:hAnsi="Times New Roman" w:cs="Times New Roman"/>
                <w:sz w:val="20"/>
                <w:szCs w:val="20"/>
              </w:rPr>
              <w:instrText xml:space="preserve"> XE "Data Element Specification (DES)" </w:instrText>
            </w:r>
            <w:r w:rsidR="003D04C1" w:rsidRPr="00857CF8">
              <w:rPr>
                <w:rFonts w:ascii="Times New Roman" w:eastAsia="Times" w:hAnsi="Times New Roman" w:cs="Times New Roman"/>
                <w:sz w:val="20"/>
                <w:szCs w:val="20"/>
              </w:rPr>
              <w:fldChar w:fldCharType="end"/>
            </w:r>
            <w:r w:rsidR="007C0FBD" w:rsidRPr="00857CF8">
              <w:rPr>
                <w:rFonts w:ascii="Times New Roman" w:eastAsia="Times" w:hAnsi="Times New Roman" w:cs="Times New Roman"/>
                <w:sz w:val="20"/>
                <w:szCs w:val="20"/>
              </w:rPr>
              <w:t xml:space="preserve"> [AfADES, 12]).</w:t>
            </w:r>
            <w:r w:rsidR="003D04C1" w:rsidRPr="00857CF8">
              <w:rPr>
                <w:rFonts w:ascii="Times New Roman" w:eastAsia="Times" w:hAnsi="Times New Roman" w:cs="Times New Roman"/>
                <w:sz w:val="20"/>
                <w:szCs w:val="20"/>
              </w:rPr>
              <w:fldChar w:fldCharType="begin"/>
            </w:r>
            <w:r w:rsidR="00A759E0" w:rsidRPr="00857CF8">
              <w:rPr>
                <w:rFonts w:ascii="Times New Roman" w:eastAsia="Times" w:hAnsi="Times New Roman" w:cs="Times New Roman"/>
                <w:sz w:val="20"/>
                <w:szCs w:val="20"/>
              </w:rPr>
              <w:instrText xml:space="preserve"> XE "Attribute: adaptationTypeRequired" </w:instrText>
            </w:r>
            <w:r w:rsidR="003D04C1" w:rsidRPr="00857CF8">
              <w:rPr>
                <w:rFonts w:ascii="Times New Roman" w:eastAsia="Times" w:hAnsi="Times New Roman" w:cs="Times New Roman"/>
                <w:sz w:val="20"/>
                <w:szCs w:val="20"/>
              </w:rPr>
              <w:fldChar w:fldCharType="end"/>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Value space</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Container.</w:t>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Multiplicity</w:t>
            </w:r>
            <w:r w:rsidR="006369EC">
              <w:rPr>
                <w:rFonts w:ascii="Times New Roman" w:eastAsia="Times" w:hAnsi="Times New Roman" w:cs="Times New Roman"/>
                <w:sz w:val="20"/>
                <w:szCs w:val="20"/>
              </w:rPr>
              <w:t>s</w:t>
            </w:r>
          </w:p>
        </w:tc>
        <w:tc>
          <w:tcPr>
            <w:tcW w:w="7560" w:type="dxa"/>
            <w:tcBorders>
              <w:top w:val="none" w:sz="6" w:space="0" w:color="auto"/>
              <w:left w:val="single" w:sz="4" w:space="0" w:color="000000"/>
              <w:bottom w:val="single" w:sz="4" w:space="0" w:color="000000"/>
              <w:right w:val="single" w:sz="4" w:space="0" w:color="000000"/>
            </w:tcBorders>
          </w:tcPr>
          <w:p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[0..unbounded], unordered</w:t>
            </w:r>
          </w:p>
        </w:tc>
      </w:tr>
      <w:tr w:rsidR="00A759E0" w:rsidRPr="000F2A25">
        <w:tc>
          <w:tcPr>
            <w:tcW w:w="1957" w:type="dxa"/>
            <w:tcBorders>
              <w:top w:val="none" w:sz="6" w:space="0" w:color="auto"/>
              <w:left w:val="single" w:sz="4" w:space="0" w:color="000000"/>
              <w:bottom w:val="single" w:sz="4" w:space="0" w:color="000000"/>
              <w:right w:val="none" w:sz="6" w:space="0" w:color="auto"/>
            </w:tcBorders>
          </w:tcPr>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w:t>
            </w:r>
          </w:p>
        </w:tc>
      </w:tr>
      <w:tr w:rsidR="00A759E0" w:rsidRPr="000F2A25">
        <w:tc>
          <w:tcPr>
            <w:tcW w:w="1957" w:type="dxa"/>
            <w:tcBorders>
              <w:top w:val="none" w:sz="6" w:space="0" w:color="auto"/>
              <w:left w:val="single" w:sz="4" w:space="0" w:color="000000"/>
              <w:bottom w:val="none" w:sz="6" w:space="0" w:color="auto"/>
              <w:right w:val="none" w:sz="6" w:space="0" w:color="auto"/>
            </w:tcBorders>
          </w:tcPr>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Description</w:t>
            </w:r>
          </w:p>
        </w:tc>
        <w:tc>
          <w:tcPr>
            <w:tcW w:w="7560" w:type="dxa"/>
            <w:tcBorders>
              <w:top w:val="none" w:sz="6" w:space="0" w:color="auto"/>
              <w:left w:val="single" w:sz="4" w:space="0" w:color="000000"/>
              <w:bottom w:val="none" w:sz="6" w:space="0" w:color="auto"/>
              <w:right w:val="single" w:sz="4" w:space="0" w:color="000000"/>
            </w:tcBorders>
          </w:tcPr>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Nature or genre of the adaptation required as a replacement for a specific access mode.</w:t>
            </w:r>
          </w:p>
        </w:tc>
      </w:tr>
      <w:tr w:rsidR="00A759E0" w:rsidRPr="000F2A25">
        <w:tc>
          <w:tcPr>
            <w:tcW w:w="1957" w:type="dxa"/>
            <w:tcBorders>
              <w:top w:val="single" w:sz="4" w:space="0" w:color="000000"/>
              <w:left w:val="single" w:sz="4" w:space="0" w:color="000000"/>
              <w:bottom w:val="single" w:sz="4" w:space="0" w:color="000000"/>
              <w:right w:val="none" w:sz="6" w:space="0" w:color="auto"/>
            </w:tcBorders>
          </w:tcPr>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Notes</w:t>
            </w:r>
          </w:p>
        </w:tc>
        <w:tc>
          <w:tcPr>
            <w:tcW w:w="7560" w:type="dxa"/>
            <w:tcBorders>
              <w:top w:val="single" w:sz="4" w:space="0" w:color="000000"/>
              <w:left w:val="single" w:sz="4" w:space="0" w:color="000000"/>
              <w:bottom w:val="single" w:sz="4" w:space="0" w:color="000000"/>
              <w:right w:val="single" w:sz="4" w:space="0" w:color="000000"/>
            </w:tcBorders>
          </w:tcPr>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This attribute relates an “existingAccessMode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existingAccessMode"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to an adaptation type that the user prefers, called an “adaptationRequest</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adaptationRequest"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w:t>
            </w:r>
          </w:p>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 xml:space="preserve">The example of </w:t>
            </w:r>
          </w:p>
          <w:p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adaptationTypeRequired</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adaptationTypeRequired"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.existingAccessMode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existingAccessMode"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visual</w:t>
            </w:r>
          </w:p>
          <w:p w:rsidR="00A759E0" w:rsidRPr="00E3015E"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adaptationTypeRequired</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"Attribute: adaptationTypeRequired"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.adaptationRequest = audioDescription</w:t>
            </w:r>
          </w:p>
          <w:p w:rsidR="00A759E0" w:rsidRPr="00E3015E" w:rsidRDefault="00A759E0" w:rsidP="00F84511">
            <w:pPr>
              <w:spacing w:before="120"/>
              <w:rPr>
                <w:rFonts w:ascii="Times New Roman" w:eastAsia="Times" w:hAnsi="Times New Roman" w:cs="Times New Roman"/>
                <w:sz w:val="20"/>
                <w:szCs w:val="20"/>
              </w:rPr>
            </w:pPr>
            <w:r w:rsidRPr="00E3015E">
              <w:rPr>
                <w:rFonts w:ascii="Times New Roman" w:eastAsia="Times" w:hAnsi="Times New Roman" w:cs="Times New Roman"/>
                <w:sz w:val="20"/>
                <w:szCs w:val="20"/>
              </w:rPr>
              <w:t>expresses this statement: “Resources that are visual should be replaced by audio description.”</w:t>
            </w:r>
          </w:p>
        </w:tc>
      </w:tr>
    </w:tbl>
    <w:p w:rsidR="005479F5" w:rsidRDefault="005479F5"/>
    <w:tbl>
      <w:tblPr>
        <w:tblW w:w="9517" w:type="dxa"/>
        <w:tblInd w:w="5" w:type="dxa"/>
        <w:tblLayout w:type="fixed"/>
        <w:tblCellMar>
          <w:top w:w="72" w:type="dxa"/>
          <w:left w:w="72" w:type="dxa"/>
          <w:bottom w:w="72" w:type="dxa"/>
          <w:right w:w="72" w:type="dxa"/>
        </w:tblCellMar>
        <w:tblLook w:val="0000"/>
      </w:tblPr>
      <w:tblGrid>
        <w:gridCol w:w="1957"/>
        <w:gridCol w:w="7560"/>
      </w:tblGrid>
      <w:tr w:rsidR="006241CC" w:rsidRPr="000F2A25">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rsidR="006241CC" w:rsidRPr="000F2A25" w:rsidRDefault="006241CC" w:rsidP="005D34AB">
            <w:pPr>
              <w:pStyle w:val="Tableheading"/>
              <w:rPr>
                <w:lang w:val="en-US"/>
              </w:rPr>
            </w:pPr>
            <w:r w:rsidRPr="000F2A25">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rsidR="006241CC" w:rsidRPr="000F2A25" w:rsidRDefault="006241CC" w:rsidP="005D34AB">
            <w:pPr>
              <w:pStyle w:val="Tableheading"/>
              <w:rPr>
                <w:lang w:val="en-US"/>
              </w:rPr>
            </w:pPr>
            <w:r w:rsidRPr="000F2A25">
              <w:rPr>
                <w:lang w:val="en-US"/>
              </w:rPr>
              <w:t>Definition</w:t>
            </w:r>
          </w:p>
        </w:tc>
      </w:tr>
      <w:tr w:rsidR="006241CC" w:rsidRPr="000F2A25">
        <w:tc>
          <w:tcPr>
            <w:tcW w:w="1957" w:type="dxa"/>
            <w:tcBorders>
              <w:top w:val="single" w:sz="4" w:space="0" w:color="000000"/>
              <w:left w:val="single" w:sz="4" w:space="0" w:color="000000"/>
              <w:bottom w:val="single" w:sz="4" w:space="0" w:color="000000"/>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Attribute name</w:t>
            </w:r>
          </w:p>
        </w:tc>
        <w:tc>
          <w:tcPr>
            <w:tcW w:w="7560" w:type="dxa"/>
            <w:tcBorders>
              <w:top w:val="single" w:sz="4" w:space="0" w:color="000000"/>
              <w:left w:val="single" w:sz="4" w:space="0" w:color="000000"/>
              <w:bottom w:val="single" w:sz="4" w:space="0" w:color="000000"/>
              <w:right w:val="single" w:sz="4" w:space="0" w:color="000000"/>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atInteroperable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atInteroperable" </w:instrText>
            </w:r>
            <w:r w:rsidR="003D04C1" w:rsidRPr="00F84511">
              <w:rPr>
                <w:rFonts w:ascii="Times New Roman" w:eastAsia="Times" w:hAnsi="Times New Roman" w:cs="Times New Roman"/>
                <w:sz w:val="20"/>
                <w:szCs w:val="20"/>
              </w:rPr>
              <w:fldChar w:fldCharType="end"/>
            </w:r>
          </w:p>
        </w:tc>
      </w:tr>
      <w:tr w:rsidR="006241CC" w:rsidRPr="000F2A25">
        <w:tc>
          <w:tcPr>
            <w:tcW w:w="1957" w:type="dxa"/>
            <w:tcBorders>
              <w:top w:val="none" w:sz="6" w:space="0" w:color="auto"/>
              <w:left w:val="single" w:sz="4" w:space="0" w:color="000000"/>
              <w:bottom w:val="single" w:sz="4" w:space="0" w:color="000000"/>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Data type</w:t>
            </w:r>
          </w:p>
        </w:tc>
        <w:tc>
          <w:tcPr>
            <w:tcW w:w="7560" w:type="dxa"/>
            <w:tcBorders>
              <w:top w:val="none" w:sz="6" w:space="0" w:color="auto"/>
              <w:left w:val="single" w:sz="4" w:space="0" w:color="000000"/>
              <w:bottom w:val="single" w:sz="4" w:space="0" w:color="000000"/>
              <w:right w:val="single" w:sz="4" w:space="0" w:color="000000"/>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Boolean (see Table A1.1).</w:t>
            </w:r>
          </w:p>
        </w:tc>
      </w:tr>
      <w:tr w:rsidR="006241CC" w:rsidRPr="000F2A25">
        <w:tc>
          <w:tcPr>
            <w:tcW w:w="1957" w:type="dxa"/>
            <w:tcBorders>
              <w:top w:val="none" w:sz="6" w:space="0" w:color="auto"/>
              <w:left w:val="single" w:sz="4" w:space="0" w:color="000000"/>
              <w:bottom w:val="single" w:sz="4" w:space="0" w:color="000000"/>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Value space</w:t>
            </w:r>
          </w:p>
        </w:tc>
        <w:tc>
          <w:tcPr>
            <w:tcW w:w="7560" w:type="dxa"/>
            <w:tcBorders>
              <w:top w:val="none" w:sz="6" w:space="0" w:color="auto"/>
              <w:left w:val="single" w:sz="4" w:space="0" w:color="000000"/>
              <w:bottom w:val="single" w:sz="4" w:space="0" w:color="000000"/>
              <w:right w:val="single" w:sz="4" w:space="0" w:color="000000"/>
            </w:tcBorders>
          </w:tcPr>
          <w:p w:rsidR="006241CC" w:rsidRPr="00F84511" w:rsidRDefault="006241CC" w:rsidP="006241CC">
            <w:pPr>
              <w:numPr>
                <w:ilvl w:val="0"/>
                <w:numId w:val="1"/>
                <w:numberingChange w:id="1" w:author="ANDREW HEATH" w:date="2012-08-02T09:46:00Z" w:original=""/>
              </w:num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False – denotes that the user does not require assistive technologies support;</w:t>
            </w:r>
          </w:p>
          <w:p w:rsidR="006241CC" w:rsidRPr="00F84511" w:rsidRDefault="006241CC" w:rsidP="006241CC">
            <w:pPr>
              <w:numPr>
                <w:ilvl w:val="0"/>
                <w:numId w:val="1"/>
                <w:numberingChange w:id="2" w:author="ANDREW HEATH" w:date="2012-08-02T09:46:00Z" w:original=""/>
              </w:num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True – denotes that the user does require assistive technologies support.</w:t>
            </w:r>
          </w:p>
        </w:tc>
      </w:tr>
      <w:tr w:rsidR="006241CC" w:rsidRPr="000F2A25">
        <w:tc>
          <w:tcPr>
            <w:tcW w:w="1957" w:type="dxa"/>
            <w:tcBorders>
              <w:top w:val="none" w:sz="6" w:space="0" w:color="auto"/>
              <w:left w:val="single" w:sz="4" w:space="0" w:color="000000"/>
              <w:bottom w:val="single" w:sz="4" w:space="0" w:color="000000"/>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Multiplicity</w:t>
            </w:r>
          </w:p>
        </w:tc>
        <w:tc>
          <w:tcPr>
            <w:tcW w:w="7560" w:type="dxa"/>
            <w:tcBorders>
              <w:top w:val="none" w:sz="6" w:space="0" w:color="auto"/>
              <w:left w:val="single" w:sz="4" w:space="0" w:color="000000"/>
              <w:bottom w:val="single" w:sz="4" w:space="0" w:color="000000"/>
              <w:right w:val="single" w:sz="4" w:space="0" w:color="000000"/>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[0..1]</w:t>
            </w:r>
          </w:p>
        </w:tc>
      </w:tr>
      <w:tr w:rsidR="006241CC" w:rsidRPr="000F2A25">
        <w:tc>
          <w:tcPr>
            <w:tcW w:w="1957" w:type="dxa"/>
            <w:tcBorders>
              <w:top w:val="none" w:sz="6" w:space="0" w:color="auto"/>
              <w:left w:val="single" w:sz="4" w:space="0" w:color="000000"/>
              <w:bottom w:val="single" w:sz="4" w:space="0" w:color="000000"/>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Non-linguistic</w:t>
            </w:r>
          </w:p>
        </w:tc>
      </w:tr>
      <w:tr w:rsidR="006241CC" w:rsidRPr="000F2A25">
        <w:tc>
          <w:tcPr>
            <w:tcW w:w="1957" w:type="dxa"/>
            <w:tcBorders>
              <w:top w:val="none" w:sz="6" w:space="0" w:color="auto"/>
              <w:left w:val="single" w:sz="4" w:space="0" w:color="000000"/>
              <w:bottom w:val="none" w:sz="6" w:space="0" w:color="auto"/>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Description</w:t>
            </w:r>
          </w:p>
        </w:tc>
        <w:tc>
          <w:tcPr>
            <w:tcW w:w="7560" w:type="dxa"/>
            <w:tcBorders>
              <w:top w:val="none" w:sz="6" w:space="0" w:color="auto"/>
              <w:left w:val="single" w:sz="4" w:space="0" w:color="000000"/>
              <w:bottom w:val="none" w:sz="6" w:space="0" w:color="auto"/>
              <w:right w:val="single" w:sz="4" w:space="0" w:color="000000"/>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 xml:space="preserve">A preference for resources that are compatible with assistive technologies. </w:t>
            </w:r>
          </w:p>
        </w:tc>
      </w:tr>
      <w:tr w:rsidR="006241CC" w:rsidRPr="000F2A25">
        <w:tc>
          <w:tcPr>
            <w:tcW w:w="1957" w:type="dxa"/>
            <w:tcBorders>
              <w:top w:val="single" w:sz="4" w:space="0" w:color="000000"/>
              <w:left w:val="single" w:sz="4" w:space="0" w:color="000000"/>
              <w:bottom w:val="single" w:sz="4" w:space="0" w:color="000000"/>
              <w:right w:val="none" w:sz="6" w:space="0" w:color="auto"/>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Notes</w:t>
            </w:r>
          </w:p>
        </w:tc>
        <w:tc>
          <w:tcPr>
            <w:tcW w:w="7560" w:type="dxa"/>
            <w:tcBorders>
              <w:top w:val="single" w:sz="4" w:space="0" w:color="000000"/>
              <w:left w:val="single" w:sz="4" w:space="0" w:color="000000"/>
              <w:bottom w:val="single" w:sz="4" w:space="0" w:color="000000"/>
              <w:right w:val="single" w:sz="4" w:space="0" w:color="000000"/>
            </w:tcBorders>
          </w:tcPr>
          <w:p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Resources that are interoperable with AT</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should be selected whenever possible.  Interoperability is indicated by compliance with WCAG</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"Web Content Accessibility Guidelines (WCAG)"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2.0 checkpoints: 1.1.1, 1.3.1, 1.3.2, 2.4.4, 3.1.1, 3.1.2, 3.3.2, 4.1.1 and 4.1.2.The specific details of the AT are normally provided by a user agent or the operating system.  The example of ‘atInteroperable=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atInteroperable"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true’ expresses this statement: “Resources that are interoperable with AT should be selected whenever possible”.</w:t>
            </w:r>
          </w:p>
        </w:tc>
      </w:tr>
    </w:tbl>
    <w:p w:rsidR="006241CC" w:rsidRDefault="006241CC"/>
    <w:p w:rsidR="00215ED8" w:rsidRDefault="00215ED8">
      <w:r>
        <w:t>Vocabularies</w:t>
      </w:r>
    </w:p>
    <w:p w:rsidR="00215ED8" w:rsidRDefault="00215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9"/>
        <w:gridCol w:w="6697"/>
      </w:tblGrid>
      <w:tr w:rsidR="00215ED8" w:rsidRPr="009A174C">
        <w:tc>
          <w:tcPr>
            <w:tcW w:w="2268" w:type="dxa"/>
            <w:shd w:val="clear" w:color="auto" w:fill="B3B3B3"/>
          </w:tcPr>
          <w:p w:rsidR="00215ED8" w:rsidRPr="00F84511" w:rsidRDefault="00215ED8" w:rsidP="00F84511">
            <w:pPr>
              <w:pStyle w:val="Tableheading"/>
              <w:rPr>
                <w:b w:val="0"/>
                <w:highlight w:val="lightGray"/>
              </w:rPr>
            </w:pPr>
            <w:r w:rsidRPr="00F84511">
              <w:rPr>
                <w:lang w:val="en-US"/>
              </w:rPr>
              <w:t>Name:</w:t>
            </w:r>
          </w:p>
        </w:tc>
        <w:tc>
          <w:tcPr>
            <w:tcW w:w="7200" w:type="dxa"/>
            <w:shd w:val="clear" w:color="auto" w:fill="B3B3B3"/>
          </w:tcPr>
          <w:p w:rsidR="00215ED8" w:rsidRPr="00857CF8" w:rsidRDefault="00215ED8" w:rsidP="00F84511">
            <w:pPr>
              <w:pStyle w:val="Tableheading"/>
            </w:pPr>
            <w:r w:rsidRPr="00F84511">
              <w:rPr>
                <w:lang w:val="en-US"/>
              </w:rPr>
              <w:t>AccessModeValue</w:t>
            </w:r>
            <w:r w:rsidR="003D04C1" w:rsidRPr="00F84511">
              <w:rPr>
                <w:lang w:val="en-US"/>
              </w:rPr>
              <w:fldChar w:fldCharType="begin"/>
            </w:r>
            <w:r w:rsidRPr="00F84511">
              <w:rPr>
                <w:lang w:val="en-US"/>
              </w:rPr>
              <w:instrText xml:space="preserve"> XE "Container: AccessModeValue" </w:instrText>
            </w:r>
            <w:r w:rsidR="003D04C1" w:rsidRPr="00F84511">
              <w:rPr>
                <w:lang w:val="en-US"/>
              </w:rPr>
              <w:fldChar w:fldCharType="end"/>
            </w:r>
          </w:p>
        </w:tc>
      </w:tr>
      <w:tr w:rsidR="00215ED8" w:rsidRPr="009A174C">
        <w:tc>
          <w:tcPr>
            <w:tcW w:w="2268" w:type="dxa"/>
          </w:tcPr>
          <w:p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Definition:</w:t>
            </w:r>
          </w:p>
        </w:tc>
        <w:tc>
          <w:tcPr>
            <w:tcW w:w="7200" w:type="dxa"/>
            <w:vAlign w:val="center"/>
          </w:tcPr>
          <w:p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Human sensory perceptual system or cognitive faculty through which a person may process or perceive information.</w:t>
            </w:r>
          </w:p>
        </w:tc>
      </w:tr>
      <w:tr w:rsidR="00215ED8" w:rsidRPr="009A174C">
        <w:tc>
          <w:tcPr>
            <w:tcW w:w="2268" w:type="dxa"/>
          </w:tcPr>
          <w:p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200" w:type="dxa"/>
          </w:tcPr>
          <w:p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w:t>
            </w:r>
          </w:p>
        </w:tc>
      </w:tr>
      <w:tr w:rsidR="00215ED8" w:rsidRPr="009A174C">
        <w:tc>
          <w:tcPr>
            <w:tcW w:w="2268" w:type="dxa"/>
          </w:tcPr>
          <w:p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Value (Range):</w:t>
            </w:r>
          </w:p>
        </w:tc>
        <w:tc>
          <w:tcPr>
            <w:tcW w:w="7200" w:type="dxa"/>
          </w:tcPr>
          <w:p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The enumeration set is: { auditory</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auditory"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colour</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colour"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itemSize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itemSize"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olfactory</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olfactory"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orientation</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orientation"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position</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position"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tactile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tactile"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textOnImage</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textOnImage"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textual</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textual"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visual</w:t>
            </w:r>
            <w:r w:rsidR="003D04C1"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visual"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w:t>
            </w:r>
          </w:p>
        </w:tc>
      </w:tr>
    </w:tbl>
    <w:p w:rsidR="007C31A0" w:rsidRDefault="007C3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703"/>
      </w:tblGrid>
      <w:tr w:rsidR="007C31A0" w:rsidRPr="009A174C">
        <w:tc>
          <w:tcPr>
            <w:tcW w:w="2268" w:type="dxa"/>
            <w:shd w:val="clear" w:color="auto" w:fill="B3B3B3"/>
          </w:tcPr>
          <w:p w:rsidR="007C31A0" w:rsidRPr="00F84511" w:rsidRDefault="007C31A0" w:rsidP="00F84511">
            <w:pPr>
              <w:pStyle w:val="Tableheading"/>
              <w:rPr>
                <w:b w:val="0"/>
              </w:rPr>
            </w:pPr>
            <w:r w:rsidRPr="00F84511">
              <w:rPr>
                <w:lang w:val="en-US"/>
              </w:rPr>
              <w:t>Name:</w:t>
            </w:r>
          </w:p>
        </w:tc>
        <w:tc>
          <w:tcPr>
            <w:tcW w:w="7200" w:type="dxa"/>
            <w:shd w:val="clear" w:color="auto" w:fill="B3B3B3"/>
          </w:tcPr>
          <w:p w:rsidR="007C31A0" w:rsidRPr="009A174C" w:rsidRDefault="007C31A0" w:rsidP="00F84511">
            <w:pPr>
              <w:pStyle w:val="Tableheading"/>
            </w:pPr>
            <w:r w:rsidRPr="009A174C">
              <w:rPr>
                <w:lang w:val="en-US"/>
              </w:rPr>
              <w:t>AdaptationTypeValue</w:t>
            </w:r>
            <w:r w:rsidR="003D04C1" w:rsidRPr="009A174C">
              <w:rPr>
                <w:lang w:val="en-US"/>
              </w:rPr>
              <w:fldChar w:fldCharType="begin"/>
            </w:r>
            <w:r w:rsidRPr="009A174C">
              <w:rPr>
                <w:lang w:val="en-US"/>
              </w:rPr>
              <w:instrText xml:space="preserve"> XE "Container: AdaptationTypeValue" </w:instrText>
            </w:r>
            <w:r w:rsidR="003D04C1" w:rsidRPr="009A174C">
              <w:rPr>
                <w:lang w:val="en-US"/>
              </w:rPr>
              <w:fldChar w:fldCharType="end"/>
            </w:r>
          </w:p>
        </w:tc>
      </w:tr>
      <w:tr w:rsidR="007C31A0" w:rsidRPr="009A174C">
        <w:tc>
          <w:tcPr>
            <w:tcW w:w="2268" w:type="dxa"/>
          </w:tcPr>
          <w:p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Definition:</w:t>
            </w:r>
          </w:p>
        </w:tc>
        <w:tc>
          <w:tcPr>
            <w:tcW w:w="7200" w:type="dxa"/>
            <w:vAlign w:val="center"/>
          </w:tcPr>
          <w:p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Term describing an adaptation type.</w:t>
            </w:r>
          </w:p>
        </w:tc>
      </w:tr>
      <w:tr w:rsidR="007C31A0" w:rsidRPr="009A174C">
        <w:tc>
          <w:tcPr>
            <w:tcW w:w="2268" w:type="dxa"/>
          </w:tcPr>
          <w:p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200" w:type="dxa"/>
          </w:tcPr>
          <w:p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w:t>
            </w:r>
          </w:p>
        </w:tc>
      </w:tr>
      <w:tr w:rsidR="007C31A0" w:rsidRPr="009A174C">
        <w:tc>
          <w:tcPr>
            <w:tcW w:w="2268" w:type="dxa"/>
          </w:tcPr>
          <w:p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Value (Range):</w:t>
            </w:r>
          </w:p>
        </w:tc>
        <w:tc>
          <w:tcPr>
            <w:tcW w:w="7200" w:type="dxa"/>
          </w:tcPr>
          <w:p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Enumerated set: { alternativeText | audioDescription</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audioDescription"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captions</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captions"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e-book</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e-book"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haptic</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haptic"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highContrast</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highContrast"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longDescription</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longDescription"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signLanguage</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signLanguage" </w:instrText>
            </w:r>
            <w:r w:rsidR="003D04C1"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transcript</w:t>
            </w:r>
            <w:r w:rsidR="003D04C1"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transcript" </w:instrText>
            </w:r>
            <w:r w:rsidR="003D04C1"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w:t>
            </w:r>
          </w:p>
        </w:tc>
      </w:tr>
    </w:tbl>
    <w:p w:rsidR="007C31A0" w:rsidRDefault="007C31A0"/>
    <w:p w:rsidR="007C31A0" w:rsidRDefault="007C31A0">
      <w:r>
        <w:br w:type="page"/>
      </w:r>
    </w:p>
    <w:p w:rsidR="005D34AB" w:rsidRDefault="007C31A0" w:rsidP="005D34AB">
      <w:pPr>
        <w:pStyle w:val="Heading3"/>
      </w:pPr>
      <w:r>
        <w:t>Digital Resource Description (DRD) Properties</w:t>
      </w:r>
      <w:r w:rsidR="005D34AB">
        <w:t>:</w:t>
      </w:r>
    </w:p>
    <w:p w:rsidR="005D34AB" w:rsidRDefault="005D34AB" w:rsidP="005D34AB">
      <w:pPr>
        <w:pStyle w:val="Heading3"/>
      </w:pPr>
      <w:r>
        <w:rPr>
          <w:noProof/>
        </w:rPr>
        <w:drawing>
          <wp:inline distT="0" distB="0" distL="0" distR="0">
            <wp:extent cx="5486400" cy="3038693"/>
            <wp:effectExtent l="25400" t="0" r="0" b="0"/>
            <wp:docPr id="23" name="Picture 23" descr="DRD30_Marc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D30_March6"/>
                    <pic:cNvPicPr>
                      <a:picLocks noChangeAspect="1" noChangeArrowheads="1"/>
                    </pic:cNvPicPr>
                  </pic:nvPicPr>
                  <pic:blipFill>
                    <a:blip r:embed="rId12"/>
                    <a:srcRect/>
                    <a:stretch>
                      <a:fillRect/>
                    </a:stretch>
                  </pic:blipFill>
                  <pic:spPr bwMode="auto">
                    <a:xfrm>
                      <a:off x="0" y="0"/>
                      <a:ext cx="5486400" cy="3038693"/>
                    </a:xfrm>
                    <a:prstGeom prst="rect">
                      <a:avLst/>
                    </a:prstGeom>
                    <a:noFill/>
                    <a:ln w="9525">
                      <a:noFill/>
                      <a:miter lim="800000"/>
                      <a:headEnd/>
                      <a:tailEnd/>
                    </a:ln>
                  </pic:spPr>
                </pic:pic>
              </a:graphicData>
            </a:graphic>
          </wp:inline>
        </w:drawing>
      </w:r>
    </w:p>
    <w:p w:rsidR="005D34AB" w:rsidRDefault="005D34AB" w:rsidP="005D34AB">
      <w:pPr>
        <w:pStyle w:val="Heading3"/>
      </w:pPr>
    </w:p>
    <w:tbl>
      <w:tblPr>
        <w:tblW w:w="9517" w:type="dxa"/>
        <w:tblInd w:w="5" w:type="dxa"/>
        <w:tblLayout w:type="fixed"/>
        <w:tblCellMar>
          <w:top w:w="72" w:type="dxa"/>
          <w:left w:w="72" w:type="dxa"/>
          <w:bottom w:w="72" w:type="dxa"/>
          <w:right w:w="72" w:type="dxa"/>
        </w:tblCellMar>
        <w:tblLook w:val="0000"/>
      </w:tblPr>
      <w:tblGrid>
        <w:gridCol w:w="1957"/>
        <w:gridCol w:w="7560"/>
      </w:tblGrid>
      <w:tr w:rsidR="005D34AB" w:rsidRPr="00326A54">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rsidR="005D34AB" w:rsidRPr="00326A54" w:rsidRDefault="005D34AB" w:rsidP="005D34AB">
            <w:pPr>
              <w:pStyle w:val="Tableheading"/>
              <w:rPr>
                <w:lang w:val="en-US"/>
              </w:rPr>
            </w:pPr>
            <w:r w:rsidRPr="00326A54">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rsidR="005D34AB" w:rsidRPr="00326A54" w:rsidRDefault="005D34AB" w:rsidP="005D34AB">
            <w:pPr>
              <w:pStyle w:val="Tableheading"/>
              <w:rPr>
                <w:lang w:val="en-US"/>
              </w:rPr>
            </w:pPr>
            <w:r w:rsidRPr="00326A54">
              <w:rPr>
                <w:lang w:val="en-US"/>
              </w:rPr>
              <w:t>Definition</w:t>
            </w:r>
          </w:p>
        </w:tc>
      </w:tr>
      <w:tr w:rsidR="005D34AB" w:rsidRPr="00326A54">
        <w:tc>
          <w:tcPr>
            <w:tcW w:w="1957" w:type="dxa"/>
            <w:tcBorders>
              <w:top w:val="single" w:sz="4" w:space="0" w:color="000000"/>
              <w:left w:val="single" w:sz="4" w:space="0" w:color="000000"/>
              <w:bottom w:val="single" w:sz="4" w:space="0" w:color="000000"/>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 xml:space="preserve">Attribute name </w:t>
            </w:r>
          </w:p>
        </w:tc>
        <w:tc>
          <w:tcPr>
            <w:tcW w:w="7560" w:type="dxa"/>
            <w:tcBorders>
              <w:top w:val="single" w:sz="4" w:space="0" w:color="000000"/>
              <w:left w:val="single" w:sz="4" w:space="0" w:color="000000"/>
              <w:bottom w:val="single" w:sz="4" w:space="0" w:color="000000"/>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apiInteroperable</w:t>
            </w:r>
            <w:r w:rsidR="003D04C1" w:rsidRPr="000E4EF4">
              <w:rPr>
                <w:rFonts w:ascii="Times New Roman" w:hAnsi="Times New Roman"/>
                <w:sz w:val="20"/>
              </w:rPr>
              <w:fldChar w:fldCharType="begin"/>
            </w:r>
            <w:r w:rsidRPr="000E4EF4">
              <w:rPr>
                <w:rFonts w:ascii="Times New Roman" w:hAnsi="Times New Roman"/>
                <w:sz w:val="20"/>
              </w:rPr>
              <w:instrText xml:space="preserve"> XE "Attribute: apiInteroperable" </w:instrText>
            </w:r>
            <w:r w:rsidR="003D04C1" w:rsidRPr="000E4EF4">
              <w:rPr>
                <w:rFonts w:ascii="Times New Roman" w:hAnsi="Times New Roman"/>
                <w:sz w:val="20"/>
              </w:rPr>
              <w:fldChar w:fldCharType="end"/>
            </w:r>
          </w:p>
        </w:tc>
      </w:tr>
      <w:tr w:rsidR="005D34AB" w:rsidRPr="00326A54">
        <w:tc>
          <w:tcPr>
            <w:tcW w:w="1957" w:type="dxa"/>
            <w:tcBorders>
              <w:top w:val="none" w:sz="6" w:space="0" w:color="auto"/>
              <w:left w:val="single" w:sz="4" w:space="0" w:color="000000"/>
              <w:bottom w:val="single" w:sz="4" w:space="0" w:color="000000"/>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Data type</w:t>
            </w:r>
            <w:r w:rsidR="003D04C1" w:rsidRPr="000E4EF4">
              <w:rPr>
                <w:rFonts w:ascii="Times New Roman" w:hAnsi="Times New Roman"/>
                <w:sz w:val="20"/>
              </w:rPr>
              <w:fldChar w:fldCharType="begin"/>
            </w:r>
            <w:r w:rsidRPr="000E4EF4">
              <w:rPr>
                <w:rFonts w:ascii="Times New Roman" w:hAnsi="Times New Roman"/>
                <w:sz w:val="20"/>
              </w:rPr>
              <w:instrText xml:space="preserve"> XE "Attributes: TypeValue: type" </w:instrText>
            </w:r>
            <w:r w:rsidR="003D04C1" w:rsidRPr="000E4EF4">
              <w:rPr>
                <w:rFonts w:ascii="Times New Roman" w:hAnsi="Times New Roman"/>
                <w:sz w:val="20"/>
              </w:rPr>
              <w:fldChar w:fldCharType="end"/>
            </w:r>
            <w:r w:rsidR="003D04C1" w:rsidRPr="000E4EF4">
              <w:rPr>
                <w:rFonts w:ascii="Times New Roman" w:hAnsi="Times New Roman"/>
                <w:sz w:val="20"/>
              </w:rPr>
              <w:fldChar w:fldCharType="begin"/>
            </w:r>
            <w:r w:rsidRPr="000E4EF4">
              <w:rPr>
                <w:rFonts w:ascii="Times New Roman" w:hAnsi="Times New Roman"/>
                <w:sz w:val="20"/>
              </w:rPr>
              <w:instrText xml:space="preserve"> XE "Attributes: Org: type" </w:instrText>
            </w:r>
            <w:r w:rsidR="003D04C1" w:rsidRPr="000E4EF4">
              <w:rPr>
                <w:rFonts w:ascii="Times New Roman" w:hAnsi="Times New Roman"/>
                <w:sz w:val="20"/>
              </w:rPr>
              <w:fldChar w:fldCharType="end"/>
            </w:r>
          </w:p>
        </w:tc>
        <w:tc>
          <w:tcPr>
            <w:tcW w:w="7560" w:type="dxa"/>
            <w:tcBorders>
              <w:top w:val="none" w:sz="6" w:space="0" w:color="auto"/>
              <w:left w:val="single" w:sz="4" w:space="0" w:color="000000"/>
              <w:bottom w:val="single" w:sz="4" w:space="0" w:color="000000"/>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AccessibilityAPI</w:t>
            </w:r>
            <w:r w:rsidR="003D04C1" w:rsidRPr="000E4EF4">
              <w:rPr>
                <w:rFonts w:ascii="Times New Roman" w:hAnsi="Times New Roman"/>
                <w:sz w:val="20"/>
              </w:rPr>
              <w:fldChar w:fldCharType="begin"/>
            </w:r>
            <w:r w:rsidRPr="000E4EF4">
              <w:rPr>
                <w:rFonts w:ascii="Times New Roman" w:hAnsi="Times New Roman"/>
                <w:sz w:val="20"/>
              </w:rPr>
              <w:instrText xml:space="preserve"> XE "Container: AccessibilityAPI" </w:instrText>
            </w:r>
            <w:r w:rsidR="003D04C1" w:rsidRPr="000E4EF4">
              <w:rPr>
                <w:rFonts w:ascii="Times New Roman" w:hAnsi="Times New Roman"/>
                <w:sz w:val="20"/>
              </w:rPr>
              <w:fldChar w:fldCharType="end"/>
            </w:r>
            <w:r w:rsidRPr="000E4EF4">
              <w:rPr>
                <w:rFonts w:ascii="Times New Roman" w:hAnsi="Times New Roman"/>
                <w:sz w:val="20"/>
              </w:rPr>
              <w:t xml:space="preserve"> (see sub-section 2.1 in AfA DES</w:t>
            </w:r>
            <w:r w:rsidR="003D04C1" w:rsidRPr="000E4EF4">
              <w:rPr>
                <w:rFonts w:ascii="Times New Roman" w:hAnsi="Times New Roman"/>
                <w:sz w:val="20"/>
              </w:rPr>
              <w:fldChar w:fldCharType="begin"/>
            </w:r>
            <w:r w:rsidRPr="000E4EF4">
              <w:rPr>
                <w:rFonts w:ascii="Times New Roman" w:hAnsi="Times New Roman"/>
                <w:sz w:val="20"/>
              </w:rPr>
              <w:instrText xml:space="preserve"> XE "Data Element Specification (DES)" </w:instrText>
            </w:r>
            <w:r w:rsidR="003D04C1" w:rsidRPr="000E4EF4">
              <w:rPr>
                <w:rFonts w:ascii="Times New Roman" w:hAnsi="Times New Roman"/>
                <w:sz w:val="20"/>
              </w:rPr>
              <w:fldChar w:fldCharType="end"/>
            </w:r>
            <w:r w:rsidRPr="000E4EF4">
              <w:rPr>
                <w:rFonts w:ascii="Times New Roman" w:hAnsi="Times New Roman"/>
                <w:sz w:val="20"/>
              </w:rPr>
              <w:t xml:space="preserve"> [AfADES, 12]).</w:t>
            </w:r>
          </w:p>
        </w:tc>
      </w:tr>
      <w:tr w:rsidR="005D34AB" w:rsidRPr="00326A54">
        <w:tc>
          <w:tcPr>
            <w:tcW w:w="1957" w:type="dxa"/>
            <w:tcBorders>
              <w:top w:val="none" w:sz="6" w:space="0" w:color="auto"/>
              <w:left w:val="single" w:sz="4" w:space="0" w:color="000000"/>
              <w:bottom w:val="single" w:sz="4" w:space="0" w:color="000000"/>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Value space</w:t>
            </w:r>
          </w:p>
        </w:tc>
        <w:tc>
          <w:tcPr>
            <w:tcW w:w="7560" w:type="dxa"/>
            <w:tcBorders>
              <w:top w:val="none" w:sz="6" w:space="0" w:color="auto"/>
              <w:left w:val="single" w:sz="4" w:space="0" w:color="000000"/>
              <w:bottom w:val="single" w:sz="4" w:space="0" w:color="000000"/>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Container</w:t>
            </w:r>
          </w:p>
        </w:tc>
      </w:tr>
      <w:tr w:rsidR="005D34AB" w:rsidRPr="00326A54">
        <w:tc>
          <w:tcPr>
            <w:tcW w:w="1957" w:type="dxa"/>
            <w:tcBorders>
              <w:top w:val="none" w:sz="6" w:space="0" w:color="auto"/>
              <w:left w:val="single" w:sz="4" w:space="0" w:color="000000"/>
              <w:bottom w:val="single" w:sz="4" w:space="0" w:color="000000"/>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Multiplicity</w:t>
            </w:r>
          </w:p>
        </w:tc>
        <w:tc>
          <w:tcPr>
            <w:tcW w:w="7560" w:type="dxa"/>
            <w:tcBorders>
              <w:top w:val="none" w:sz="6" w:space="0" w:color="auto"/>
              <w:left w:val="single" w:sz="4" w:space="0" w:color="000000"/>
              <w:bottom w:val="single" w:sz="4" w:space="0" w:color="000000"/>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[0..unbounded], unordered</w:t>
            </w:r>
          </w:p>
        </w:tc>
      </w:tr>
      <w:tr w:rsidR="005D34AB" w:rsidRPr="00326A54">
        <w:tc>
          <w:tcPr>
            <w:tcW w:w="1957" w:type="dxa"/>
            <w:tcBorders>
              <w:top w:val="none" w:sz="6" w:space="0" w:color="auto"/>
              <w:left w:val="single" w:sz="4" w:space="0" w:color="000000"/>
              <w:bottom w:val="single" w:sz="4" w:space="0" w:color="000000"/>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Non-linguistic</w:t>
            </w:r>
          </w:p>
        </w:tc>
      </w:tr>
      <w:tr w:rsidR="005D34AB" w:rsidRPr="00326A54">
        <w:tc>
          <w:tcPr>
            <w:tcW w:w="1957" w:type="dxa"/>
            <w:tcBorders>
              <w:top w:val="none" w:sz="6" w:space="0" w:color="auto"/>
              <w:left w:val="single" w:sz="4" w:space="0" w:color="000000"/>
              <w:bottom w:val="none" w:sz="6" w:space="0" w:color="auto"/>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Description</w:t>
            </w:r>
            <w:r w:rsidR="003D04C1" w:rsidRPr="000E4EF4">
              <w:rPr>
                <w:rFonts w:ascii="Times New Roman" w:hAnsi="Times New Roman"/>
                <w:sz w:val="20"/>
              </w:rPr>
              <w:fldChar w:fldCharType="begin"/>
            </w:r>
            <w:r w:rsidRPr="000E4EF4">
              <w:rPr>
                <w:rFonts w:ascii="Times New Roman" w:hAnsi="Times New Roman"/>
                <w:sz w:val="20"/>
              </w:rPr>
              <w:instrText xml:space="preserve"> XE "Classes: Group: Description" </w:instrText>
            </w:r>
            <w:r w:rsidR="003D04C1" w:rsidRPr="000E4EF4">
              <w:rPr>
                <w:rFonts w:ascii="Times New Roman" w:hAnsi="Times New Roman"/>
                <w:sz w:val="20"/>
              </w:rPr>
              <w:fldChar w:fldCharType="end"/>
            </w:r>
          </w:p>
        </w:tc>
        <w:tc>
          <w:tcPr>
            <w:tcW w:w="7560" w:type="dxa"/>
            <w:tcBorders>
              <w:top w:val="none" w:sz="6" w:space="0" w:color="auto"/>
              <w:left w:val="single" w:sz="4" w:space="0" w:color="000000"/>
              <w:bottom w:val="none" w:sz="6" w:space="0" w:color="auto"/>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Indicates that the resource is compatible with the referenced accessibility API.</w:t>
            </w:r>
          </w:p>
        </w:tc>
      </w:tr>
      <w:tr w:rsidR="005D34AB" w:rsidRPr="00326A54">
        <w:tc>
          <w:tcPr>
            <w:tcW w:w="1957" w:type="dxa"/>
            <w:tcBorders>
              <w:top w:val="single" w:sz="4" w:space="0" w:color="000000"/>
              <w:left w:val="single" w:sz="4" w:space="0" w:color="000000"/>
              <w:bottom w:val="single" w:sz="4" w:space="0" w:color="000000"/>
              <w:right w:val="none" w:sz="6" w:space="0" w:color="auto"/>
            </w:tcBorders>
          </w:tcPr>
          <w:p w:rsidR="005D34AB" w:rsidRPr="000E4EF4" w:rsidRDefault="005D34AB" w:rsidP="005D34AB">
            <w:pPr>
              <w:rPr>
                <w:rFonts w:ascii="Times New Roman" w:hAnsi="Times New Roman"/>
                <w:sz w:val="20"/>
              </w:rPr>
            </w:pPr>
            <w:r w:rsidRPr="000E4EF4">
              <w:rPr>
                <w:rFonts w:ascii="Times New Roman" w:hAnsi="Times New Roman"/>
                <w:sz w:val="20"/>
              </w:rPr>
              <w:t>Notes</w:t>
            </w:r>
          </w:p>
        </w:tc>
        <w:tc>
          <w:tcPr>
            <w:tcW w:w="7560" w:type="dxa"/>
            <w:tcBorders>
              <w:top w:val="single" w:sz="4" w:space="0" w:color="000000"/>
              <w:left w:val="single" w:sz="4" w:space="0" w:color="000000"/>
              <w:bottom w:val="single" w:sz="4" w:space="0" w:color="000000"/>
              <w:right w:val="single" w:sz="4" w:space="0" w:color="000000"/>
            </w:tcBorders>
          </w:tcPr>
          <w:p w:rsidR="005D34AB" w:rsidRPr="000E4EF4" w:rsidRDefault="005D34AB" w:rsidP="005D34AB">
            <w:pPr>
              <w:rPr>
                <w:rFonts w:ascii="Times New Roman" w:hAnsi="Times New Roman"/>
                <w:sz w:val="20"/>
              </w:rPr>
            </w:pPr>
            <w:r w:rsidRPr="000E4EF4">
              <w:rPr>
                <w:rFonts w:ascii="Times New Roman" w:hAnsi="Times New Roman"/>
                <w:sz w:val="20"/>
              </w:rPr>
              <w:t>The details of how each API is serviced may be different for each one and handled by the User Agent and/or operating system.  The example of ‘apiInteroperable=</w:t>
            </w:r>
            <w:r w:rsidR="003D04C1" w:rsidRPr="000E4EF4">
              <w:rPr>
                <w:rFonts w:ascii="Times New Roman" w:hAnsi="Times New Roman"/>
                <w:sz w:val="20"/>
              </w:rPr>
              <w:fldChar w:fldCharType="begin"/>
            </w:r>
            <w:r w:rsidRPr="000E4EF4">
              <w:rPr>
                <w:rFonts w:ascii="Times New Roman" w:hAnsi="Times New Roman"/>
                <w:sz w:val="20"/>
              </w:rPr>
              <w:instrText xml:space="preserve"> XE "Attribute: apiInteroperable" </w:instrText>
            </w:r>
            <w:r w:rsidR="003D04C1" w:rsidRPr="000E4EF4">
              <w:rPr>
                <w:rFonts w:ascii="Times New Roman" w:hAnsi="Times New Roman"/>
                <w:sz w:val="20"/>
              </w:rPr>
              <w:fldChar w:fldCharType="end"/>
            </w:r>
            <w:r w:rsidRPr="000E4EF4">
              <w:rPr>
                <w:rFonts w:ascii="Times New Roman" w:hAnsi="Times New Roman"/>
                <w:sz w:val="20"/>
              </w:rPr>
              <w:t>ARIAv1’ expresses this statement: “This object implements the ARIA</w:t>
            </w:r>
            <w:r w:rsidR="003D04C1" w:rsidRPr="000E4EF4">
              <w:rPr>
                <w:rFonts w:ascii="Times New Roman" w:hAnsi="Times New Roman"/>
                <w:sz w:val="20"/>
              </w:rPr>
              <w:fldChar w:fldCharType="begin"/>
            </w:r>
            <w:r w:rsidRPr="000E4EF4">
              <w:rPr>
                <w:rFonts w:ascii="Times New Roman" w:hAnsi="Times New Roman"/>
                <w:sz w:val="20"/>
              </w:rPr>
              <w:instrText xml:space="preserve"> XE "ARIA" </w:instrText>
            </w:r>
            <w:r w:rsidR="003D04C1" w:rsidRPr="000E4EF4">
              <w:rPr>
                <w:rFonts w:ascii="Times New Roman" w:hAnsi="Times New Roman"/>
                <w:sz w:val="20"/>
              </w:rPr>
              <w:fldChar w:fldCharType="end"/>
            </w:r>
            <w:r w:rsidRPr="000E4EF4">
              <w:rPr>
                <w:rFonts w:ascii="Times New Roman" w:hAnsi="Times New Roman"/>
                <w:sz w:val="20"/>
              </w:rPr>
              <w:t xml:space="preserve"> v1 interoperability specification”.</w:t>
            </w:r>
          </w:p>
        </w:tc>
      </w:tr>
    </w:tbl>
    <w:p w:rsidR="005D34AB" w:rsidRDefault="005D34AB" w:rsidP="005D34AB">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3"/>
        <w:gridCol w:w="6703"/>
      </w:tblGrid>
      <w:tr w:rsidR="004E7BE9" w:rsidRPr="009A174C">
        <w:tc>
          <w:tcPr>
            <w:tcW w:w="2268" w:type="dxa"/>
            <w:shd w:val="clear" w:color="auto" w:fill="B3B3B3"/>
          </w:tcPr>
          <w:p w:rsidR="004E7BE9" w:rsidRPr="000E4EF4" w:rsidRDefault="004E7BE9" w:rsidP="000E4EF4">
            <w:pPr>
              <w:pStyle w:val="Tableheading"/>
              <w:rPr>
                <w:b w:val="0"/>
              </w:rPr>
            </w:pPr>
            <w:r w:rsidRPr="000E4EF4">
              <w:rPr>
                <w:lang w:val="en-US"/>
              </w:rPr>
              <w:t>Name:</w:t>
            </w:r>
          </w:p>
        </w:tc>
        <w:tc>
          <w:tcPr>
            <w:tcW w:w="7200" w:type="dxa"/>
            <w:shd w:val="clear" w:color="auto" w:fill="B3B3B3"/>
          </w:tcPr>
          <w:p w:rsidR="004E7BE9" w:rsidRPr="009A174C" w:rsidRDefault="004E7BE9" w:rsidP="000E4EF4">
            <w:pPr>
              <w:pStyle w:val="Tableheading"/>
            </w:pPr>
            <w:r w:rsidRPr="009A174C">
              <w:rPr>
                <w:lang w:val="en-US"/>
              </w:rPr>
              <w:t>AccessibilityAPI</w:t>
            </w:r>
            <w:r w:rsidR="003D04C1" w:rsidRPr="009A174C">
              <w:rPr>
                <w:lang w:val="en-US"/>
              </w:rPr>
              <w:fldChar w:fldCharType="begin"/>
            </w:r>
            <w:r w:rsidRPr="009A174C">
              <w:rPr>
                <w:lang w:val="en-US"/>
              </w:rPr>
              <w:instrText xml:space="preserve"> XE "Container: AccessibilityAPI" </w:instrText>
            </w:r>
            <w:r w:rsidR="003D04C1" w:rsidRPr="009A174C">
              <w:rPr>
                <w:lang w:val="en-US"/>
              </w:rPr>
              <w:fldChar w:fldCharType="end"/>
            </w:r>
          </w:p>
        </w:tc>
      </w:tr>
      <w:tr w:rsidR="004E7BE9" w:rsidRPr="009A174C">
        <w:tc>
          <w:tcPr>
            <w:tcW w:w="2268" w:type="dxa"/>
          </w:tcPr>
          <w:p w:rsidR="004E7BE9" w:rsidRPr="000E4EF4" w:rsidRDefault="004E7BE9" w:rsidP="00E77C93">
            <w:pPr>
              <w:keepNext/>
              <w:keepLines/>
              <w:spacing w:before="200"/>
              <w:outlineLvl w:val="4"/>
              <w:rPr>
                <w:rFonts w:ascii="Times New Roman" w:hAnsi="Times New Roman"/>
                <w:sz w:val="20"/>
              </w:rPr>
            </w:pPr>
            <w:r w:rsidRPr="000E4EF4">
              <w:rPr>
                <w:rFonts w:ascii="Times New Roman" w:hAnsi="Times New Roman"/>
                <w:sz w:val="20"/>
              </w:rPr>
              <w:t>Definition:</w:t>
            </w:r>
          </w:p>
        </w:tc>
        <w:tc>
          <w:tcPr>
            <w:tcW w:w="7200" w:type="dxa"/>
            <w:vAlign w:val="center"/>
          </w:tcPr>
          <w:p w:rsidR="004E7BE9" w:rsidRPr="000E4EF4" w:rsidRDefault="004E7BE9" w:rsidP="00E77C93">
            <w:pPr>
              <w:rPr>
                <w:rFonts w:ascii="Times New Roman" w:hAnsi="Times New Roman"/>
                <w:sz w:val="20"/>
              </w:rPr>
            </w:pPr>
            <w:r w:rsidRPr="000E4EF4">
              <w:rPr>
                <w:rFonts w:ascii="Times New Roman" w:hAnsi="Times New Roman"/>
                <w:sz w:val="20"/>
              </w:rPr>
              <w:t>Term identifying an adaptive technology API for reference in resource metadata.</w:t>
            </w:r>
          </w:p>
        </w:tc>
      </w:tr>
      <w:tr w:rsidR="004E7BE9" w:rsidRPr="009A174C">
        <w:tc>
          <w:tcPr>
            <w:tcW w:w="2268" w:type="dxa"/>
          </w:tcPr>
          <w:p w:rsidR="004E7BE9" w:rsidRPr="000E4EF4" w:rsidRDefault="004E7BE9" w:rsidP="00E77C93">
            <w:pPr>
              <w:rPr>
                <w:rFonts w:ascii="Times New Roman" w:hAnsi="Times New Roman"/>
                <w:sz w:val="20"/>
              </w:rPr>
            </w:pPr>
            <w:r w:rsidRPr="000E4EF4">
              <w:rPr>
                <w:rFonts w:ascii="Times New Roman" w:hAnsi="Times New Roman"/>
                <w:sz w:val="20"/>
              </w:rPr>
              <w:t>Linguistic Indicator:</w:t>
            </w:r>
          </w:p>
        </w:tc>
        <w:tc>
          <w:tcPr>
            <w:tcW w:w="7200" w:type="dxa"/>
          </w:tcPr>
          <w:p w:rsidR="004E7BE9" w:rsidRPr="000E4EF4" w:rsidRDefault="004E7BE9" w:rsidP="00E77C93">
            <w:pPr>
              <w:rPr>
                <w:rFonts w:ascii="Times New Roman" w:hAnsi="Times New Roman"/>
                <w:sz w:val="20"/>
              </w:rPr>
            </w:pPr>
            <w:r w:rsidRPr="000E4EF4">
              <w:rPr>
                <w:rFonts w:ascii="Times New Roman" w:hAnsi="Times New Roman"/>
                <w:sz w:val="20"/>
              </w:rPr>
              <w:t>Linguistic</w:t>
            </w:r>
          </w:p>
        </w:tc>
      </w:tr>
      <w:tr w:rsidR="004E7BE9" w:rsidRPr="009A174C">
        <w:tc>
          <w:tcPr>
            <w:tcW w:w="2268" w:type="dxa"/>
          </w:tcPr>
          <w:p w:rsidR="004E7BE9" w:rsidRPr="000E4EF4" w:rsidRDefault="004E7BE9" w:rsidP="00E77C93">
            <w:pPr>
              <w:rPr>
                <w:rFonts w:ascii="Times New Roman" w:hAnsi="Times New Roman"/>
                <w:sz w:val="20"/>
              </w:rPr>
            </w:pPr>
            <w:r w:rsidRPr="000E4EF4">
              <w:rPr>
                <w:rFonts w:ascii="Times New Roman" w:hAnsi="Times New Roman"/>
                <w:sz w:val="20"/>
              </w:rPr>
              <w:t>Value (Range):</w:t>
            </w:r>
          </w:p>
        </w:tc>
        <w:tc>
          <w:tcPr>
            <w:tcW w:w="7200" w:type="dxa"/>
            <w:vAlign w:val="center"/>
          </w:tcPr>
          <w:p w:rsidR="004E7BE9" w:rsidRPr="000E4EF4" w:rsidRDefault="004E7BE9" w:rsidP="00E77C93">
            <w:pPr>
              <w:rPr>
                <w:rFonts w:ascii="Times New Roman" w:hAnsi="Times New Roman"/>
                <w:sz w:val="20"/>
              </w:rPr>
            </w:pPr>
            <w:r w:rsidRPr="000E4EF4">
              <w:rPr>
                <w:rFonts w:ascii="Times New Roman" w:hAnsi="Times New Roman"/>
                <w:sz w:val="20"/>
              </w:rPr>
              <w:t>Enumerated set: {AndroidAccessibility | ARIAv1</w:t>
            </w:r>
            <w:r w:rsidR="003D04C1" w:rsidRPr="000E4EF4">
              <w:rPr>
                <w:rFonts w:ascii="Times New Roman" w:hAnsi="Times New Roman"/>
                <w:sz w:val="20"/>
              </w:rPr>
              <w:fldChar w:fldCharType="begin"/>
            </w:r>
            <w:r w:rsidRPr="000E4EF4">
              <w:rPr>
                <w:rFonts w:ascii="Times New Roman" w:hAnsi="Times New Roman"/>
                <w:sz w:val="20"/>
              </w:rPr>
              <w:instrText xml:space="preserve"> XE "Vocabulary: ARIAv1" </w:instrText>
            </w:r>
            <w:r w:rsidR="003D04C1" w:rsidRPr="000E4EF4">
              <w:rPr>
                <w:rFonts w:ascii="Times New Roman" w:hAnsi="Times New Roman"/>
                <w:sz w:val="20"/>
              </w:rPr>
              <w:fldChar w:fldCharType="end"/>
            </w:r>
            <w:r w:rsidRPr="000E4EF4">
              <w:rPr>
                <w:rFonts w:ascii="Times New Roman" w:hAnsi="Times New Roman"/>
                <w:sz w:val="20"/>
              </w:rPr>
              <w:t xml:space="preserve"> | ATK</w:t>
            </w:r>
            <w:r w:rsidR="003D04C1" w:rsidRPr="000E4EF4">
              <w:rPr>
                <w:rFonts w:ascii="Times New Roman" w:hAnsi="Times New Roman"/>
                <w:sz w:val="20"/>
              </w:rPr>
              <w:fldChar w:fldCharType="begin"/>
            </w:r>
            <w:r w:rsidRPr="000E4EF4">
              <w:rPr>
                <w:rFonts w:ascii="Times New Roman" w:hAnsi="Times New Roman"/>
                <w:sz w:val="20"/>
              </w:rPr>
              <w:instrText xml:space="preserve"> XE "Vocabulary: ATK" </w:instrText>
            </w:r>
            <w:r w:rsidR="003D04C1" w:rsidRPr="000E4EF4">
              <w:rPr>
                <w:rFonts w:ascii="Times New Roman" w:hAnsi="Times New Roman"/>
                <w:sz w:val="20"/>
              </w:rPr>
              <w:fldChar w:fldCharType="end"/>
            </w:r>
            <w:r w:rsidRPr="000E4EF4">
              <w:rPr>
                <w:rFonts w:ascii="Times New Roman" w:hAnsi="Times New Roman"/>
                <w:sz w:val="20"/>
              </w:rPr>
              <w:t xml:space="preserve"> | AT-SPI</w:t>
            </w:r>
            <w:r w:rsidR="003D04C1" w:rsidRPr="000E4EF4">
              <w:rPr>
                <w:rFonts w:ascii="Times New Roman" w:hAnsi="Times New Roman"/>
                <w:sz w:val="20"/>
              </w:rPr>
              <w:fldChar w:fldCharType="begin"/>
            </w:r>
            <w:r w:rsidRPr="000E4EF4">
              <w:rPr>
                <w:rFonts w:ascii="Times New Roman" w:hAnsi="Times New Roman"/>
                <w:sz w:val="20"/>
              </w:rPr>
              <w:instrText xml:space="preserve"> XE "Vocabulary: AT-SPI" </w:instrText>
            </w:r>
            <w:r w:rsidR="003D04C1" w:rsidRPr="000E4EF4">
              <w:rPr>
                <w:rFonts w:ascii="Times New Roman" w:hAnsi="Times New Roman"/>
                <w:sz w:val="20"/>
              </w:rPr>
              <w:fldChar w:fldCharType="end"/>
            </w:r>
            <w:r w:rsidRPr="000E4EF4">
              <w:rPr>
                <w:rFonts w:ascii="Times New Roman" w:hAnsi="Times New Roman"/>
                <w:sz w:val="20"/>
              </w:rPr>
              <w:t xml:space="preserve"> | BlackberryAccessibility</w:t>
            </w:r>
            <w:r w:rsidR="003D04C1" w:rsidRPr="000E4EF4">
              <w:rPr>
                <w:rFonts w:ascii="Times New Roman" w:hAnsi="Times New Roman"/>
                <w:sz w:val="20"/>
              </w:rPr>
              <w:fldChar w:fldCharType="begin"/>
            </w:r>
            <w:r w:rsidRPr="000E4EF4">
              <w:rPr>
                <w:rFonts w:ascii="Times New Roman" w:hAnsi="Times New Roman"/>
                <w:sz w:val="20"/>
              </w:rPr>
              <w:instrText xml:space="preserve"> XE "Vocabulary: BlackberryAccessibility" </w:instrText>
            </w:r>
            <w:r w:rsidR="003D04C1" w:rsidRPr="000E4EF4">
              <w:rPr>
                <w:rFonts w:ascii="Times New Roman" w:hAnsi="Times New Roman"/>
                <w:sz w:val="20"/>
              </w:rPr>
              <w:fldChar w:fldCharType="end"/>
            </w:r>
            <w:r w:rsidRPr="000E4EF4">
              <w:rPr>
                <w:rFonts w:ascii="Times New Roman" w:hAnsi="Times New Roman"/>
                <w:sz w:val="20"/>
              </w:rPr>
              <w:t xml:space="preserve"> | iAccessible2 | JavaAccessibility</w:t>
            </w:r>
            <w:r w:rsidR="003D04C1" w:rsidRPr="000E4EF4">
              <w:rPr>
                <w:rFonts w:ascii="Times New Roman" w:hAnsi="Times New Roman"/>
                <w:sz w:val="20"/>
              </w:rPr>
              <w:fldChar w:fldCharType="begin"/>
            </w:r>
            <w:r w:rsidRPr="000E4EF4">
              <w:rPr>
                <w:rFonts w:ascii="Times New Roman" w:hAnsi="Times New Roman"/>
                <w:sz w:val="20"/>
              </w:rPr>
              <w:instrText xml:space="preserve"> XE "Vocabulary: JavaAccessibility" </w:instrText>
            </w:r>
            <w:r w:rsidR="003D04C1" w:rsidRPr="000E4EF4">
              <w:rPr>
                <w:rFonts w:ascii="Times New Roman" w:hAnsi="Times New Roman"/>
                <w:sz w:val="20"/>
              </w:rPr>
              <w:fldChar w:fldCharType="end"/>
            </w:r>
            <w:r w:rsidRPr="000E4EF4">
              <w:rPr>
                <w:rFonts w:ascii="Times New Roman" w:hAnsi="Times New Roman"/>
                <w:sz w:val="20"/>
              </w:rPr>
              <w:t xml:space="preserve"> | MacOSXAccessibility</w:t>
            </w:r>
            <w:r w:rsidR="003D04C1" w:rsidRPr="000E4EF4">
              <w:rPr>
                <w:rFonts w:ascii="Times New Roman" w:hAnsi="Times New Roman"/>
                <w:sz w:val="20"/>
              </w:rPr>
              <w:fldChar w:fldCharType="begin"/>
            </w:r>
            <w:r w:rsidRPr="000E4EF4">
              <w:rPr>
                <w:rFonts w:ascii="Times New Roman" w:hAnsi="Times New Roman"/>
                <w:sz w:val="20"/>
              </w:rPr>
              <w:instrText xml:space="preserve"> XE "Vocabulary: MacOSXAccessibility" </w:instrText>
            </w:r>
            <w:r w:rsidR="003D04C1" w:rsidRPr="000E4EF4">
              <w:rPr>
                <w:rFonts w:ascii="Times New Roman" w:hAnsi="Times New Roman"/>
                <w:sz w:val="20"/>
              </w:rPr>
              <w:fldChar w:fldCharType="end"/>
            </w:r>
            <w:r w:rsidRPr="000E4EF4">
              <w:rPr>
                <w:rFonts w:ascii="Times New Roman" w:hAnsi="Times New Roman"/>
                <w:sz w:val="20"/>
              </w:rPr>
              <w:t xml:space="preserve"> | MSAA</w:t>
            </w:r>
            <w:r w:rsidR="003D04C1" w:rsidRPr="000E4EF4">
              <w:rPr>
                <w:rFonts w:ascii="Times New Roman" w:hAnsi="Times New Roman"/>
                <w:sz w:val="20"/>
              </w:rPr>
              <w:fldChar w:fldCharType="begin"/>
            </w:r>
            <w:r w:rsidRPr="000E4EF4">
              <w:rPr>
                <w:rFonts w:ascii="Times New Roman" w:hAnsi="Times New Roman"/>
                <w:sz w:val="20"/>
              </w:rPr>
              <w:instrText xml:space="preserve"> XE "Vocabulary: MSAA" </w:instrText>
            </w:r>
            <w:r w:rsidR="003D04C1" w:rsidRPr="000E4EF4">
              <w:rPr>
                <w:rFonts w:ascii="Times New Roman" w:hAnsi="Times New Roman"/>
                <w:sz w:val="20"/>
              </w:rPr>
              <w:fldChar w:fldCharType="end"/>
            </w:r>
            <w:r w:rsidR="003D04C1" w:rsidRPr="000E4EF4">
              <w:rPr>
                <w:rFonts w:ascii="Times New Roman" w:hAnsi="Times New Roman"/>
                <w:sz w:val="20"/>
              </w:rPr>
              <w:fldChar w:fldCharType="begin"/>
            </w:r>
            <w:r w:rsidRPr="000E4EF4">
              <w:rPr>
                <w:rFonts w:ascii="Times New Roman" w:hAnsi="Times New Roman"/>
                <w:sz w:val="20"/>
              </w:rPr>
              <w:instrText xml:space="preserve"> XE "MSAA" </w:instrText>
            </w:r>
            <w:r w:rsidR="003D04C1" w:rsidRPr="000E4EF4">
              <w:rPr>
                <w:rFonts w:ascii="Times New Roman" w:hAnsi="Times New Roman"/>
                <w:sz w:val="20"/>
              </w:rPr>
              <w:fldChar w:fldCharType="end"/>
            </w:r>
            <w:r w:rsidRPr="000E4EF4">
              <w:rPr>
                <w:rFonts w:ascii="Times New Roman" w:hAnsi="Times New Roman"/>
                <w:sz w:val="20"/>
              </w:rPr>
              <w:t xml:space="preserve"> | UIAutomation</w:t>
            </w:r>
            <w:r w:rsidR="003D04C1" w:rsidRPr="000E4EF4">
              <w:rPr>
                <w:rFonts w:ascii="Times New Roman" w:hAnsi="Times New Roman"/>
                <w:sz w:val="20"/>
              </w:rPr>
              <w:fldChar w:fldCharType="begin"/>
            </w:r>
            <w:r w:rsidRPr="000E4EF4">
              <w:rPr>
                <w:rFonts w:ascii="Times New Roman" w:hAnsi="Times New Roman"/>
                <w:sz w:val="20"/>
              </w:rPr>
              <w:instrText xml:space="preserve"> XE "Vocabulary: UIAutomation" </w:instrText>
            </w:r>
            <w:r w:rsidR="003D04C1" w:rsidRPr="000E4EF4">
              <w:rPr>
                <w:rFonts w:ascii="Times New Roman" w:hAnsi="Times New Roman"/>
                <w:sz w:val="20"/>
              </w:rPr>
              <w:fldChar w:fldCharType="end"/>
            </w:r>
            <w:r w:rsidRPr="000E4EF4">
              <w:rPr>
                <w:rFonts w:ascii="Times New Roman" w:hAnsi="Times New Roman"/>
                <w:sz w:val="20"/>
              </w:rPr>
              <w:t xml:space="preserve"> }.</w:t>
            </w:r>
          </w:p>
        </w:tc>
      </w:tr>
    </w:tbl>
    <w:p w:rsidR="004E7BE9" w:rsidRPr="00857CF8" w:rsidRDefault="004E7BE9" w:rsidP="000E4EF4"/>
    <w:p w:rsidR="00E77C93" w:rsidRDefault="00E77C93">
      <w:r>
        <w:br w:type="page"/>
      </w:r>
    </w:p>
    <w:p w:rsidR="00CA4505" w:rsidRDefault="00CA4505" w:rsidP="000E4EF4">
      <w:pPr>
        <w:pStyle w:val="Heading2"/>
      </w:pPr>
      <w:r>
        <w:t>Appendix B.</w:t>
      </w:r>
    </w:p>
    <w:p w:rsidR="00CA4505" w:rsidRDefault="00CA4505" w:rsidP="00CA4505">
      <w:pPr>
        <w:pStyle w:val="Heading3"/>
      </w:pPr>
      <w:r>
        <w:t>APIP Examples:</w:t>
      </w:r>
    </w:p>
    <w:p w:rsidR="00613658" w:rsidRDefault="00613658" w:rsidP="00CA4505">
      <w:pPr>
        <w:pStyle w:val="Heading3"/>
      </w:pPr>
    </w:p>
    <w:p w:rsidR="00613658" w:rsidRDefault="00613658" w:rsidP="00613658">
      <w:r>
        <w:t>APIP has approximately 29 Metadata fields and work to model them in the AfA 3.0 is underway.  Below is a small sample that shows potential mapping to AfA 3.0 terms.</w:t>
      </w:r>
    </w:p>
    <w:p w:rsidR="00CB6377" w:rsidRDefault="00613658" w:rsidP="00CB6377">
      <w:r>
        <w:t>Acknowledgements are due to Madeleine Rothberg, WGBH for this data</w:t>
      </w:r>
      <w:r w:rsidR="00146E78">
        <w:t>, provided with permission from IMS Global.</w:t>
      </w:r>
    </w:p>
    <w:p w:rsidR="00CB6377" w:rsidRDefault="00CB6377">
      <w:r>
        <w:br w:type="page"/>
      </w:r>
    </w:p>
    <w:p w:rsidR="00CB6377" w:rsidRDefault="00CB6377" w:rsidP="00CB6377"/>
    <w:tbl>
      <w:tblPr>
        <w:tblStyle w:val="TableGrid"/>
        <w:tblW w:w="5000" w:type="pct"/>
        <w:tblLayout w:type="fixed"/>
        <w:tblLook w:val="04A0"/>
      </w:tblPr>
      <w:tblGrid>
        <w:gridCol w:w="1858"/>
        <w:gridCol w:w="3456"/>
        <w:gridCol w:w="3542"/>
      </w:tblGrid>
      <w:tr w:rsidR="00CB6377" w:rsidRPr="00D765E2">
        <w:tc>
          <w:tcPr>
            <w:tcW w:w="1049" w:type="pct"/>
            <w:shd w:val="clear" w:color="auto" w:fill="B3B3B3"/>
          </w:tcPr>
          <w:p w:rsidR="00CB6377" w:rsidRPr="000E4EF4" w:rsidRDefault="00CB6377" w:rsidP="000E4EF4">
            <w:pPr>
              <w:pStyle w:val="Tableheading"/>
              <w:rPr>
                <w:b w:val="0"/>
              </w:rPr>
            </w:pPr>
            <w:r w:rsidRPr="000E4EF4">
              <w:rPr>
                <w:lang w:val="en-US"/>
              </w:rPr>
              <w:br w:type="page"/>
              <w:t>APIP attribute</w:t>
            </w:r>
          </w:p>
        </w:tc>
        <w:tc>
          <w:tcPr>
            <w:tcW w:w="1951" w:type="pct"/>
            <w:shd w:val="clear" w:color="auto" w:fill="B3B3B3"/>
          </w:tcPr>
          <w:p w:rsidR="00CB6377" w:rsidRPr="000E4EF4" w:rsidRDefault="00CB6377" w:rsidP="000E4EF4">
            <w:pPr>
              <w:pStyle w:val="Tableheading"/>
              <w:rPr>
                <w:b w:val="0"/>
              </w:rPr>
            </w:pPr>
            <w:r w:rsidRPr="000E4EF4">
              <w:rPr>
                <w:lang w:val="en-US"/>
              </w:rPr>
              <w:t>Definition</w:t>
            </w:r>
          </w:p>
        </w:tc>
        <w:tc>
          <w:tcPr>
            <w:tcW w:w="2000" w:type="pct"/>
            <w:shd w:val="clear" w:color="auto" w:fill="B3B3B3"/>
          </w:tcPr>
          <w:p w:rsidR="00CB6377" w:rsidRPr="000E4EF4" w:rsidRDefault="00CB6377" w:rsidP="000E4EF4">
            <w:pPr>
              <w:pStyle w:val="Tableheading"/>
              <w:rPr>
                <w:b w:val="0"/>
              </w:rPr>
            </w:pPr>
            <w:r w:rsidRPr="000E4EF4">
              <w:rPr>
                <w:lang w:val="en-US"/>
              </w:rPr>
              <w:t>AfA v3</w:t>
            </w:r>
          </w:p>
        </w:tc>
      </w:tr>
      <w:tr w:rsidR="00CB6377" w:rsidRPr="0098571F">
        <w:tc>
          <w:tcPr>
            <w:tcW w:w="1049"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spoken: spokenSourcePreference</w:t>
            </w:r>
          </w:p>
        </w:tc>
        <w:tc>
          <w:tcPr>
            <w:tcW w:w="1951" w:type="pct"/>
          </w:tcPr>
          <w:p w:rsidR="00CB6377" w:rsidRPr="000E4EF4" w:rsidRDefault="00CB6377" w:rsidP="006369EC">
            <w:pPr>
              <w:rPr>
                <w:rFonts w:ascii="Times New Roman" w:hAnsi="Times New Roman"/>
                <w:sz w:val="20"/>
              </w:rPr>
            </w:pPr>
            <w:r w:rsidRPr="000E4EF4">
              <w:rPr>
                <w:rFonts w:ascii="Times New Roman" w:hAnsi="Times New Roman"/>
                <w:sz w:val="20"/>
              </w:rPr>
              <w:t>Defines the preferred spoken audio form. The functional meaning of the vocabulary entries are:</w:t>
            </w:r>
          </w:p>
          <w:p w:rsidR="00CB6377" w:rsidRPr="000E4EF4" w:rsidRDefault="00CB6377" w:rsidP="00613658">
            <w:pPr>
              <w:keepNext/>
              <w:keepLines/>
              <w:numPr>
                <w:ilvl w:val="0"/>
                <w:numId w:val="3"/>
                <w:numberingChange w:id="3" w:author="ANDREW HEATH" w:date="2012-08-02T09:46:00Z" w:original=""/>
              </w:numPr>
              <w:spacing w:before="240"/>
              <w:ind w:left="342"/>
              <w:outlineLvl w:val="4"/>
              <w:rPr>
                <w:rFonts w:ascii="Times New Roman" w:hAnsi="Times New Roman"/>
                <w:sz w:val="20"/>
              </w:rPr>
            </w:pPr>
            <w:r w:rsidRPr="000E4EF4">
              <w:rPr>
                <w:rFonts w:ascii="Times New Roman" w:hAnsi="Times New Roman"/>
                <w:sz w:val="20"/>
              </w:rPr>
              <w:t>Human – human voice recording is the preferred type of speech;</w:t>
            </w:r>
          </w:p>
          <w:p w:rsidR="00CB6377" w:rsidRPr="000E4EF4" w:rsidRDefault="00CB6377" w:rsidP="00613658">
            <w:pPr>
              <w:pStyle w:val="ListParagraph"/>
              <w:keepNext/>
              <w:keepLines/>
              <w:numPr>
                <w:ilvl w:val="0"/>
                <w:numId w:val="3"/>
                <w:numberingChange w:id="4" w:author="ANDREW HEATH" w:date="2012-08-02T09:46:00Z" w:original=""/>
              </w:numPr>
              <w:spacing w:before="200"/>
              <w:ind w:left="342"/>
              <w:outlineLvl w:val="4"/>
              <w:rPr>
                <w:rFonts w:ascii="Times New Roman" w:hAnsi="Times New Roman"/>
                <w:sz w:val="20"/>
              </w:rPr>
            </w:pPr>
            <w:r w:rsidRPr="000E4EF4">
              <w:rPr>
                <w:rFonts w:ascii="Times New Roman" w:hAnsi="Times New Roman"/>
                <w:sz w:val="20"/>
              </w:rPr>
              <w:t>Synthetic – synthesized speech is the preferred type of speech.</w:t>
            </w:r>
          </w:p>
        </w:tc>
        <w:tc>
          <w:tcPr>
            <w:tcW w:w="2000"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accessModeRequired (textual, auditory)</w:t>
            </w:r>
          </w:p>
          <w:p w:rsidR="00CB6377" w:rsidRPr="000E4EF4" w:rsidRDefault="00CB6377" w:rsidP="006369EC">
            <w:pPr>
              <w:pStyle w:val="Default"/>
              <w:keepNext/>
              <w:keepLines/>
              <w:spacing w:before="200"/>
              <w:outlineLvl w:val="4"/>
              <w:rPr>
                <w:rFonts w:cstheme="minorBidi"/>
                <w:color w:val="auto"/>
                <w:sz w:val="20"/>
              </w:rPr>
            </w:pPr>
            <w:r w:rsidRPr="000E4EF4">
              <w:rPr>
                <w:rFonts w:cstheme="minorBidi"/>
                <w:color w:val="auto"/>
                <w:sz w:val="20"/>
              </w:rPr>
              <w:t>AdaptationDetailValue (recorded or synthesized)</w:t>
            </w:r>
          </w:p>
          <w:p w:rsidR="00CB6377" w:rsidRPr="000E4EF4" w:rsidRDefault="00CB6377" w:rsidP="006369EC">
            <w:pPr>
              <w:rPr>
                <w:rFonts w:ascii="Times New Roman" w:hAnsi="Times New Roman"/>
                <w:sz w:val="20"/>
              </w:rPr>
            </w:pPr>
          </w:p>
        </w:tc>
      </w:tr>
      <w:tr w:rsidR="00CB6377" w:rsidRPr="0098571F">
        <w:tc>
          <w:tcPr>
            <w:tcW w:w="1049"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spoken: readAtStartPreference</w:t>
            </w:r>
          </w:p>
        </w:tc>
        <w:tc>
          <w:tcPr>
            <w:tcW w:w="1951"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Used to define if the spoken play-back should commence from the start of a recording or not.  The functional meaning of the vocabulary entries are:</w:t>
            </w:r>
          </w:p>
          <w:p w:rsidR="00CB6377" w:rsidRPr="000E4EF4" w:rsidRDefault="00CB6377" w:rsidP="006369EC">
            <w:pPr>
              <w:keepNext/>
              <w:keepLines/>
              <w:numPr>
                <w:ilvl w:val="0"/>
                <w:numId w:val="2"/>
                <w:numberingChange w:id="5" w:author="ANDREW HEATH" w:date="2012-08-02T09:46:00Z" w:original=""/>
              </w:numPr>
              <w:spacing w:before="240"/>
              <w:outlineLvl w:val="4"/>
              <w:rPr>
                <w:rFonts w:ascii="Times New Roman" w:hAnsi="Times New Roman"/>
                <w:sz w:val="20"/>
              </w:rPr>
            </w:pPr>
            <w:r w:rsidRPr="000E4EF4">
              <w:rPr>
                <w:rFonts w:ascii="Times New Roman" w:hAnsi="Times New Roman"/>
                <w:sz w:val="20"/>
              </w:rPr>
              <w:t>false – spoken play-back should start from where last play ended;</w:t>
            </w:r>
          </w:p>
          <w:p w:rsidR="00CB6377" w:rsidRPr="000E4EF4" w:rsidRDefault="00CB6377" w:rsidP="006369EC">
            <w:pPr>
              <w:pStyle w:val="ListParagraph"/>
              <w:keepNext/>
              <w:keepLines/>
              <w:numPr>
                <w:ilvl w:val="0"/>
                <w:numId w:val="2"/>
                <w:numberingChange w:id="6" w:author="ANDREW HEATH" w:date="2012-08-02T09:46:00Z" w:original=""/>
              </w:numPr>
              <w:spacing w:before="200"/>
              <w:outlineLvl w:val="4"/>
              <w:rPr>
                <w:rFonts w:ascii="Times New Roman" w:hAnsi="Times New Roman"/>
                <w:sz w:val="20"/>
              </w:rPr>
            </w:pPr>
            <w:r w:rsidRPr="000E4EF4">
              <w:rPr>
                <w:rFonts w:ascii="Times New Roman" w:hAnsi="Times New Roman"/>
                <w:sz w:val="20"/>
              </w:rPr>
              <w:t>true – spoken play-back should always start at the beginning of the recording.</w:t>
            </w:r>
          </w:p>
        </w:tc>
        <w:tc>
          <w:tcPr>
            <w:tcW w:w="2000"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w:t>
            </w:r>
          </w:p>
        </w:tc>
      </w:tr>
      <w:tr w:rsidR="00CB6377" w:rsidRPr="0098571F">
        <w:tc>
          <w:tcPr>
            <w:tcW w:w="1049"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spoken: userSpokenPreference</w:t>
            </w:r>
          </w:p>
        </w:tc>
        <w:tc>
          <w:tcPr>
            <w:tcW w:w="1951"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Used to define the type of material that should be rendered using the read aloud alternative content.  The functional meanings of the vocabulary are:</w:t>
            </w:r>
          </w:p>
          <w:p w:rsidR="00CB6377" w:rsidRPr="000E4EF4" w:rsidRDefault="00CB6377" w:rsidP="006369EC">
            <w:pPr>
              <w:keepNext/>
              <w:keepLines/>
              <w:numPr>
                <w:ilvl w:val="0"/>
                <w:numId w:val="2"/>
                <w:numberingChange w:id="7" w:author="ANDREW HEATH" w:date="2012-08-02T09:46:00Z" w:original=""/>
              </w:numPr>
              <w:spacing w:before="240"/>
              <w:outlineLvl w:val="4"/>
              <w:rPr>
                <w:rFonts w:ascii="Times New Roman" w:hAnsi="Times New Roman"/>
                <w:sz w:val="20"/>
              </w:rPr>
            </w:pPr>
            <w:r w:rsidRPr="000E4EF4">
              <w:rPr>
                <w:rFonts w:ascii="Times New Roman" w:hAnsi="Times New Roman"/>
                <w:sz w:val="20"/>
              </w:rPr>
              <w:t>TextOnly – spoken play-back should be used for text based content;</w:t>
            </w:r>
          </w:p>
          <w:p w:rsidR="00CB6377" w:rsidRPr="000E4EF4" w:rsidRDefault="00CB6377" w:rsidP="006369EC">
            <w:pPr>
              <w:keepNext/>
              <w:keepLines/>
              <w:numPr>
                <w:ilvl w:val="0"/>
                <w:numId w:val="2"/>
                <w:numberingChange w:id="8" w:author="ANDREW HEATH" w:date="2012-08-02T09:46:00Z" w:original=""/>
              </w:numPr>
              <w:spacing w:before="200"/>
              <w:outlineLvl w:val="4"/>
              <w:rPr>
                <w:rFonts w:ascii="Times New Roman" w:hAnsi="Times New Roman"/>
                <w:sz w:val="20"/>
              </w:rPr>
            </w:pPr>
            <w:r w:rsidRPr="000E4EF4">
              <w:rPr>
                <w:rFonts w:ascii="Times New Roman" w:hAnsi="Times New Roman"/>
                <w:sz w:val="20"/>
              </w:rPr>
              <w:t>TextGraphics – spoken play-back should be used for text and graphics based content;</w:t>
            </w:r>
          </w:p>
          <w:p w:rsidR="00CB6377" w:rsidRPr="000E4EF4" w:rsidRDefault="00CB6377" w:rsidP="006369EC">
            <w:pPr>
              <w:keepNext/>
              <w:keepLines/>
              <w:numPr>
                <w:ilvl w:val="0"/>
                <w:numId w:val="2"/>
                <w:numberingChange w:id="9" w:author="ANDREW HEATH" w:date="2012-08-02T09:46:00Z" w:original=""/>
              </w:numPr>
              <w:spacing w:before="200"/>
              <w:outlineLvl w:val="4"/>
              <w:rPr>
                <w:rFonts w:ascii="Times New Roman" w:hAnsi="Times New Roman"/>
                <w:sz w:val="20"/>
              </w:rPr>
            </w:pPr>
            <w:r w:rsidRPr="000E4EF4">
              <w:rPr>
                <w:rFonts w:ascii="Times New Roman" w:hAnsi="Times New Roman"/>
                <w:sz w:val="20"/>
              </w:rPr>
              <w:t>GraphicsOnly – spoken play-back should be used for graphics content only;</w:t>
            </w:r>
          </w:p>
          <w:p w:rsidR="00CB6377" w:rsidRPr="000E4EF4" w:rsidRDefault="00CB6377" w:rsidP="006369EC">
            <w:pPr>
              <w:pStyle w:val="ListParagraph"/>
              <w:keepNext/>
              <w:keepLines/>
              <w:numPr>
                <w:ilvl w:val="0"/>
                <w:numId w:val="2"/>
                <w:numberingChange w:id="10" w:author="ANDREW HEATH" w:date="2012-08-02T09:46:00Z" w:original=""/>
              </w:numPr>
              <w:spacing w:before="200"/>
              <w:outlineLvl w:val="4"/>
              <w:rPr>
                <w:rFonts w:ascii="Times New Roman" w:hAnsi="Times New Roman"/>
                <w:sz w:val="20"/>
              </w:rPr>
            </w:pPr>
            <w:r w:rsidRPr="000E4EF4">
              <w:rPr>
                <w:rFonts w:ascii="Times New Roman" w:hAnsi="Times New Roman"/>
                <w:sz w:val="20"/>
              </w:rPr>
              <w:t>NonVisual – spoken play-back should be used for all non-visual content.</w:t>
            </w:r>
          </w:p>
        </w:tc>
        <w:tc>
          <w:tcPr>
            <w:tcW w:w="2000"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refinements of accessModeRequired (textual, auditory) and (visual, auditory)</w:t>
            </w:r>
          </w:p>
        </w:tc>
      </w:tr>
      <w:tr w:rsidR="00CB6377" w:rsidRPr="0098571F">
        <w:tc>
          <w:tcPr>
            <w:tcW w:w="1049"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spoken: directionsOnly</w:t>
            </w:r>
          </w:p>
        </w:tc>
        <w:tc>
          <w:tcPr>
            <w:tcW w:w="1951"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 xml:space="preserve">Defines whether or not the spoken alternative content presentation should be applied to directive content only.  </w:t>
            </w:r>
          </w:p>
        </w:tc>
        <w:tc>
          <w:tcPr>
            <w:tcW w:w="2000" w:type="pct"/>
          </w:tcPr>
          <w:p w:rsidR="00CB6377" w:rsidRPr="000E4EF4" w:rsidRDefault="00CB6377" w:rsidP="006369EC">
            <w:pPr>
              <w:keepNext/>
              <w:keepLines/>
              <w:spacing w:before="200"/>
              <w:outlineLvl w:val="4"/>
              <w:rPr>
                <w:rFonts w:ascii="Times New Roman" w:hAnsi="Times New Roman"/>
                <w:sz w:val="20"/>
              </w:rPr>
            </w:pPr>
            <w:r w:rsidRPr="000E4EF4">
              <w:rPr>
                <w:rFonts w:ascii="Times New Roman" w:hAnsi="Times New Roman"/>
                <w:sz w:val="20"/>
              </w:rPr>
              <w:t>refinement of accessModeRequired (textual, auditory)</w:t>
            </w:r>
          </w:p>
        </w:tc>
      </w:tr>
    </w:tbl>
    <w:p w:rsidR="00A759E0" w:rsidRDefault="00CB6377" w:rsidP="00CB6377">
      <w:r w:rsidDel="00CB6377">
        <w:t xml:space="preserve"> </w:t>
      </w:r>
    </w:p>
    <w:p w:rsidR="00A759E0" w:rsidRDefault="00A759E0" w:rsidP="00CB6377"/>
    <w:p w:rsidR="00CB6377" w:rsidRDefault="00CB6377">
      <w:pPr>
        <w:rPr>
          <w:rFonts w:asciiTheme="majorHAnsi" w:eastAsiaTheme="majorEastAsia" w:hAnsiTheme="majorHAnsi" w:cstheme="majorBidi"/>
          <w:b/>
          <w:bCs/>
          <w:color w:val="4F81BD" w:themeColor="accent1"/>
        </w:rPr>
      </w:pPr>
      <w:r>
        <w:br w:type="page"/>
      </w:r>
    </w:p>
    <w:p w:rsidR="00A759E0" w:rsidRDefault="004E7BE9" w:rsidP="000E4EF4">
      <w:pPr>
        <w:pStyle w:val="Heading3"/>
      </w:pPr>
      <w:r>
        <w:t>References:</w:t>
      </w:r>
    </w:p>
    <w:sectPr w:rsidR="00A759E0" w:rsidSect="00FB2644">
      <w:footerReference w:type="even" r:id="rId13"/>
      <w:footerReference w:type="default" r:id="rId14"/>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05" w:rsidRDefault="00F50705">
      <w:r>
        <w:separator/>
      </w:r>
    </w:p>
  </w:endnote>
  <w:endnote w:type="continuationSeparator" w:id="0">
    <w:p w:rsidR="00F50705" w:rsidRDefault="00F50705">
      <w:r>
        <w:continuationSeparator/>
      </w:r>
    </w:p>
  </w:endnote>
  <w:endnote w:id="1">
    <w:p w:rsidR="00F50705" w:rsidRDefault="00F50705">
      <w:pPr>
        <w:pStyle w:val="EndnoteText"/>
      </w:pPr>
      <w:r>
        <w:rPr>
          <w:rStyle w:val="EndnoteReference"/>
        </w:rPr>
        <w:endnoteRef/>
      </w:r>
      <w:r>
        <w:t xml:space="preserve"> </w:t>
      </w:r>
      <w:hyperlink r:id="rId1" w:history="1">
        <w:r w:rsidRPr="00E157E6">
          <w:rPr>
            <w:rStyle w:val="Hyperlink"/>
          </w:rPr>
          <w:t>http://www.imsglobal.org/</w:t>
        </w:r>
      </w:hyperlink>
      <w:r>
        <w:t xml:space="preserve"> </w:t>
      </w:r>
    </w:p>
  </w:endnote>
  <w:endnote w:id="2">
    <w:p w:rsidR="00F50705" w:rsidRDefault="00F50705">
      <w:pPr>
        <w:pStyle w:val="EndnoteText"/>
      </w:pPr>
      <w:r>
        <w:rPr>
          <w:rStyle w:val="EndnoteReference"/>
        </w:rPr>
        <w:endnoteRef/>
      </w:r>
      <w:r>
        <w:t xml:space="preserve"> </w:t>
      </w:r>
      <w:hyperlink r:id="rId2" w:history="1">
        <w:r w:rsidRPr="00E157E6">
          <w:rPr>
            <w:rStyle w:val="Hyperlink"/>
          </w:rPr>
          <w:t>http://www.imsglobal.org/apip/</w:t>
        </w:r>
      </w:hyperlink>
      <w:r>
        <w:t xml:space="preserve"> </w:t>
      </w:r>
    </w:p>
  </w:endnote>
  <w:endnote w:id="3">
    <w:p w:rsidR="00F50705" w:rsidRDefault="00F50705">
      <w:pPr>
        <w:pStyle w:val="EndnoteText"/>
      </w:pPr>
      <w:r>
        <w:rPr>
          <w:rStyle w:val="EndnoteReference"/>
        </w:rPr>
        <w:endnoteRef/>
      </w:r>
      <w:r>
        <w:t xml:space="preserve"> </w:t>
      </w:r>
      <w:hyperlink r:id="rId3" w:history="1">
        <w:r w:rsidRPr="00E157E6">
          <w:rPr>
            <w:rStyle w:val="Hyperlink"/>
          </w:rPr>
          <w:t>http://gpii.net</w:t>
        </w:r>
      </w:hyperlink>
      <w:r>
        <w:t xml:space="preserve"> </w:t>
      </w:r>
    </w:p>
  </w:endnote>
  <w:endnote w:id="4">
    <w:p w:rsidR="00F50705" w:rsidRDefault="00F50705" w:rsidP="009A73EE">
      <w:pPr>
        <w:pStyle w:val="EndnoteText"/>
      </w:pPr>
      <w:r>
        <w:rPr>
          <w:rStyle w:val="EndnoteReference"/>
        </w:rPr>
        <w:endnoteRef/>
      </w:r>
      <w:r>
        <w:t xml:space="preserve"> </w:t>
      </w:r>
      <w:hyperlink r:id="rId4" w:history="1">
        <w:r w:rsidRPr="00E157E6">
          <w:rPr>
            <w:rStyle w:val="Hyperlink"/>
          </w:rPr>
          <w:t>http://standards.iso.org/ittf/PubliclyAvailableStandards/c041521_ISO_IEC_%2024751-1_2008(Bil).zip</w:t>
        </w:r>
      </w:hyperlink>
      <w:r>
        <w:t xml:space="preserve"> </w:t>
      </w:r>
    </w:p>
    <w:p w:rsidR="00F50705" w:rsidRDefault="003D04C1" w:rsidP="009A73EE">
      <w:pPr>
        <w:pStyle w:val="EndnoteText"/>
      </w:pPr>
      <w:hyperlink r:id="rId5" w:history="1">
        <w:r w:rsidR="00F50705" w:rsidRPr="00E157E6">
          <w:rPr>
            <w:rStyle w:val="Hyperlink"/>
          </w:rPr>
          <w:t>http://standards.iso.org/ittf/PubliclyAvailableStandards/c043603_ISO_IEC_24751-2_2008.zip</w:t>
        </w:r>
      </w:hyperlink>
      <w:r w:rsidR="00F50705">
        <w:t xml:space="preserve"> </w:t>
      </w:r>
    </w:p>
    <w:p w:rsidR="00F50705" w:rsidRDefault="003D04C1" w:rsidP="009A73EE">
      <w:pPr>
        <w:pStyle w:val="EndnoteText"/>
      </w:pPr>
      <w:hyperlink r:id="rId6" w:history="1">
        <w:r w:rsidR="00F50705" w:rsidRPr="00C1473B">
          <w:rPr>
            <w:rStyle w:val="Hyperlink"/>
          </w:rPr>
          <w:t>http://standards.iso.org/ittf/PubliclyAvailableStandards/c043604_ISO_IEC_24751-3_2008.zip</w:t>
        </w:r>
      </w:hyperlink>
    </w:p>
    <w:p w:rsidR="00F50705" w:rsidRDefault="00F50705" w:rsidP="009A73EE">
      <w:pPr>
        <w:pStyle w:val="EndnoteText"/>
      </w:pPr>
    </w:p>
  </w:endnote>
  <w:endnote w:id="5">
    <w:p w:rsidR="00F50705" w:rsidRDefault="00F50705">
      <w:pPr>
        <w:pStyle w:val="EndnoteText"/>
      </w:pPr>
      <w:r>
        <w:rPr>
          <w:rStyle w:val="EndnoteReference"/>
        </w:rPr>
        <w:endnoteRef/>
      </w:r>
      <w:r>
        <w:t xml:space="preserve"> </w:t>
      </w:r>
      <w:hyperlink r:id="rId7" w:history="1">
        <w:r w:rsidRPr="00E157E6">
          <w:rPr>
            <w:rStyle w:val="Hyperlink"/>
          </w:rPr>
          <w:t>http://www.imsglobal.org/cc/</w:t>
        </w:r>
      </w:hyperlink>
      <w:r>
        <w:t xml:space="preserve"> </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05" w:rsidRDefault="003D04C1" w:rsidP="00DA163C">
    <w:pPr>
      <w:pStyle w:val="Footer"/>
      <w:framePr w:wrap="around" w:vAnchor="text" w:hAnchor="margin" w:xAlign="right" w:y="1"/>
      <w:rPr>
        <w:rStyle w:val="PageNumber"/>
      </w:rPr>
    </w:pPr>
    <w:r>
      <w:rPr>
        <w:rStyle w:val="PageNumber"/>
      </w:rPr>
      <w:fldChar w:fldCharType="begin"/>
    </w:r>
    <w:r w:rsidR="00F50705">
      <w:rPr>
        <w:rStyle w:val="PageNumber"/>
      </w:rPr>
      <w:instrText xml:space="preserve">PAGE  </w:instrText>
    </w:r>
    <w:r>
      <w:rPr>
        <w:rStyle w:val="PageNumber"/>
      </w:rPr>
      <w:fldChar w:fldCharType="end"/>
    </w:r>
  </w:p>
  <w:p w:rsidR="00F50705" w:rsidRDefault="00F50705" w:rsidP="000E4EF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05" w:rsidRDefault="003D04C1" w:rsidP="00DA163C">
    <w:pPr>
      <w:pStyle w:val="Footer"/>
      <w:framePr w:wrap="around" w:vAnchor="text" w:hAnchor="margin" w:xAlign="right" w:y="1"/>
      <w:rPr>
        <w:rStyle w:val="PageNumber"/>
      </w:rPr>
    </w:pPr>
    <w:r>
      <w:rPr>
        <w:rStyle w:val="PageNumber"/>
      </w:rPr>
      <w:fldChar w:fldCharType="begin"/>
    </w:r>
    <w:r w:rsidR="00F50705">
      <w:rPr>
        <w:rStyle w:val="PageNumber"/>
      </w:rPr>
      <w:instrText xml:space="preserve">PAGE  </w:instrText>
    </w:r>
    <w:r>
      <w:rPr>
        <w:rStyle w:val="PageNumber"/>
      </w:rPr>
      <w:fldChar w:fldCharType="separate"/>
    </w:r>
    <w:r w:rsidR="00085D43">
      <w:rPr>
        <w:rStyle w:val="PageNumber"/>
        <w:noProof/>
      </w:rPr>
      <w:t>11</w:t>
    </w:r>
    <w:r>
      <w:rPr>
        <w:rStyle w:val="PageNumber"/>
      </w:rPr>
      <w:fldChar w:fldCharType="end"/>
    </w:r>
  </w:p>
  <w:p w:rsidR="00F50705" w:rsidRDefault="00F50705" w:rsidP="000E4EF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05" w:rsidRDefault="00F50705">
      <w:r>
        <w:separator/>
      </w:r>
    </w:p>
  </w:footnote>
  <w:footnote w:type="continuationSeparator" w:id="0">
    <w:p w:rsidR="00F50705" w:rsidRDefault="00F507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B2B"/>
    <w:multiLevelType w:val="hybridMultilevel"/>
    <w:tmpl w:val="BCC42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3F39E7"/>
    <w:multiLevelType w:val="hybridMultilevel"/>
    <w:tmpl w:val="1E28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080298"/>
    <w:multiLevelType w:val="hybridMultilevel"/>
    <w:tmpl w:val="63A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512A2C"/>
    <w:rsid w:val="000737AB"/>
    <w:rsid w:val="00085D43"/>
    <w:rsid w:val="000E4EF4"/>
    <w:rsid w:val="000F28FC"/>
    <w:rsid w:val="00146E78"/>
    <w:rsid w:val="001A1FB9"/>
    <w:rsid w:val="001F35B7"/>
    <w:rsid w:val="00215ED8"/>
    <w:rsid w:val="002F6E61"/>
    <w:rsid w:val="00326504"/>
    <w:rsid w:val="00390234"/>
    <w:rsid w:val="003904E6"/>
    <w:rsid w:val="003D04C1"/>
    <w:rsid w:val="003D1468"/>
    <w:rsid w:val="00421F96"/>
    <w:rsid w:val="004421C3"/>
    <w:rsid w:val="00452DCD"/>
    <w:rsid w:val="00492DEC"/>
    <w:rsid w:val="004C7802"/>
    <w:rsid w:val="004E7BE9"/>
    <w:rsid w:val="004F2857"/>
    <w:rsid w:val="00512A2C"/>
    <w:rsid w:val="00537E29"/>
    <w:rsid w:val="005479F5"/>
    <w:rsid w:val="00584719"/>
    <w:rsid w:val="005A7B4E"/>
    <w:rsid w:val="005D34AB"/>
    <w:rsid w:val="0060323A"/>
    <w:rsid w:val="00613658"/>
    <w:rsid w:val="006241CC"/>
    <w:rsid w:val="006369EC"/>
    <w:rsid w:val="006A1565"/>
    <w:rsid w:val="006C13A6"/>
    <w:rsid w:val="006C7C20"/>
    <w:rsid w:val="006D3B88"/>
    <w:rsid w:val="006D7991"/>
    <w:rsid w:val="006F0830"/>
    <w:rsid w:val="007A6F61"/>
    <w:rsid w:val="007C0FBD"/>
    <w:rsid w:val="007C31A0"/>
    <w:rsid w:val="008467FD"/>
    <w:rsid w:val="00857CF8"/>
    <w:rsid w:val="008939AD"/>
    <w:rsid w:val="009A73EE"/>
    <w:rsid w:val="00A06D7A"/>
    <w:rsid w:val="00A20BFA"/>
    <w:rsid w:val="00A759E0"/>
    <w:rsid w:val="00AE5B5E"/>
    <w:rsid w:val="00AF74D2"/>
    <w:rsid w:val="00B3275F"/>
    <w:rsid w:val="00B47FBA"/>
    <w:rsid w:val="00B5141F"/>
    <w:rsid w:val="00BE0197"/>
    <w:rsid w:val="00C16894"/>
    <w:rsid w:val="00C33645"/>
    <w:rsid w:val="00C61D07"/>
    <w:rsid w:val="00C660B3"/>
    <w:rsid w:val="00C777D1"/>
    <w:rsid w:val="00CA06C9"/>
    <w:rsid w:val="00CA4505"/>
    <w:rsid w:val="00CB6377"/>
    <w:rsid w:val="00CF655E"/>
    <w:rsid w:val="00D41F9E"/>
    <w:rsid w:val="00DA163C"/>
    <w:rsid w:val="00E3015E"/>
    <w:rsid w:val="00E600F5"/>
    <w:rsid w:val="00E6559F"/>
    <w:rsid w:val="00E77C93"/>
    <w:rsid w:val="00E928DE"/>
    <w:rsid w:val="00F06490"/>
    <w:rsid w:val="00F50705"/>
    <w:rsid w:val="00F84511"/>
    <w:rsid w:val="00FB264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4C7802"/>
  </w:style>
  <w:style w:type="paragraph" w:styleId="Heading1">
    <w:name w:val="heading 1"/>
    <w:basedOn w:val="Normal"/>
    <w:next w:val="Normal"/>
    <w:link w:val="Heading1Char"/>
    <w:uiPriority w:val="9"/>
    <w:qFormat/>
    <w:rsid w:val="00C33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27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51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41F"/>
    <w:rPr>
      <w:rFonts w:ascii="Lucida Grande" w:hAnsi="Lucida Grande" w:cs="Lucida Grande"/>
      <w:sz w:val="18"/>
      <w:szCs w:val="18"/>
    </w:rPr>
  </w:style>
  <w:style w:type="character" w:customStyle="1" w:styleId="Heading1Char">
    <w:name w:val="Heading 1 Char"/>
    <w:basedOn w:val="DefaultParagraphFont"/>
    <w:link w:val="Heading1"/>
    <w:uiPriority w:val="9"/>
    <w:rsid w:val="00C3364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A156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0197"/>
    <w:rPr>
      <w:color w:val="0000FF" w:themeColor="hyperlink"/>
      <w:u w:val="single"/>
    </w:rPr>
  </w:style>
  <w:style w:type="character" w:customStyle="1" w:styleId="Heading2Char">
    <w:name w:val="Heading 2 Char"/>
    <w:basedOn w:val="DefaultParagraphFont"/>
    <w:link w:val="Heading2"/>
    <w:uiPriority w:val="9"/>
    <w:rsid w:val="00B32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16894"/>
    <w:rPr>
      <w:sz w:val="18"/>
      <w:szCs w:val="18"/>
    </w:rPr>
  </w:style>
  <w:style w:type="paragraph" w:styleId="CommentText">
    <w:name w:val="annotation text"/>
    <w:basedOn w:val="Normal"/>
    <w:link w:val="CommentTextChar"/>
    <w:uiPriority w:val="99"/>
    <w:semiHidden/>
    <w:unhideWhenUsed/>
    <w:rsid w:val="00C16894"/>
  </w:style>
  <w:style w:type="character" w:customStyle="1" w:styleId="CommentTextChar">
    <w:name w:val="Comment Text Char"/>
    <w:basedOn w:val="DefaultParagraphFont"/>
    <w:link w:val="CommentText"/>
    <w:uiPriority w:val="99"/>
    <w:semiHidden/>
    <w:rsid w:val="00C16894"/>
  </w:style>
  <w:style w:type="paragraph" w:styleId="CommentSubject">
    <w:name w:val="annotation subject"/>
    <w:basedOn w:val="CommentText"/>
    <w:next w:val="CommentText"/>
    <w:link w:val="CommentSubjectChar"/>
    <w:uiPriority w:val="99"/>
    <w:semiHidden/>
    <w:unhideWhenUsed/>
    <w:rsid w:val="00C16894"/>
    <w:rPr>
      <w:b/>
      <w:bCs/>
      <w:sz w:val="20"/>
      <w:szCs w:val="20"/>
    </w:rPr>
  </w:style>
  <w:style w:type="character" w:customStyle="1" w:styleId="CommentSubjectChar">
    <w:name w:val="Comment Subject Char"/>
    <w:basedOn w:val="CommentTextChar"/>
    <w:link w:val="CommentSubject"/>
    <w:uiPriority w:val="99"/>
    <w:semiHidden/>
    <w:rsid w:val="00C16894"/>
    <w:rPr>
      <w:b/>
      <w:bCs/>
      <w:sz w:val="20"/>
      <w:szCs w:val="20"/>
    </w:rPr>
  </w:style>
  <w:style w:type="paragraph" w:styleId="EndnoteText">
    <w:name w:val="endnote text"/>
    <w:basedOn w:val="Normal"/>
    <w:link w:val="EndnoteTextChar"/>
    <w:uiPriority w:val="99"/>
    <w:unhideWhenUsed/>
    <w:rsid w:val="00C16894"/>
  </w:style>
  <w:style w:type="character" w:customStyle="1" w:styleId="EndnoteTextChar">
    <w:name w:val="Endnote Text Char"/>
    <w:basedOn w:val="DefaultParagraphFont"/>
    <w:link w:val="EndnoteText"/>
    <w:uiPriority w:val="99"/>
    <w:rsid w:val="00C16894"/>
  </w:style>
  <w:style w:type="character" w:styleId="EndnoteReference">
    <w:name w:val="endnote reference"/>
    <w:basedOn w:val="DefaultParagraphFont"/>
    <w:uiPriority w:val="99"/>
    <w:unhideWhenUsed/>
    <w:rsid w:val="00C16894"/>
    <w:rPr>
      <w:vertAlign w:val="superscript"/>
    </w:rPr>
  </w:style>
  <w:style w:type="character" w:customStyle="1" w:styleId="Heading3Char">
    <w:name w:val="Heading 3 Char"/>
    <w:basedOn w:val="DefaultParagraphFont"/>
    <w:link w:val="Heading3"/>
    <w:uiPriority w:val="9"/>
    <w:rsid w:val="00452DCD"/>
    <w:rPr>
      <w:rFonts w:asciiTheme="majorHAnsi" w:eastAsiaTheme="majorEastAsia" w:hAnsiTheme="majorHAnsi" w:cstheme="majorBidi"/>
      <w:b/>
      <w:bCs/>
      <w:color w:val="4F81BD" w:themeColor="accent1"/>
    </w:rPr>
  </w:style>
  <w:style w:type="paragraph" w:customStyle="1" w:styleId="Tableheading">
    <w:name w:val="Table heading"/>
    <w:basedOn w:val="Normal"/>
    <w:rsid w:val="00A759E0"/>
    <w:pPr>
      <w:jc w:val="center"/>
    </w:pPr>
    <w:rPr>
      <w:rFonts w:ascii="Times New Roman" w:eastAsia="Times" w:hAnsi="Times New Roman" w:cs="Times New Roman"/>
      <w:b/>
      <w:sz w:val="20"/>
      <w:szCs w:val="20"/>
      <w:lang w:val="en-GB"/>
    </w:rPr>
  </w:style>
  <w:style w:type="table" w:styleId="TableGrid">
    <w:name w:val="Table Grid"/>
    <w:basedOn w:val="TableNormal"/>
    <w:uiPriority w:val="59"/>
    <w:rsid w:val="00613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658"/>
    <w:pPr>
      <w:ind w:left="720"/>
      <w:contextualSpacing/>
    </w:pPr>
  </w:style>
  <w:style w:type="paragraph" w:customStyle="1" w:styleId="Default">
    <w:name w:val="Default"/>
    <w:rsid w:val="00613658"/>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rsid w:val="000E4EF4"/>
    <w:pPr>
      <w:tabs>
        <w:tab w:val="center" w:pos="4320"/>
        <w:tab w:val="right" w:pos="8640"/>
      </w:tabs>
    </w:pPr>
  </w:style>
  <w:style w:type="character" w:customStyle="1" w:styleId="FooterChar">
    <w:name w:val="Footer Char"/>
    <w:basedOn w:val="DefaultParagraphFont"/>
    <w:link w:val="Footer"/>
    <w:rsid w:val="000E4EF4"/>
  </w:style>
  <w:style w:type="character" w:styleId="PageNumber">
    <w:name w:val="page number"/>
    <w:basedOn w:val="DefaultParagraphFont"/>
    <w:rsid w:val="000E4E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C33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27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41F"/>
    <w:rPr>
      <w:rFonts w:ascii="Lucida Grande" w:hAnsi="Lucida Grande" w:cs="Lucida Grande"/>
      <w:sz w:val="18"/>
      <w:szCs w:val="18"/>
    </w:rPr>
  </w:style>
  <w:style w:type="character" w:customStyle="1" w:styleId="Heading1Char">
    <w:name w:val="Heading 1 Char"/>
    <w:basedOn w:val="DefaultParagraphFont"/>
    <w:link w:val="Heading1"/>
    <w:uiPriority w:val="9"/>
    <w:rsid w:val="00C3364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A156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0197"/>
    <w:rPr>
      <w:color w:val="0000FF" w:themeColor="hyperlink"/>
      <w:u w:val="single"/>
    </w:rPr>
  </w:style>
  <w:style w:type="character" w:customStyle="1" w:styleId="Heading2Char">
    <w:name w:val="Heading 2 Char"/>
    <w:basedOn w:val="DefaultParagraphFont"/>
    <w:link w:val="Heading2"/>
    <w:uiPriority w:val="9"/>
    <w:rsid w:val="00B32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16894"/>
    <w:rPr>
      <w:sz w:val="18"/>
      <w:szCs w:val="18"/>
    </w:rPr>
  </w:style>
  <w:style w:type="paragraph" w:styleId="CommentText">
    <w:name w:val="annotation text"/>
    <w:basedOn w:val="Normal"/>
    <w:link w:val="CommentTextChar"/>
    <w:uiPriority w:val="99"/>
    <w:semiHidden/>
    <w:unhideWhenUsed/>
    <w:rsid w:val="00C16894"/>
  </w:style>
  <w:style w:type="character" w:customStyle="1" w:styleId="CommentTextChar">
    <w:name w:val="Comment Text Char"/>
    <w:basedOn w:val="DefaultParagraphFont"/>
    <w:link w:val="CommentText"/>
    <w:uiPriority w:val="99"/>
    <w:semiHidden/>
    <w:rsid w:val="00C16894"/>
  </w:style>
  <w:style w:type="paragraph" w:styleId="CommentSubject">
    <w:name w:val="annotation subject"/>
    <w:basedOn w:val="CommentText"/>
    <w:next w:val="CommentText"/>
    <w:link w:val="CommentSubjectChar"/>
    <w:uiPriority w:val="99"/>
    <w:semiHidden/>
    <w:unhideWhenUsed/>
    <w:rsid w:val="00C16894"/>
    <w:rPr>
      <w:b/>
      <w:bCs/>
      <w:sz w:val="20"/>
      <w:szCs w:val="20"/>
    </w:rPr>
  </w:style>
  <w:style w:type="character" w:customStyle="1" w:styleId="CommentSubjectChar">
    <w:name w:val="Comment Subject Char"/>
    <w:basedOn w:val="CommentTextChar"/>
    <w:link w:val="CommentSubject"/>
    <w:uiPriority w:val="99"/>
    <w:semiHidden/>
    <w:rsid w:val="00C16894"/>
    <w:rPr>
      <w:b/>
      <w:bCs/>
      <w:sz w:val="20"/>
      <w:szCs w:val="20"/>
    </w:rPr>
  </w:style>
  <w:style w:type="paragraph" w:styleId="EndnoteText">
    <w:name w:val="endnote text"/>
    <w:basedOn w:val="Normal"/>
    <w:link w:val="EndnoteTextChar"/>
    <w:uiPriority w:val="99"/>
    <w:unhideWhenUsed/>
    <w:rsid w:val="00C16894"/>
  </w:style>
  <w:style w:type="character" w:customStyle="1" w:styleId="EndnoteTextChar">
    <w:name w:val="Endnote Text Char"/>
    <w:basedOn w:val="DefaultParagraphFont"/>
    <w:link w:val="EndnoteText"/>
    <w:uiPriority w:val="99"/>
    <w:rsid w:val="00C16894"/>
  </w:style>
  <w:style w:type="character" w:styleId="EndnoteReference">
    <w:name w:val="endnote reference"/>
    <w:basedOn w:val="DefaultParagraphFont"/>
    <w:uiPriority w:val="99"/>
    <w:unhideWhenUsed/>
    <w:rsid w:val="00C16894"/>
    <w:rPr>
      <w:vertAlign w:val="superscript"/>
    </w:rPr>
  </w:style>
  <w:style w:type="character" w:customStyle="1" w:styleId="Heading3Char">
    <w:name w:val="Heading 3 Char"/>
    <w:basedOn w:val="DefaultParagraphFont"/>
    <w:link w:val="Heading3"/>
    <w:uiPriority w:val="9"/>
    <w:rsid w:val="00452DCD"/>
    <w:rPr>
      <w:rFonts w:asciiTheme="majorHAnsi" w:eastAsiaTheme="majorEastAsia" w:hAnsiTheme="majorHAnsi" w:cstheme="majorBidi"/>
      <w:b/>
      <w:bCs/>
      <w:color w:val="4F81BD" w:themeColor="accent1"/>
    </w:rPr>
  </w:style>
  <w:style w:type="paragraph" w:customStyle="1" w:styleId="Tableheading">
    <w:name w:val="Table heading"/>
    <w:basedOn w:val="Normal"/>
    <w:rsid w:val="00A759E0"/>
    <w:pPr>
      <w:jc w:val="center"/>
    </w:pPr>
    <w:rPr>
      <w:rFonts w:ascii="Times New Roman" w:eastAsia="Times" w:hAnsi="Times New Roman" w:cs="Times New Roman"/>
      <w:b/>
      <w:sz w:val="20"/>
      <w:szCs w:val="20"/>
      <w:lang w:val="en-GB"/>
    </w:rPr>
  </w:style>
  <w:style w:type="table" w:styleId="TableGrid">
    <w:name w:val="Table Grid"/>
    <w:basedOn w:val="TableNormal"/>
    <w:uiPriority w:val="59"/>
    <w:rsid w:val="00613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658"/>
    <w:pPr>
      <w:ind w:left="720"/>
      <w:contextualSpacing/>
    </w:pPr>
  </w:style>
  <w:style w:type="paragraph" w:customStyle="1" w:styleId="Default">
    <w:name w:val="Default"/>
    <w:rsid w:val="00613658"/>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rsid w:val="000E4EF4"/>
    <w:pPr>
      <w:tabs>
        <w:tab w:val="center" w:pos="4320"/>
        <w:tab w:val="right" w:pos="8640"/>
      </w:tabs>
    </w:pPr>
  </w:style>
  <w:style w:type="character" w:customStyle="1" w:styleId="FooterChar">
    <w:name w:val="Footer Char"/>
    <w:basedOn w:val="DefaultParagraphFont"/>
    <w:link w:val="Footer"/>
    <w:rsid w:val="000E4EF4"/>
  </w:style>
  <w:style w:type="character" w:styleId="PageNumber">
    <w:name w:val="page number"/>
    <w:basedOn w:val="DefaultParagraphFont"/>
    <w:rsid w:val="000E4EF4"/>
  </w:style>
</w:styles>
</file>

<file path=word/webSettings.xml><?xml version="1.0" encoding="utf-8"?>
<w:webSettings xmlns:r="http://schemas.openxmlformats.org/officeDocument/2006/relationships" xmlns:w="http://schemas.openxmlformats.org/wordprocessingml/2006/main">
  <w:divs>
    <w:div w:id="1219707786">
      <w:bodyDiv w:val="1"/>
      <w:marLeft w:val="0"/>
      <w:marRight w:val="0"/>
      <w:marTop w:val="0"/>
      <w:marBottom w:val="0"/>
      <w:divBdr>
        <w:top w:val="none" w:sz="0" w:space="0" w:color="auto"/>
        <w:left w:val="none" w:sz="0" w:space="0" w:color="auto"/>
        <w:bottom w:val="none" w:sz="0" w:space="0" w:color="auto"/>
        <w:right w:val="none" w:sz="0" w:space="0" w:color="auto"/>
      </w:divBdr>
      <w:divsChild>
        <w:div w:id="1593514905">
          <w:marLeft w:val="0"/>
          <w:marRight w:val="0"/>
          <w:marTop w:val="0"/>
          <w:marBottom w:val="0"/>
          <w:divBdr>
            <w:top w:val="none" w:sz="0" w:space="0" w:color="auto"/>
            <w:left w:val="none" w:sz="0" w:space="0" w:color="auto"/>
            <w:bottom w:val="none" w:sz="0" w:space="0" w:color="auto"/>
            <w:right w:val="none" w:sz="0" w:space="0" w:color="auto"/>
          </w:divBdr>
        </w:div>
        <w:div w:id="1319455708">
          <w:marLeft w:val="0"/>
          <w:marRight w:val="0"/>
          <w:marTop w:val="0"/>
          <w:marBottom w:val="0"/>
          <w:divBdr>
            <w:top w:val="none" w:sz="0" w:space="0" w:color="auto"/>
            <w:left w:val="none" w:sz="0" w:space="0" w:color="auto"/>
            <w:bottom w:val="none" w:sz="0" w:space="0" w:color="auto"/>
            <w:right w:val="none" w:sz="0" w:space="0" w:color="auto"/>
          </w:divBdr>
        </w:div>
        <w:div w:id="1230069604">
          <w:marLeft w:val="0"/>
          <w:marRight w:val="0"/>
          <w:marTop w:val="0"/>
          <w:marBottom w:val="0"/>
          <w:divBdr>
            <w:top w:val="none" w:sz="0" w:space="0" w:color="auto"/>
            <w:left w:val="none" w:sz="0" w:space="0" w:color="auto"/>
            <w:bottom w:val="none" w:sz="0" w:space="0" w:color="auto"/>
            <w:right w:val="none" w:sz="0" w:space="0" w:color="auto"/>
          </w:divBdr>
        </w:div>
        <w:div w:id="466778316">
          <w:marLeft w:val="0"/>
          <w:marRight w:val="0"/>
          <w:marTop w:val="0"/>
          <w:marBottom w:val="0"/>
          <w:divBdr>
            <w:top w:val="none" w:sz="0" w:space="0" w:color="auto"/>
            <w:left w:val="none" w:sz="0" w:space="0" w:color="auto"/>
            <w:bottom w:val="none" w:sz="0" w:space="0" w:color="auto"/>
            <w:right w:val="none" w:sz="0" w:space="0" w:color="auto"/>
          </w:divBdr>
        </w:div>
        <w:div w:id="1376003660">
          <w:marLeft w:val="0"/>
          <w:marRight w:val="0"/>
          <w:marTop w:val="0"/>
          <w:marBottom w:val="0"/>
          <w:divBdr>
            <w:top w:val="none" w:sz="0" w:space="0" w:color="auto"/>
            <w:left w:val="none" w:sz="0" w:space="0" w:color="auto"/>
            <w:bottom w:val="none" w:sz="0" w:space="0" w:color="auto"/>
            <w:right w:val="none" w:sz="0" w:space="0" w:color="auto"/>
          </w:divBdr>
        </w:div>
        <w:div w:id="1251936763">
          <w:marLeft w:val="0"/>
          <w:marRight w:val="0"/>
          <w:marTop w:val="0"/>
          <w:marBottom w:val="0"/>
          <w:divBdr>
            <w:top w:val="none" w:sz="0" w:space="0" w:color="auto"/>
            <w:left w:val="none" w:sz="0" w:space="0" w:color="auto"/>
            <w:bottom w:val="none" w:sz="0" w:space="0" w:color="auto"/>
            <w:right w:val="none" w:sz="0" w:space="0" w:color="auto"/>
          </w:divBdr>
        </w:div>
        <w:div w:id="1544636787">
          <w:marLeft w:val="0"/>
          <w:marRight w:val="0"/>
          <w:marTop w:val="0"/>
          <w:marBottom w:val="0"/>
          <w:divBdr>
            <w:top w:val="none" w:sz="0" w:space="0" w:color="auto"/>
            <w:left w:val="none" w:sz="0" w:space="0" w:color="auto"/>
            <w:bottom w:val="none" w:sz="0" w:space="0" w:color="auto"/>
            <w:right w:val="none" w:sz="0" w:space="0" w:color="auto"/>
          </w:divBdr>
        </w:div>
        <w:div w:id="1845972393">
          <w:marLeft w:val="0"/>
          <w:marRight w:val="0"/>
          <w:marTop w:val="0"/>
          <w:marBottom w:val="0"/>
          <w:divBdr>
            <w:top w:val="none" w:sz="0" w:space="0" w:color="auto"/>
            <w:left w:val="none" w:sz="0" w:space="0" w:color="auto"/>
            <w:bottom w:val="none" w:sz="0" w:space="0" w:color="auto"/>
            <w:right w:val="none" w:sz="0" w:space="0" w:color="auto"/>
          </w:divBdr>
        </w:div>
        <w:div w:id="1518696365">
          <w:marLeft w:val="0"/>
          <w:marRight w:val="0"/>
          <w:marTop w:val="0"/>
          <w:marBottom w:val="0"/>
          <w:divBdr>
            <w:top w:val="none" w:sz="0" w:space="0" w:color="auto"/>
            <w:left w:val="none" w:sz="0" w:space="0" w:color="auto"/>
            <w:bottom w:val="none" w:sz="0" w:space="0" w:color="auto"/>
            <w:right w:val="none" w:sz="0" w:space="0" w:color="auto"/>
          </w:divBdr>
        </w:div>
        <w:div w:id="1423526841">
          <w:marLeft w:val="0"/>
          <w:marRight w:val="0"/>
          <w:marTop w:val="0"/>
          <w:marBottom w:val="0"/>
          <w:divBdr>
            <w:top w:val="none" w:sz="0" w:space="0" w:color="auto"/>
            <w:left w:val="none" w:sz="0" w:space="0" w:color="auto"/>
            <w:bottom w:val="none" w:sz="0" w:space="0" w:color="auto"/>
            <w:right w:val="none" w:sz="0" w:space="0" w:color="auto"/>
          </w:divBdr>
        </w:div>
        <w:div w:id="240875240">
          <w:marLeft w:val="0"/>
          <w:marRight w:val="0"/>
          <w:marTop w:val="0"/>
          <w:marBottom w:val="0"/>
          <w:divBdr>
            <w:top w:val="none" w:sz="0" w:space="0" w:color="auto"/>
            <w:left w:val="none" w:sz="0" w:space="0" w:color="auto"/>
            <w:bottom w:val="none" w:sz="0" w:space="0" w:color="auto"/>
            <w:right w:val="none" w:sz="0" w:space="0" w:color="auto"/>
          </w:divBdr>
        </w:div>
      </w:divsChild>
    </w:div>
    <w:div w:id="1890147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teachersdomain.org" TargetMode="External"/><Relationship Id="rId9" Type="http://schemas.openxmlformats.org/officeDocument/2006/relationships/hyperlink" Target="http://www.imsglobal.org/accessibility/" TargetMode="External"/><Relationship Id="rId10" Type="http://schemas.openxmlformats.org/officeDocument/2006/relationships/hyperlink" Target="http://wiki.gpii.net/index.php/Architecture_Overview"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gpii.net" TargetMode="External"/><Relationship Id="rId4" Type="http://schemas.openxmlformats.org/officeDocument/2006/relationships/hyperlink" Target="http://standards.iso.org/ittf/PubliclyAvailableStandards/c041521_ISO_IEC_%2024751-1_2008(Bil).zip" TargetMode="External"/><Relationship Id="rId5" Type="http://schemas.openxmlformats.org/officeDocument/2006/relationships/hyperlink" Target="http://standards.iso.org/ittf/PubliclyAvailableStandards/c043603_ISO_IEC_24751-2_2008.zip" TargetMode="External"/><Relationship Id="rId6" Type="http://schemas.openxmlformats.org/officeDocument/2006/relationships/hyperlink" Target="http://standards.iso.org/ittf/PubliclyAvailableStandards/c043604_ISO_IEC_24751-3_2008.zip" TargetMode="External"/><Relationship Id="rId7" Type="http://schemas.openxmlformats.org/officeDocument/2006/relationships/hyperlink" Target="http://www.imsglobal.org/cc/" TargetMode="External"/><Relationship Id="rId1" Type="http://schemas.openxmlformats.org/officeDocument/2006/relationships/hyperlink" Target="http://www.imsglobal.org/" TargetMode="External"/><Relationship Id="rId2" Type="http://schemas.openxmlformats.org/officeDocument/2006/relationships/hyperlink" Target="http://www.imsglobal.org/ap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2516</Words>
  <Characters>14345</Characters>
  <Application>Microsoft Macintosh Word</Application>
  <DocSecurity>0</DocSecurity>
  <Lines>119</Lines>
  <Paragraphs>28</Paragraphs>
  <ScaleCrop>false</ScaleCrop>
  <Company>IBM</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Schwerdtfeger</dc:creator>
  <cp:keywords/>
  <dc:description/>
  <cp:lastModifiedBy>ANDREW HEATH</cp:lastModifiedBy>
  <cp:revision>3</cp:revision>
  <dcterms:created xsi:type="dcterms:W3CDTF">2012-08-02T08:44:00Z</dcterms:created>
  <dcterms:modified xsi:type="dcterms:W3CDTF">2012-08-02T08:46:00Z</dcterms:modified>
</cp:coreProperties>
</file>