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MODELS:</w:t>
      </w:r>
      <w:r w:rsidDel="00000000" w:rsidR="00000000" w:rsidRPr="00000000">
        <w:rPr>
          <w:rtl w:val="0"/>
        </w:rPr>
      </w:r>
    </w:p>
    <w:p w:rsidR="00000000" w:rsidDel="00000000" w:rsidP="00000000" w:rsidRDefault="00000000" w:rsidRPr="00000000" w14:paraId="0000000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03">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Reference Model</w:t>
      </w:r>
      <w:r w:rsidDel="00000000" w:rsidR="00000000" w:rsidRPr="00000000">
        <w:rPr>
          <w:rtl w:val="0"/>
        </w:rPr>
      </w:r>
    </w:p>
    <w:p w:rsidR="00000000" w:rsidDel="00000000" w:rsidP="00000000" w:rsidRDefault="00000000" w:rsidRPr="00000000" w14:paraId="00000004">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0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Underlying Model for main persistence in the RDF store, reifying other models knowledge and enabling conversion back and forth other models representations handled by the Model Service.</w:t>
      </w:r>
      <w:r w:rsidDel="00000000" w:rsidR="00000000" w:rsidRPr="00000000">
        <w:rPr>
          <w:rtl w:val="0"/>
        </w:rPr>
      </w:r>
    </w:p>
    <w:p w:rsidR="00000000" w:rsidDel="00000000" w:rsidP="00000000" w:rsidRDefault="00000000" w:rsidRPr="00000000" w14:paraId="0000000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0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Classes:</w:t>
      </w:r>
      <w:r w:rsidDel="00000000" w:rsidR="00000000" w:rsidRPr="00000000">
        <w:rPr>
          <w:rtl w:val="0"/>
        </w:rPr>
      </w:r>
    </w:p>
    <w:p w:rsidR="00000000" w:rsidDel="00000000" w:rsidP="00000000" w:rsidRDefault="00000000" w:rsidRPr="00000000" w14:paraId="00000008">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09">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ID​</w:t>
      </w:r>
      <w:r w:rsidDel="00000000" w:rsidR="00000000" w:rsidRPr="00000000">
        <w:rPr>
          <w:rtl w:val="0"/>
        </w:rPr>
      </w:r>
    </w:p>
    <w:p w:rsidR="00000000" w:rsidDel="00000000" w:rsidP="00000000" w:rsidRDefault="00000000" w:rsidRPr="00000000" w14:paraId="0000000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primeID : long​</w:t>
      </w:r>
      <w:r w:rsidDel="00000000" w:rsidR="00000000" w:rsidRPr="00000000">
        <w:rPr>
          <w:rtl w:val="0"/>
        </w:rPr>
      </w:r>
    </w:p>
    <w:p w:rsidR="00000000" w:rsidDel="00000000" w:rsidP="00000000" w:rsidRDefault="00000000" w:rsidRPr="00000000" w14:paraId="0000000B">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urn : string​</w:t>
      </w:r>
      <w:r w:rsidDel="00000000" w:rsidR="00000000" w:rsidRPr="00000000">
        <w:rPr>
          <w:rtl w:val="0"/>
        </w:rPr>
      </w:r>
    </w:p>
    <w:p w:rsidR="00000000" w:rsidDel="00000000" w:rsidP="00000000" w:rsidRDefault="00000000" w:rsidRPr="00000000" w14:paraId="0000000C">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occurrences : IDOccurrence[]​</w:t>
      </w:r>
      <w:r w:rsidDel="00000000" w:rsidR="00000000" w:rsidRPr="00000000">
        <w:rPr>
          <w:rtl w:val="0"/>
        </w:rPr>
      </w:r>
    </w:p>
    <w:p w:rsidR="00000000" w:rsidDel="00000000" w:rsidP="00000000" w:rsidRDefault="00000000" w:rsidRPr="00000000" w14:paraId="0000000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CPPEembedding : long</w:t>
      </w:r>
      <w:r w:rsidDel="00000000" w:rsidR="00000000" w:rsidRPr="00000000">
        <w:rPr>
          <w:rtl w:val="0"/>
        </w:rPr>
      </w:r>
    </w:p>
    <w:p w:rsidR="00000000" w:rsidDel="00000000" w:rsidP="00000000" w:rsidRDefault="00000000" w:rsidRPr="00000000" w14:paraId="0000000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0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IDOccurrence extends ID​</w:t>
      </w:r>
      <w:r w:rsidDel="00000000" w:rsidR="00000000" w:rsidRPr="00000000">
        <w:rPr>
          <w:rtl w:val="0"/>
        </w:rPr>
      </w:r>
    </w:p>
    <w:p w:rsidR="00000000" w:rsidDel="00000000" w:rsidP="00000000" w:rsidRDefault="00000000" w:rsidRPr="00000000" w14:paraId="0000001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occurringId : ID​</w:t>
      </w:r>
      <w:r w:rsidDel="00000000" w:rsidR="00000000" w:rsidRPr="00000000">
        <w:rPr>
          <w:rtl w:val="0"/>
        </w:rPr>
      </w:r>
    </w:p>
    <w:p w:rsidR="00000000" w:rsidDel="00000000" w:rsidP="00000000" w:rsidRDefault="00000000" w:rsidRPr="00000000" w14:paraId="0000001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context : IDOccurrence​</w:t>
      </w:r>
      <w:r w:rsidDel="00000000" w:rsidR="00000000" w:rsidRPr="00000000">
        <w:rPr>
          <w:rtl w:val="0"/>
        </w:rPr>
      </w:r>
    </w:p>
    <w:p w:rsidR="00000000" w:rsidDel="00000000" w:rsidP="00000000" w:rsidRDefault="00000000" w:rsidRPr="00000000" w14:paraId="0000001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1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Statements:​</w:t>
      </w:r>
      <w:r w:rsidDel="00000000" w:rsidR="00000000" w:rsidRPr="00000000">
        <w:rPr>
          <w:rtl w:val="0"/>
        </w:rPr>
      </w:r>
    </w:p>
    <w:p w:rsidR="00000000" w:rsidDel="00000000" w:rsidP="00000000" w:rsidRDefault="00000000" w:rsidRPr="00000000" w14:paraId="00000014">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Data: (IDOccurrence(ID), IDOccurrence(ID), IDOccurrence(ID), IDOccurrence(ID))​</w:t>
      </w:r>
      <w:r w:rsidDel="00000000" w:rsidR="00000000" w:rsidRPr="00000000">
        <w:rPr>
          <w:rtl w:val="0"/>
        </w:rPr>
      </w:r>
    </w:p>
    <w:p w:rsidR="00000000" w:rsidDel="00000000" w:rsidP="00000000" w:rsidRDefault="00000000" w:rsidRPr="00000000" w14:paraId="0000001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Schema: (ID, ID, ID, ID)</w:t>
      </w:r>
      <w:r w:rsidDel="00000000" w:rsidR="00000000" w:rsidRPr="00000000">
        <w:rPr>
          <w:rtl w:val="0"/>
        </w:rPr>
      </w:r>
    </w:p>
    <w:p w:rsidR="00000000" w:rsidDel="00000000" w:rsidP="00000000" w:rsidRDefault="00000000" w:rsidRPr="00000000" w14:paraId="0000001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1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Implement Reference Model as an underlying core model for other models alignment / synchronization / persistence (Reference Model views) and services message exchange (schema / data statements) alignment format.</w:t>
      </w:r>
      <w:r w:rsidDel="00000000" w:rsidR="00000000" w:rsidRPr="00000000">
        <w:rPr>
          <w:rtl w:val="0"/>
        </w:rPr>
      </w:r>
    </w:p>
    <w:p w:rsidR="00000000" w:rsidDel="00000000" w:rsidP="00000000" w:rsidRDefault="00000000" w:rsidRPr="00000000" w14:paraId="00000018">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19">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Property Graph: IDOccurrence instance A as occurringId of IDOccurrence instance B, B is occurrence context of A</w:t>
      </w:r>
      <w:r w:rsidDel="00000000" w:rsidR="00000000" w:rsidRPr="00000000">
        <w:rPr>
          <w:rFonts w:ascii="Arial" w:cs="Arial" w:eastAsia="Arial" w:hAnsi="Arial"/>
          <w:color w:val="222222"/>
          <w:rtl w:val="0"/>
        </w:rPr>
        <w:t xml:space="preserve">.</w:t>
      </w:r>
      <w:r w:rsidDel="00000000" w:rsidR="00000000" w:rsidRPr="00000000">
        <w:rPr>
          <w:rtl w:val="0"/>
        </w:rPr>
      </w:r>
    </w:p>
    <w:p w:rsidR="00000000" w:rsidDel="00000000" w:rsidP="00000000" w:rsidRDefault="00000000" w:rsidRPr="00000000" w14:paraId="0000001A">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1B">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FCA Model (Reference Model View)</w:t>
      </w:r>
      <w:r w:rsidDel="00000000" w:rsidR="00000000" w:rsidRPr="00000000">
        <w:rPr>
          <w:rtl w:val="0"/>
        </w:rPr>
      </w:r>
    </w:p>
    <w:p w:rsidR="00000000" w:rsidDel="00000000" w:rsidP="00000000" w:rsidRDefault="00000000" w:rsidRPr="00000000" w14:paraId="0000001C">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1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Classes:</w:t>
      </w:r>
      <w:r w:rsidDel="00000000" w:rsidR="00000000" w:rsidRPr="00000000">
        <w:rPr>
          <w:rtl w:val="0"/>
        </w:rPr>
      </w:r>
    </w:p>
    <w:p w:rsidR="00000000" w:rsidDel="00000000" w:rsidP="00000000" w:rsidRDefault="00000000" w:rsidRPr="00000000" w14:paraId="0000001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1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Context</w:t>
      </w:r>
      <w:r w:rsidDel="00000000" w:rsidR="00000000" w:rsidRPr="00000000">
        <w:rPr>
          <w:rtl w:val="0"/>
        </w:rPr>
      </w:r>
    </w:p>
    <w:p w:rsidR="00000000" w:rsidDel="00000000" w:rsidP="00000000" w:rsidRDefault="00000000" w:rsidRPr="00000000" w14:paraId="00000020">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2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Relation</w:t>
      </w:r>
      <w:r w:rsidDel="00000000" w:rsidR="00000000" w:rsidRPr="00000000">
        <w:rPr>
          <w:rtl w:val="0"/>
        </w:rPr>
      </w:r>
    </w:p>
    <w:p w:rsidR="00000000" w:rsidDel="00000000" w:rsidP="00000000" w:rsidRDefault="00000000" w:rsidRPr="00000000" w14:paraId="0000002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2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Object</w:t>
      </w:r>
      <w:r w:rsidDel="00000000" w:rsidR="00000000" w:rsidRPr="00000000">
        <w:rPr>
          <w:rtl w:val="0"/>
        </w:rPr>
      </w:r>
    </w:p>
    <w:p w:rsidR="00000000" w:rsidDel="00000000" w:rsidP="00000000" w:rsidRDefault="00000000" w:rsidRPr="00000000" w14:paraId="00000024">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2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Attribute</w:t>
      </w:r>
      <w:r w:rsidDel="00000000" w:rsidR="00000000" w:rsidRPr="00000000">
        <w:rPr>
          <w:rtl w:val="0"/>
        </w:rPr>
      </w:r>
    </w:p>
    <w:p w:rsidR="00000000" w:rsidDel="00000000" w:rsidP="00000000" w:rsidRDefault="00000000" w:rsidRPr="00000000" w14:paraId="0000002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2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Statements:</w:t>
      </w:r>
      <w:r w:rsidDel="00000000" w:rsidR="00000000" w:rsidRPr="00000000">
        <w:rPr>
          <w:rtl w:val="0"/>
        </w:rPr>
      </w:r>
    </w:p>
    <w:p w:rsidR="00000000" w:rsidDel="00000000" w:rsidP="00000000" w:rsidRDefault="00000000" w:rsidRPr="00000000" w14:paraId="00000028">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(Context, Relation, Object, Attribute).</w:t>
      </w:r>
      <w:r w:rsidDel="00000000" w:rsidR="00000000" w:rsidRPr="00000000">
        <w:rPr>
          <w:rtl w:val="0"/>
        </w:rPr>
      </w:r>
    </w:p>
    <w:p w:rsidR="00000000" w:rsidDel="00000000" w:rsidP="00000000" w:rsidRDefault="00000000" w:rsidRPr="00000000" w14:paraId="00000029">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CPPE / RCV inference schema / data Statements.</w:t>
      </w:r>
      <w:r w:rsidDel="00000000" w:rsidR="00000000" w:rsidRPr="00000000">
        <w:rPr>
          <w:rtl w:val="0"/>
        </w:rPr>
      </w:r>
    </w:p>
    <w:p w:rsidR="00000000" w:rsidDel="00000000" w:rsidP="00000000" w:rsidRDefault="00000000" w:rsidRPr="00000000" w14:paraId="0000002A">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2B">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Sets Model (Reference Model view)</w:t>
      </w:r>
      <w:r w:rsidDel="00000000" w:rsidR="00000000" w:rsidRPr="00000000">
        <w:rPr>
          <w:rtl w:val="0"/>
        </w:rPr>
      </w:r>
    </w:p>
    <w:p w:rsidR="00000000" w:rsidDel="00000000" w:rsidP="00000000" w:rsidRDefault="00000000" w:rsidRPr="00000000" w14:paraId="0000002C">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2D">
      <w:pPr>
        <w:widowControl w:val="1"/>
        <w:ind w:left="0" w:right="0" w:firstLine="0"/>
        <w:jc w:val="left"/>
        <w:rPr>
          <w:rFonts w:ascii="Arial" w:cs="Arial" w:eastAsia="Arial" w:hAnsi="Arial"/>
          <w:b w:val="0"/>
          <w:i w:val="0"/>
          <w:smallCaps w:val="0"/>
          <w:color w:val="222222"/>
          <w:sz w:val="24"/>
          <w:szCs w:val="24"/>
        </w:rPr>
      </w:pPr>
      <w:r w:rsidDel="00000000" w:rsidR="00000000" w:rsidRPr="00000000">
        <w:rPr>
          <w:rFonts w:ascii="Arial" w:cs="Arial" w:eastAsia="Arial" w:hAnsi="Arial"/>
          <w:b w:val="0"/>
          <w:i w:val="0"/>
          <w:smallCaps w:val="0"/>
          <w:color w:val="222222"/>
          <w:sz w:val="24"/>
          <w:szCs w:val="24"/>
          <w:rtl w:val="0"/>
        </w:rPr>
        <w:t xml:space="preserve">Classes:</w:t>
      </w:r>
    </w:p>
    <w:p w:rsidR="00000000" w:rsidDel="00000000" w:rsidP="00000000" w:rsidRDefault="00000000" w:rsidRPr="00000000" w14:paraId="0000002E">
      <w:pPr>
        <w:widowControl w:val="1"/>
        <w:ind w:left="0" w:right="0" w:firstLine="0"/>
        <w:jc w:val="left"/>
        <w:rPr>
          <w:rFonts w:ascii="Arial" w:cs="Arial" w:eastAsia="Arial" w:hAnsi="Arial"/>
          <w:color w:val="222222"/>
        </w:rPr>
      </w:pPr>
      <w:r w:rsidDel="00000000" w:rsidR="00000000" w:rsidRPr="00000000">
        <w:rPr>
          <w:rtl w:val="0"/>
        </w:rPr>
      </w:r>
    </w:p>
    <w:p w:rsidR="00000000" w:rsidDel="00000000" w:rsidP="00000000" w:rsidRDefault="00000000" w:rsidRPr="00000000" w14:paraId="0000002F">
      <w:pPr>
        <w:widowControl w:val="1"/>
        <w:ind w:left="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Context extends IDOccurrence</w:t>
      </w:r>
    </w:p>
    <w:p w:rsidR="00000000" w:rsidDel="00000000" w:rsidP="00000000" w:rsidRDefault="00000000" w:rsidRPr="00000000" w14:paraId="00000030">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3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Subject extends IDOccurrence</w:t>
      </w:r>
      <w:r w:rsidDel="00000000" w:rsidR="00000000" w:rsidRPr="00000000">
        <w:rPr>
          <w:rtl w:val="0"/>
        </w:rPr>
      </w:r>
    </w:p>
    <w:p w:rsidR="00000000" w:rsidDel="00000000" w:rsidP="00000000" w:rsidRDefault="00000000" w:rsidRPr="00000000" w14:paraId="0000003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3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Predicate extends IDOccurrence</w:t>
      </w:r>
      <w:r w:rsidDel="00000000" w:rsidR="00000000" w:rsidRPr="00000000">
        <w:rPr>
          <w:rtl w:val="0"/>
        </w:rPr>
      </w:r>
    </w:p>
    <w:p w:rsidR="00000000" w:rsidDel="00000000" w:rsidP="00000000" w:rsidRDefault="00000000" w:rsidRPr="00000000" w14:paraId="00000034">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3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Object extends IDOccurrence</w:t>
      </w:r>
      <w:r w:rsidDel="00000000" w:rsidR="00000000" w:rsidRPr="00000000">
        <w:rPr>
          <w:rtl w:val="0"/>
        </w:rPr>
      </w:r>
    </w:p>
    <w:p w:rsidR="00000000" w:rsidDel="00000000" w:rsidP="00000000" w:rsidRDefault="00000000" w:rsidRPr="00000000" w14:paraId="0000003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3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Interface Kind&lt;OccurrenceType, AttributeType, ValueType&gt;​</w:t>
      </w:r>
      <w:r w:rsidDel="00000000" w:rsidR="00000000" w:rsidRPr="00000000">
        <w:rPr>
          <w:rtl w:val="0"/>
        </w:rPr>
      </w:r>
    </w:p>
    <w:p w:rsidR="00000000" w:rsidDel="00000000" w:rsidP="00000000" w:rsidRDefault="00000000" w:rsidRPr="00000000" w14:paraId="00000038">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superKind : Kind​</w:t>
      </w:r>
      <w:r w:rsidDel="00000000" w:rsidR="00000000" w:rsidRPr="00000000">
        <w:rPr>
          <w:rtl w:val="0"/>
        </w:rPr>
      </w:r>
    </w:p>
    <w:p w:rsidR="00000000" w:rsidDel="00000000" w:rsidP="00000000" w:rsidRDefault="00000000" w:rsidRPr="00000000" w14:paraId="00000039">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attributeValues : Tuple&lt;AttributeType, ValueType&gt;[]</w:t>
      </w:r>
      <w:r w:rsidDel="00000000" w:rsidR="00000000" w:rsidRPr="00000000">
        <w:rPr>
          <w:rtl w:val="0"/>
        </w:rPr>
      </w:r>
    </w:p>
    <w:p w:rsidR="00000000" w:rsidDel="00000000" w:rsidP="00000000" w:rsidRDefault="00000000" w:rsidRPr="00000000" w14:paraId="0000003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occurrences : OccurrenceType[]</w:t>
      </w:r>
      <w:r w:rsidDel="00000000" w:rsidR="00000000" w:rsidRPr="00000000">
        <w:rPr>
          <w:rtl w:val="0"/>
        </w:rPr>
      </w:r>
    </w:p>
    <w:p w:rsidR="00000000" w:rsidDel="00000000" w:rsidP="00000000" w:rsidRDefault="00000000" w:rsidRPr="00000000" w14:paraId="0000003B">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3C">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Reification: Kind implementations extends / plays Subject, Predicate and Object roles</w:t>
      </w:r>
      <w:r w:rsidDel="00000000" w:rsidR="00000000" w:rsidRPr="00000000">
        <w:rPr>
          <w:rtl w:val="0"/>
        </w:rPr>
      </w:r>
    </w:p>
    <w:p w:rsidR="00000000" w:rsidDel="00000000" w:rsidP="00000000" w:rsidRDefault="00000000" w:rsidRPr="00000000" w14:paraId="0000003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in statement.</w:t>
      </w:r>
      <w:r w:rsidDel="00000000" w:rsidR="00000000" w:rsidRPr="00000000">
        <w:rPr>
          <w:rtl w:val="0"/>
        </w:rPr>
      </w:r>
    </w:p>
    <w:p w:rsidR="00000000" w:rsidDel="00000000" w:rsidP="00000000" w:rsidRDefault="00000000" w:rsidRPr="00000000" w14:paraId="0000003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3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SubjectKind extends Subject, implements Kind&lt;Subject, Predicate, Object&gt;</w:t>
      </w:r>
      <w:r w:rsidDel="00000000" w:rsidR="00000000" w:rsidRPr="00000000">
        <w:rPr>
          <w:rtl w:val="0"/>
        </w:rPr>
      </w:r>
    </w:p>
    <w:p w:rsidR="00000000" w:rsidDel="00000000" w:rsidP="00000000" w:rsidRDefault="00000000" w:rsidRPr="00000000" w14:paraId="00000040">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4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PredicateKind extends Predicate, implements Kind&lt;Predicate, Subject, Object&gt;</w:t>
      </w:r>
      <w:r w:rsidDel="00000000" w:rsidR="00000000" w:rsidRPr="00000000">
        <w:rPr>
          <w:rtl w:val="0"/>
        </w:rPr>
      </w:r>
    </w:p>
    <w:p w:rsidR="00000000" w:rsidDel="00000000" w:rsidP="00000000" w:rsidRDefault="00000000" w:rsidRPr="00000000" w14:paraId="0000004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4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ObjectKind extends Object, implements Kind&lt;Object, Predicate, Subject&gt;</w:t>
      </w:r>
      <w:r w:rsidDel="00000000" w:rsidR="00000000" w:rsidRPr="00000000">
        <w:rPr>
          <w:rtl w:val="0"/>
        </w:rPr>
      </w:r>
    </w:p>
    <w:p w:rsidR="00000000" w:rsidDel="00000000" w:rsidP="00000000" w:rsidRDefault="00000000" w:rsidRPr="00000000" w14:paraId="00000044">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4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The underlying model Statements can be represented as sets being Subjects,</w:t>
      </w:r>
      <w:r w:rsidDel="00000000" w:rsidR="00000000" w:rsidRPr="00000000">
        <w:rPr>
          <w:rtl w:val="0"/>
        </w:rPr>
      </w:r>
    </w:p>
    <w:p w:rsidR="00000000" w:rsidDel="00000000" w:rsidP="00000000" w:rsidRDefault="00000000" w:rsidRPr="00000000" w14:paraId="00000046">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Predicates and Objects three sets where the intersection of Predicates and Objects</w:t>
      </w:r>
      <w:r w:rsidDel="00000000" w:rsidR="00000000" w:rsidRPr="00000000">
        <w:rPr>
          <w:rtl w:val="0"/>
        </w:rPr>
      </w:r>
    </w:p>
    <w:p w:rsidR="00000000" w:rsidDel="00000000" w:rsidP="00000000" w:rsidRDefault="00000000" w:rsidRPr="00000000" w14:paraId="0000004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sets conforms the “Subject Kinds” set, the intersection of the Subjects and Objects</w:t>
      </w:r>
      <w:r w:rsidDel="00000000" w:rsidR="00000000" w:rsidRPr="00000000">
        <w:rPr>
          <w:rtl w:val="0"/>
        </w:rPr>
      </w:r>
    </w:p>
    <w:p w:rsidR="00000000" w:rsidDel="00000000" w:rsidP="00000000" w:rsidRDefault="00000000" w:rsidRPr="00000000" w14:paraId="00000048">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sets conforms the “Predicate Kinds” set, the intersection of the Subjects and</w:t>
      </w:r>
      <w:r w:rsidDel="00000000" w:rsidR="00000000" w:rsidRPr="00000000">
        <w:rPr>
          <w:rtl w:val="0"/>
        </w:rPr>
      </w:r>
    </w:p>
    <w:p w:rsidR="00000000" w:rsidDel="00000000" w:rsidP="00000000" w:rsidRDefault="00000000" w:rsidRPr="00000000" w14:paraId="00000049">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Predicates sets conforms the “Object Kinds” set and the intersection of the three sets</w:t>
      </w:r>
      <w:r w:rsidDel="00000000" w:rsidR="00000000" w:rsidRPr="00000000">
        <w:rPr>
          <w:rtl w:val="0"/>
        </w:rPr>
      </w:r>
    </w:p>
    <w:p w:rsidR="00000000" w:rsidDel="00000000" w:rsidP="00000000" w:rsidRDefault="00000000" w:rsidRPr="00000000" w14:paraId="0000004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conforms the “Statements” set. The set that encloses Subject</w:t>
      </w:r>
      <w:r w:rsidDel="00000000" w:rsidR="00000000" w:rsidRPr="00000000">
        <w:rPr>
          <w:rFonts w:ascii="Arial" w:cs="Arial" w:eastAsia="Arial" w:hAnsi="Arial"/>
          <w:color w:val="222222"/>
          <w:rtl w:val="0"/>
        </w:rPr>
        <w:t xml:space="preserve">, Predicate and Object sets is the Context set.</w:t>
      </w:r>
      <w:r w:rsidDel="00000000" w:rsidR="00000000" w:rsidRPr="00000000">
        <w:rPr>
          <w:rtl w:val="0"/>
        </w:rPr>
      </w:r>
    </w:p>
    <w:p w:rsidR="00000000" w:rsidDel="00000000" w:rsidP="00000000" w:rsidRDefault="00000000" w:rsidRPr="00000000" w14:paraId="0000004B">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4C">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Sets based inference and functional algorithms should leverage this form of</w:t>
      </w:r>
      <w:r w:rsidDel="00000000" w:rsidR="00000000" w:rsidRPr="00000000">
        <w:rPr>
          <w:rtl w:val="0"/>
        </w:rPr>
      </w:r>
    </w:p>
    <w:p w:rsidR="00000000" w:rsidDel="00000000" w:rsidP="00000000" w:rsidRDefault="00000000" w:rsidRPr="00000000" w14:paraId="0000004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representation of the model graph.</w:t>
      </w:r>
      <w:r w:rsidDel="00000000" w:rsidR="00000000" w:rsidRPr="00000000">
        <w:rPr>
          <w:rtl w:val="0"/>
        </w:rPr>
      </w:r>
    </w:p>
    <w:p w:rsidR="00000000" w:rsidDel="00000000" w:rsidP="00000000" w:rsidRDefault="00000000" w:rsidRPr="00000000" w14:paraId="0000004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4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Statements:</w:t>
      </w:r>
      <w:r w:rsidDel="00000000" w:rsidR="00000000" w:rsidRPr="00000000">
        <w:rPr>
          <w:rtl w:val="0"/>
        </w:rPr>
      </w:r>
    </w:p>
    <w:p w:rsidR="00000000" w:rsidDel="00000000" w:rsidP="00000000" w:rsidRDefault="00000000" w:rsidRPr="00000000" w14:paraId="0000005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Data: (Context, Subject, Predicate, Object)</w:t>
      </w:r>
      <w:r w:rsidDel="00000000" w:rsidR="00000000" w:rsidRPr="00000000">
        <w:rPr>
          <w:rtl w:val="0"/>
        </w:rPr>
      </w:r>
    </w:p>
    <w:p w:rsidR="00000000" w:rsidDel="00000000" w:rsidP="00000000" w:rsidRDefault="00000000" w:rsidRPr="00000000" w14:paraId="0000005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Schema: (Context, SubjectKind, PredicateKind, ObjectKind)</w:t>
      </w:r>
      <w:r w:rsidDel="00000000" w:rsidR="00000000" w:rsidRPr="00000000">
        <w:rPr>
          <w:rtl w:val="0"/>
        </w:rPr>
      </w:r>
    </w:p>
    <w:p w:rsidR="00000000" w:rsidDel="00000000" w:rsidP="00000000" w:rsidRDefault="00000000" w:rsidRPr="00000000" w14:paraId="0000005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53">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Dimensional Model (Reference Model view)</w:t>
      </w:r>
      <w:r w:rsidDel="00000000" w:rsidR="00000000" w:rsidRPr="00000000">
        <w:rPr>
          <w:rtl w:val="0"/>
        </w:rPr>
      </w:r>
    </w:p>
    <w:p w:rsidR="00000000" w:rsidDel="00000000" w:rsidP="00000000" w:rsidRDefault="00000000" w:rsidRPr="00000000" w14:paraId="00000054">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5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Classes:</w:t>
      </w:r>
      <w:r w:rsidDel="00000000" w:rsidR="00000000" w:rsidRPr="00000000">
        <w:rPr>
          <w:rtl w:val="0"/>
        </w:rPr>
      </w:r>
    </w:p>
    <w:p w:rsidR="00000000" w:rsidDel="00000000" w:rsidP="00000000" w:rsidRDefault="00000000" w:rsidRPr="00000000" w14:paraId="0000005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57">
      <w:pPr>
        <w:widowControl w:val="1"/>
        <w:ind w:left="0" w:right="0" w:firstLine="0"/>
        <w:jc w:val="left"/>
        <w:rPr>
          <w:rFonts w:ascii="Arial" w:cs="Arial" w:eastAsia="Arial" w:hAnsi="Arial"/>
          <w:b w:val="0"/>
          <w:i w:val="0"/>
          <w:smallCaps w:val="0"/>
          <w:color w:val="222222"/>
          <w:sz w:val="24"/>
          <w:szCs w:val="24"/>
        </w:rPr>
      </w:pPr>
      <w:r w:rsidDel="00000000" w:rsidR="00000000" w:rsidRPr="00000000">
        <w:rPr>
          <w:rFonts w:ascii="Arial" w:cs="Arial" w:eastAsia="Arial" w:hAnsi="Arial"/>
          <w:b w:val="0"/>
          <w:i w:val="0"/>
          <w:smallCaps w:val="0"/>
          <w:color w:val="222222"/>
          <w:sz w:val="24"/>
          <w:szCs w:val="24"/>
          <w:rtl w:val="0"/>
        </w:rPr>
        <w:t xml:space="preserve">ContextStatement extends Statement(C, S, P, O)</w:t>
      </w:r>
    </w:p>
    <w:p w:rsidR="00000000" w:rsidDel="00000000" w:rsidP="00000000" w:rsidRDefault="00000000" w:rsidRPr="00000000" w14:paraId="00000058">
      <w:pPr>
        <w:widowControl w:val="1"/>
        <w:ind w:left="0" w:right="0" w:firstLine="0"/>
        <w:jc w:val="left"/>
        <w:rPr>
          <w:rFonts w:ascii="Arial" w:cs="Arial" w:eastAsia="Arial" w:hAnsi="Arial"/>
          <w:color w:val="222222"/>
        </w:rPr>
      </w:pPr>
      <w:r w:rsidDel="00000000" w:rsidR="00000000" w:rsidRPr="00000000">
        <w:rPr>
          <w:rtl w:val="0"/>
        </w:rPr>
      </w:r>
    </w:p>
    <w:p w:rsidR="00000000" w:rsidDel="00000000" w:rsidP="00000000" w:rsidRDefault="00000000" w:rsidRPr="00000000" w14:paraId="00000059">
      <w:pPr>
        <w:widowControl w:val="1"/>
        <w:ind w:left="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Dimension</w:t>
      </w:r>
    </w:p>
    <w:p w:rsidR="00000000" w:rsidDel="00000000" w:rsidP="00000000" w:rsidRDefault="00000000" w:rsidRPr="00000000" w14:paraId="0000005A">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5B">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Attribute / Axis</w:t>
      </w:r>
      <w:r w:rsidDel="00000000" w:rsidR="00000000" w:rsidRPr="00000000">
        <w:rPr>
          <w:rtl w:val="0"/>
        </w:rPr>
      </w:r>
    </w:p>
    <w:p w:rsidR="00000000" w:rsidDel="00000000" w:rsidP="00000000" w:rsidRDefault="00000000" w:rsidRPr="00000000" w14:paraId="0000005C">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5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Value / Measure</w:t>
      </w:r>
      <w:r w:rsidDel="00000000" w:rsidR="00000000" w:rsidRPr="00000000">
        <w:rPr>
          <w:rtl w:val="0"/>
        </w:rPr>
      </w:r>
    </w:p>
    <w:p w:rsidR="00000000" w:rsidDel="00000000" w:rsidP="00000000" w:rsidRDefault="00000000" w:rsidRPr="00000000" w14:paraId="0000005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5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Statements:</w:t>
      </w:r>
      <w:r w:rsidDel="00000000" w:rsidR="00000000" w:rsidRPr="00000000">
        <w:rPr>
          <w:rtl w:val="0"/>
        </w:rPr>
      </w:r>
    </w:p>
    <w:p w:rsidR="00000000" w:rsidDel="00000000" w:rsidP="00000000" w:rsidRDefault="00000000" w:rsidRPr="00000000" w14:paraId="0000006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(ContextStatement: recursive, Dimension, Attribute / Axis, Value / Measure)</w:t>
      </w:r>
      <w:r w:rsidDel="00000000" w:rsidR="00000000" w:rsidRPr="00000000">
        <w:rPr>
          <w:rtl w:val="0"/>
        </w:rPr>
      </w:r>
    </w:p>
    <w:p w:rsidR="00000000" w:rsidDel="00000000" w:rsidP="00000000" w:rsidRDefault="00000000" w:rsidRPr="00000000" w14:paraId="00000061">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62">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Examples:​</w:t>
      </w:r>
      <w:r w:rsidDel="00000000" w:rsidR="00000000" w:rsidRPr="00000000">
        <w:rPr>
          <w:rtl w:val="0"/>
        </w:rPr>
      </w:r>
    </w:p>
    <w:p w:rsidR="00000000" w:rsidDel="00000000" w:rsidP="00000000" w:rsidRDefault="00000000" w:rsidRPr="00000000" w14:paraId="0000006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(Time, soldDate, aProduct, aDate)​</w:t>
      </w:r>
      <w:r w:rsidDel="00000000" w:rsidR="00000000" w:rsidRPr="00000000">
        <w:rPr>
          <w:rtl w:val="0"/>
        </w:rPr>
      </w:r>
    </w:p>
    <w:p w:rsidR="00000000" w:rsidDel="00000000" w:rsidP="00000000" w:rsidRDefault="00000000" w:rsidRPr="00000000" w14:paraId="00000064">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((Time, soldDate, aProduct, aDate), Item, Product, aProduct)​</w:t>
      </w:r>
      <w:r w:rsidDel="00000000" w:rsidR="00000000" w:rsidRPr="00000000">
        <w:rPr>
          <w:rtl w:val="0"/>
        </w:rPr>
      </w:r>
    </w:p>
    <w:p w:rsidR="00000000" w:rsidDel="00000000" w:rsidP="00000000" w:rsidRDefault="00000000" w:rsidRPr="00000000" w14:paraId="0000006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(((Time, soldDate, aProduct, aDate), Item, Product, aProduct), Region, Country, a</w:t>
      </w:r>
      <w:r w:rsidDel="00000000" w:rsidR="00000000" w:rsidRPr="00000000">
        <w:rPr>
          <w:rFonts w:ascii="Arial" w:cs="Arial" w:eastAsia="Arial" w:hAnsi="Arial"/>
          <w:color w:val="222222"/>
          <w:rtl w:val="0"/>
        </w:rPr>
        <w:t xml:space="preserve">Country</w:t>
      </w:r>
      <w:r w:rsidDel="00000000" w:rsidR="00000000" w:rsidRPr="00000000">
        <w:rPr>
          <w:rFonts w:ascii="Arial" w:cs="Arial" w:eastAsia="Arial" w:hAnsi="Arial"/>
          <w:b w:val="0"/>
          <w:i w:val="0"/>
          <w:smallCaps w:val="0"/>
          <w:color w:val="222222"/>
          <w:sz w:val="24"/>
          <w:szCs w:val="24"/>
          <w:rtl w:val="0"/>
        </w:rPr>
        <w:t xml:space="preserve">)</w:t>
      </w:r>
      <w:r w:rsidDel="00000000" w:rsidR="00000000" w:rsidRPr="00000000">
        <w:rPr>
          <w:rtl w:val="0"/>
        </w:rPr>
      </w:r>
    </w:p>
    <w:p w:rsidR="00000000" w:rsidDel="00000000" w:rsidP="00000000" w:rsidRDefault="00000000" w:rsidRPr="00000000" w14:paraId="0000006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6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Encode inference of order relationships. Implement Order inference as a feature of the Dimensional Model: type (schema) and instances (data) hierarchies inferred in FCA Contexts.</w:t>
      </w:r>
      <w:r w:rsidDel="00000000" w:rsidR="00000000" w:rsidRPr="00000000">
        <w:rPr>
          <w:rtl w:val="0"/>
        </w:rPr>
      </w:r>
    </w:p>
    <w:p w:rsidR="00000000" w:rsidDel="00000000" w:rsidP="00000000" w:rsidRDefault="00000000" w:rsidRPr="00000000" w14:paraId="00000068">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69">
      <w:pPr>
        <w:widowControl w:val="1"/>
        <w:ind w:left="0" w:right="0" w:firstLine="0"/>
        <w:jc w:val="left"/>
        <w:rPr/>
      </w:pPr>
      <w:r w:rsidDel="00000000" w:rsidR="00000000" w:rsidRPr="00000000">
        <w:rPr>
          <w:rFonts w:ascii="Arial" w:cs="Arial" w:eastAsia="Arial" w:hAnsi="Arial"/>
          <w:b w:val="1"/>
          <w:i w:val="0"/>
          <w:smallCaps w:val="0"/>
          <w:color w:val="222222"/>
          <w:sz w:val="24"/>
          <w:szCs w:val="24"/>
          <w:rtl w:val="0"/>
        </w:rPr>
        <w:t xml:space="preserve">DOM Model (Reference Model view)</w:t>
      </w:r>
      <w:r w:rsidDel="00000000" w:rsidR="00000000" w:rsidRPr="00000000">
        <w:rPr>
          <w:rtl w:val="0"/>
        </w:rPr>
      </w:r>
    </w:p>
    <w:p w:rsidR="00000000" w:rsidDel="00000000" w:rsidP="00000000" w:rsidRDefault="00000000" w:rsidRPr="00000000" w14:paraId="0000006A">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6B">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Classes:</w:t>
      </w:r>
      <w:r w:rsidDel="00000000" w:rsidR="00000000" w:rsidRPr="00000000">
        <w:rPr>
          <w:rtl w:val="0"/>
        </w:rPr>
      </w:r>
    </w:p>
    <w:p w:rsidR="00000000" w:rsidDel="00000000" w:rsidP="00000000" w:rsidRDefault="00000000" w:rsidRPr="00000000" w14:paraId="0000006C">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6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Instance extends IDOccurrence​</w:t>
      </w:r>
      <w:r w:rsidDel="00000000" w:rsidR="00000000" w:rsidRPr="00000000">
        <w:rPr>
          <w:rtl w:val="0"/>
        </w:rPr>
      </w:r>
    </w:p>
    <w:p w:rsidR="00000000" w:rsidDel="00000000" w:rsidP="00000000" w:rsidRDefault="00000000" w:rsidRPr="00000000" w14:paraId="0000006E">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id : ID​</w:t>
      </w:r>
      <w:r w:rsidDel="00000000" w:rsidR="00000000" w:rsidRPr="00000000">
        <w:rPr>
          <w:rtl w:val="0"/>
        </w:rPr>
      </w:r>
    </w:p>
    <w:p w:rsidR="00000000" w:rsidDel="00000000" w:rsidP="00000000" w:rsidRDefault="00000000" w:rsidRPr="00000000" w14:paraId="0000006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label : string​</w:t>
      </w:r>
      <w:r w:rsidDel="00000000" w:rsidR="00000000" w:rsidRPr="00000000">
        <w:rPr>
          <w:rtl w:val="0"/>
        </w:rPr>
      </w:r>
    </w:p>
    <w:p w:rsidR="00000000" w:rsidDel="00000000" w:rsidP="00000000" w:rsidRDefault="00000000" w:rsidRPr="00000000" w14:paraId="0000007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class : Class​</w:t>
      </w:r>
      <w:r w:rsidDel="00000000" w:rsidR="00000000" w:rsidRPr="00000000">
        <w:rPr>
          <w:rtl w:val="0"/>
        </w:rPr>
      </w:r>
    </w:p>
    <w:p w:rsidR="00000000" w:rsidDel="00000000" w:rsidP="00000000" w:rsidRDefault="00000000" w:rsidRPr="00000000" w14:paraId="0000007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attributes : Map&lt;string, Instance&gt;</w:t>
      </w:r>
      <w:r w:rsidDel="00000000" w:rsidR="00000000" w:rsidRPr="00000000">
        <w:rPr>
          <w:rtl w:val="0"/>
        </w:rPr>
      </w:r>
    </w:p>
    <w:p w:rsidR="00000000" w:rsidDel="00000000" w:rsidP="00000000" w:rsidRDefault="00000000" w:rsidRPr="00000000" w14:paraId="00000072">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7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Class extends Instance​</w:t>
      </w:r>
      <w:r w:rsidDel="00000000" w:rsidR="00000000" w:rsidRPr="00000000">
        <w:rPr>
          <w:rtl w:val="0"/>
        </w:rPr>
      </w:r>
    </w:p>
    <w:p w:rsidR="00000000" w:rsidDel="00000000" w:rsidP="00000000" w:rsidRDefault="00000000" w:rsidRPr="00000000" w14:paraId="00000074">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id : ID​</w:t>
      </w:r>
      <w:r w:rsidDel="00000000" w:rsidR="00000000" w:rsidRPr="00000000">
        <w:rPr>
          <w:rtl w:val="0"/>
        </w:rPr>
      </w:r>
    </w:p>
    <w:p w:rsidR="00000000" w:rsidDel="00000000" w:rsidP="00000000" w:rsidRDefault="00000000" w:rsidRPr="00000000" w14:paraId="0000007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label : string​</w:t>
      </w:r>
      <w:r w:rsidDel="00000000" w:rsidR="00000000" w:rsidRPr="00000000">
        <w:rPr>
          <w:rtl w:val="0"/>
        </w:rPr>
      </w:r>
    </w:p>
    <w:p w:rsidR="00000000" w:rsidDel="00000000" w:rsidP="00000000" w:rsidRDefault="00000000" w:rsidRPr="00000000" w14:paraId="00000076">
      <w:pPr>
        <w:widowControl w:val="1"/>
        <w:ind w:left="0" w:right="0" w:firstLine="0"/>
        <w:jc w:val="left"/>
        <w:rPr>
          <w:rFonts w:ascii="Arial" w:cs="Arial" w:eastAsia="Arial" w:hAnsi="Arial"/>
          <w:b w:val="0"/>
          <w:i w:val="0"/>
          <w:smallCaps w:val="0"/>
          <w:color w:val="222222"/>
          <w:sz w:val="24"/>
          <w:szCs w:val="24"/>
        </w:rPr>
      </w:pPr>
      <w:r w:rsidDel="00000000" w:rsidR="00000000" w:rsidRPr="00000000">
        <w:rPr>
          <w:rFonts w:ascii="Arial" w:cs="Arial" w:eastAsia="Arial" w:hAnsi="Arial"/>
          <w:b w:val="0"/>
          <w:i w:val="0"/>
          <w:smallCaps w:val="0"/>
          <w:color w:val="222222"/>
          <w:sz w:val="24"/>
          <w:szCs w:val="24"/>
          <w:rtl w:val="0"/>
        </w:rPr>
        <w:t xml:space="preserve">- fields : Map&lt;string, Class&gt;</w:t>
      </w:r>
    </w:p>
    <w:p w:rsidR="00000000" w:rsidDel="00000000" w:rsidP="00000000" w:rsidRDefault="00000000" w:rsidRPr="00000000" w14:paraId="00000077">
      <w:pPr>
        <w:widowControl w:val="1"/>
        <w:ind w:left="0" w:right="0" w:firstLine="0"/>
        <w:jc w:val="left"/>
        <w:rPr>
          <w:rFonts w:ascii="Arial" w:cs="Arial" w:eastAsia="Arial" w:hAnsi="Arial"/>
          <w:color w:val="222222"/>
        </w:rPr>
      </w:pPr>
      <w:r w:rsidDel="00000000" w:rsidR="00000000" w:rsidRPr="00000000">
        <w:rPr>
          <w:rtl w:val="0"/>
        </w:rPr>
      </w:r>
    </w:p>
    <w:p w:rsidR="00000000" w:rsidDel="00000000" w:rsidP="00000000" w:rsidRDefault="00000000" w:rsidRPr="00000000" w14:paraId="00000078">
      <w:pPr>
        <w:widowControl w:val="1"/>
        <w:ind w:left="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Statements:</w:t>
      </w:r>
    </w:p>
    <w:p w:rsidR="00000000" w:rsidDel="00000000" w:rsidP="00000000" w:rsidRDefault="00000000" w:rsidRPr="00000000" w14:paraId="00000079">
      <w:pPr>
        <w:widowControl w:val="1"/>
        <w:ind w:left="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(Class, Instance, Field, Instance);</w:t>
      </w:r>
    </w:p>
    <w:p w:rsidR="00000000" w:rsidDel="00000000" w:rsidP="00000000" w:rsidRDefault="00000000" w:rsidRPr="00000000" w14:paraId="0000007A">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7B">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Activation (DCI, Actor / Role) Model (Reference Model view)</w:t>
      </w:r>
      <w:r w:rsidDel="00000000" w:rsidR="00000000" w:rsidRPr="00000000">
        <w:rPr>
          <w:rtl w:val="0"/>
        </w:rPr>
      </w:r>
    </w:p>
    <w:p w:rsidR="00000000" w:rsidDel="00000000" w:rsidP="00000000" w:rsidRDefault="00000000" w:rsidRPr="00000000" w14:paraId="0000007C">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7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Classes:</w:t>
      </w:r>
      <w:r w:rsidDel="00000000" w:rsidR="00000000" w:rsidRPr="00000000">
        <w:rPr>
          <w:rtl w:val="0"/>
        </w:rPr>
      </w:r>
    </w:p>
    <w:p w:rsidR="00000000" w:rsidDel="00000000" w:rsidP="00000000" w:rsidRDefault="00000000" w:rsidRPr="00000000" w14:paraId="0000007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7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Context​</w:t>
      </w:r>
      <w:r w:rsidDel="00000000" w:rsidR="00000000" w:rsidRPr="00000000">
        <w:rPr>
          <w:rtl w:val="0"/>
        </w:rPr>
      </w:r>
    </w:p>
    <w:p w:rsidR="00000000" w:rsidDel="00000000" w:rsidP="00000000" w:rsidRDefault="00000000" w:rsidRPr="00000000" w14:paraId="0000008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roles : Role[]</w:t>
      </w:r>
      <w:r w:rsidDel="00000000" w:rsidR="00000000" w:rsidRPr="00000000">
        <w:rPr>
          <w:rtl w:val="0"/>
        </w:rPr>
      </w:r>
    </w:p>
    <w:p w:rsidR="00000000" w:rsidDel="00000000" w:rsidP="00000000" w:rsidRDefault="00000000" w:rsidRPr="00000000" w14:paraId="00000081">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82">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Role extends Class​</w:t>
      </w:r>
      <w:r w:rsidDel="00000000" w:rsidR="00000000" w:rsidRPr="00000000">
        <w:rPr>
          <w:rtl w:val="0"/>
        </w:rPr>
      </w:r>
    </w:p>
    <w:p w:rsidR="00000000" w:rsidDel="00000000" w:rsidP="00000000" w:rsidRDefault="00000000" w:rsidRPr="00000000" w14:paraId="00000083">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previous : Map&lt;Context, Dataflow&gt;​</w:t>
      </w:r>
      <w:r w:rsidDel="00000000" w:rsidR="00000000" w:rsidRPr="00000000">
        <w:rPr>
          <w:rtl w:val="0"/>
        </w:rPr>
      </w:r>
    </w:p>
    <w:p w:rsidR="00000000" w:rsidDel="00000000" w:rsidP="00000000" w:rsidRDefault="00000000" w:rsidRPr="00000000" w14:paraId="00000084">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current : Map&lt;Context, Dataflow&gt;​</w:t>
      </w:r>
      <w:r w:rsidDel="00000000" w:rsidR="00000000" w:rsidRPr="00000000">
        <w:rPr>
          <w:rtl w:val="0"/>
        </w:rPr>
      </w:r>
    </w:p>
    <w:p w:rsidR="00000000" w:rsidDel="00000000" w:rsidP="00000000" w:rsidRDefault="00000000" w:rsidRPr="00000000" w14:paraId="0000008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next : Map&lt;Context, Dataflow&gt;</w:t>
      </w:r>
      <w:r w:rsidDel="00000000" w:rsidR="00000000" w:rsidRPr="00000000">
        <w:rPr>
          <w:rtl w:val="0"/>
        </w:rPr>
      </w:r>
    </w:p>
    <w:p w:rsidR="00000000" w:rsidDel="00000000" w:rsidP="00000000" w:rsidRDefault="00000000" w:rsidRPr="00000000" w14:paraId="00000086">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87">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Dataflow extends Context​</w:t>
      </w:r>
      <w:r w:rsidDel="00000000" w:rsidR="00000000" w:rsidRPr="00000000">
        <w:rPr>
          <w:rtl w:val="0"/>
        </w:rPr>
      </w:r>
    </w:p>
    <w:p w:rsidR="00000000" w:rsidDel="00000000" w:rsidP="00000000" w:rsidRDefault="00000000" w:rsidRPr="00000000" w14:paraId="00000088">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role : Role​</w:t>
      </w:r>
      <w:r w:rsidDel="00000000" w:rsidR="00000000" w:rsidRPr="00000000">
        <w:rPr>
          <w:rtl w:val="0"/>
        </w:rPr>
      </w:r>
    </w:p>
    <w:p w:rsidR="00000000" w:rsidDel="00000000" w:rsidP="00000000" w:rsidRDefault="00000000" w:rsidRPr="00000000" w14:paraId="00000089">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rule : Rule</w:t>
      </w:r>
      <w:r w:rsidDel="00000000" w:rsidR="00000000" w:rsidRPr="00000000">
        <w:rPr>
          <w:rtl w:val="0"/>
        </w:rPr>
      </w:r>
    </w:p>
    <w:p w:rsidR="00000000" w:rsidDel="00000000" w:rsidP="00000000" w:rsidRDefault="00000000" w:rsidRPr="00000000" w14:paraId="0000008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Interaction​</w:t>
      </w:r>
      <w:r w:rsidDel="00000000" w:rsidR="00000000" w:rsidRPr="00000000">
        <w:rPr>
          <w:rtl w:val="0"/>
        </w:rPr>
      </w:r>
    </w:p>
    <w:p w:rsidR="00000000" w:rsidDel="00000000" w:rsidP="00000000" w:rsidRDefault="00000000" w:rsidRPr="00000000" w14:paraId="0000008B">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actors : Actor[]</w:t>
      </w:r>
      <w:r w:rsidDel="00000000" w:rsidR="00000000" w:rsidRPr="00000000">
        <w:rPr>
          <w:rtl w:val="0"/>
        </w:rPr>
      </w:r>
    </w:p>
    <w:p w:rsidR="00000000" w:rsidDel="00000000" w:rsidP="00000000" w:rsidRDefault="00000000" w:rsidRPr="00000000" w14:paraId="0000008C">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8D">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Rule: Dataflow specification.</w:t>
      </w:r>
      <w:r w:rsidDel="00000000" w:rsidR="00000000" w:rsidRPr="00000000">
        <w:rPr>
          <w:rtl w:val="0"/>
        </w:rPr>
      </w:r>
    </w:p>
    <w:p w:rsidR="00000000" w:rsidDel="00000000" w:rsidP="00000000" w:rsidRDefault="00000000" w:rsidRPr="00000000" w14:paraId="0000008E">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8F">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Actor extends Instance​</w:t>
      </w:r>
      <w:r w:rsidDel="00000000" w:rsidR="00000000" w:rsidRPr="00000000">
        <w:rPr>
          <w:rtl w:val="0"/>
        </w:rPr>
      </w:r>
    </w:p>
    <w:p w:rsidR="00000000" w:rsidDel="00000000" w:rsidP="00000000" w:rsidRDefault="00000000" w:rsidRPr="00000000" w14:paraId="0000009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previous : Map&lt;Context, Transform&gt;​</w:t>
      </w:r>
      <w:r w:rsidDel="00000000" w:rsidR="00000000" w:rsidRPr="00000000">
        <w:rPr>
          <w:rtl w:val="0"/>
        </w:rPr>
      </w:r>
    </w:p>
    <w:p w:rsidR="00000000" w:rsidDel="00000000" w:rsidP="00000000" w:rsidRDefault="00000000" w:rsidRPr="00000000" w14:paraId="00000091">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current : Map&lt;Context, Transform&gt;​</w:t>
      </w:r>
      <w:r w:rsidDel="00000000" w:rsidR="00000000" w:rsidRPr="00000000">
        <w:rPr>
          <w:rtl w:val="0"/>
        </w:rPr>
      </w:r>
    </w:p>
    <w:p w:rsidR="00000000" w:rsidDel="00000000" w:rsidP="00000000" w:rsidRDefault="00000000" w:rsidRPr="00000000" w14:paraId="00000092">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next : Map&lt;Context, Transform&gt;</w:t>
      </w:r>
      <w:r w:rsidDel="00000000" w:rsidR="00000000" w:rsidRPr="00000000">
        <w:rPr>
          <w:rtl w:val="0"/>
        </w:rPr>
      </w:r>
    </w:p>
    <w:p w:rsidR="00000000" w:rsidDel="00000000" w:rsidP="00000000" w:rsidRDefault="00000000" w:rsidRPr="00000000" w14:paraId="00000093">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94">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Transform​</w:t>
      </w:r>
      <w:r w:rsidDel="00000000" w:rsidR="00000000" w:rsidRPr="00000000">
        <w:rPr>
          <w:rtl w:val="0"/>
        </w:rPr>
      </w:r>
    </w:p>
    <w:p w:rsidR="00000000" w:rsidDel="00000000" w:rsidP="00000000" w:rsidRDefault="00000000" w:rsidRPr="00000000" w14:paraId="00000095">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actor : Actor​</w:t>
      </w:r>
      <w:r w:rsidDel="00000000" w:rsidR="00000000" w:rsidRPr="00000000">
        <w:rPr>
          <w:rtl w:val="0"/>
        </w:rPr>
      </w:r>
    </w:p>
    <w:p w:rsidR="00000000" w:rsidDel="00000000" w:rsidP="00000000" w:rsidRDefault="00000000" w:rsidRPr="00000000" w14:paraId="00000096">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 production : Production</w:t>
      </w:r>
      <w:r w:rsidDel="00000000" w:rsidR="00000000" w:rsidRPr="00000000">
        <w:rPr>
          <w:rtl w:val="0"/>
        </w:rPr>
      </w:r>
    </w:p>
    <w:p w:rsidR="00000000" w:rsidDel="00000000" w:rsidP="00000000" w:rsidRDefault="00000000" w:rsidRPr="00000000" w14:paraId="00000097">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98">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Production: Transform execution.</w:t>
      </w:r>
      <w:r w:rsidDel="00000000" w:rsidR="00000000" w:rsidRPr="00000000">
        <w:rPr>
          <w:rtl w:val="0"/>
        </w:rPr>
      </w:r>
    </w:p>
    <w:p w:rsidR="00000000" w:rsidDel="00000000" w:rsidP="00000000" w:rsidRDefault="00000000" w:rsidRPr="00000000" w14:paraId="00000099">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9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Statements:​</w:t>
      </w:r>
      <w:r w:rsidDel="00000000" w:rsidR="00000000" w:rsidRPr="00000000">
        <w:rPr>
          <w:rtl w:val="0"/>
        </w:rPr>
      </w:r>
    </w:p>
    <w:p w:rsidR="00000000" w:rsidDel="00000000" w:rsidP="00000000" w:rsidRDefault="00000000" w:rsidRPr="00000000" w14:paraId="0000009B">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Data: (Context, Interaction, Actor, Transform)​</w:t>
      </w:r>
      <w:r w:rsidDel="00000000" w:rsidR="00000000" w:rsidRPr="00000000">
        <w:rPr>
          <w:rtl w:val="0"/>
        </w:rPr>
      </w:r>
    </w:p>
    <w:p w:rsidR="00000000" w:rsidDel="00000000" w:rsidP="00000000" w:rsidRDefault="00000000" w:rsidRPr="00000000" w14:paraId="0000009C">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Schema: (Context, Context / Dataflow, Role, Dataflow)</w:t>
      </w:r>
      <w:r w:rsidDel="00000000" w:rsidR="00000000" w:rsidRPr="00000000">
        <w:rPr>
          <w:rtl w:val="0"/>
        </w:rPr>
      </w:r>
    </w:p>
    <w:p w:rsidR="00000000" w:rsidDel="00000000" w:rsidP="00000000" w:rsidRDefault="00000000" w:rsidRPr="00000000" w14:paraId="0000009D">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9E">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MESSAGES:</w:t>
      </w:r>
      <w:r w:rsidDel="00000000" w:rsidR="00000000" w:rsidRPr="00000000">
        <w:rPr>
          <w:rtl w:val="0"/>
        </w:rPr>
      </w:r>
    </w:p>
    <w:p w:rsidR="00000000" w:rsidDel="00000000" w:rsidP="00000000" w:rsidRDefault="00000000" w:rsidRPr="00000000" w14:paraId="0000009F">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Messages (Services</w:t>
      </w:r>
      <w:r w:rsidDel="00000000" w:rsidR="00000000" w:rsidRPr="00000000">
        <w:rPr>
          <w:rFonts w:ascii="Arial" w:cs="Arial" w:eastAsia="Arial" w:hAnsi="Arial"/>
          <w:color w:val="222222"/>
          <w:rtl w:val="0"/>
        </w:rPr>
        <w:t xml:space="preserve"> and</w:t>
      </w:r>
      <w:r w:rsidDel="00000000" w:rsidR="00000000" w:rsidRPr="00000000">
        <w:rPr>
          <w:rFonts w:ascii="Arial" w:cs="Arial" w:eastAsia="Arial" w:hAnsi="Arial"/>
          <w:b w:val="0"/>
          <w:i w:val="0"/>
          <w:smallCaps w:val="0"/>
          <w:color w:val="222222"/>
          <w:sz w:val="24"/>
          <w:szCs w:val="24"/>
          <w:rtl w:val="0"/>
        </w:rPr>
        <w:t xml:space="preserve"> Models Statements exchange): Services / Components interactions and Registry Models storage is in the form of Reference Model Statements. Use Reference Model Statements as an implementation of an underlying model representation for Statement Messages exchange between Services and Models and persistence in the Model Service. Each service leverages the model type (view) most appropriate for its task.</w:t>
      </w:r>
      <w:r w:rsidDel="00000000" w:rsidR="00000000" w:rsidRPr="00000000">
        <w:rPr>
          <w:rtl w:val="0"/>
        </w:rPr>
      </w:r>
    </w:p>
    <w:p w:rsidR="00000000" w:rsidDel="00000000" w:rsidP="00000000" w:rsidRDefault="00000000" w:rsidRPr="00000000" w14:paraId="000000A1">
      <w:pPr>
        <w:widowControl w:val="1"/>
        <w:ind w:left="0" w:right="0" w:firstLine="0"/>
        <w:jc w:val="left"/>
        <w:rPr/>
      </w:pPr>
      <w:r w:rsidDel="00000000" w:rsidR="00000000" w:rsidRPr="00000000">
        <w:rPr>
          <w:rtl w:val="0"/>
        </w:rPr>
      </w:r>
    </w:p>
    <w:p w:rsidR="00000000" w:rsidDel="00000000" w:rsidP="00000000" w:rsidRDefault="00000000" w:rsidRPr="00000000" w14:paraId="000000A2">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SERVICES:</w:t>
      </w:r>
      <w:r w:rsidDel="00000000" w:rsidR="00000000" w:rsidRPr="00000000">
        <w:rPr>
          <w:rtl w:val="0"/>
        </w:rPr>
      </w:r>
    </w:p>
    <w:p w:rsidR="00000000" w:rsidDel="00000000" w:rsidP="00000000" w:rsidRDefault="00000000" w:rsidRPr="00000000" w14:paraId="000000A3">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4">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Model Service</w:t>
      </w:r>
      <w:r w:rsidDel="00000000" w:rsidR="00000000" w:rsidRPr="00000000">
        <w:rPr>
          <w:rtl w:val="0"/>
        </w:rPr>
      </w:r>
    </w:p>
    <w:p w:rsidR="00000000" w:rsidDel="00000000" w:rsidP="00000000" w:rsidRDefault="00000000" w:rsidRPr="00000000" w14:paraId="000000A5">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6">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Main RDF store persistence handler across services. Persistence of underlying Reference Model Statements and conversion back and forth between other model views handling. Keep core Reference Model state in sync with views models interactions and handle persistence within them.</w:t>
      </w:r>
      <w:r w:rsidDel="00000000" w:rsidR="00000000" w:rsidRPr="00000000">
        <w:rPr>
          <w:rtl w:val="0"/>
        </w:rPr>
      </w:r>
    </w:p>
    <w:p w:rsidR="00000000" w:rsidDel="00000000" w:rsidP="00000000" w:rsidRDefault="00000000" w:rsidRPr="00000000" w14:paraId="000000A7">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8">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Datasource Service</w:t>
      </w:r>
      <w:r w:rsidDel="00000000" w:rsidR="00000000" w:rsidRPr="00000000">
        <w:rPr>
          <w:rtl w:val="0"/>
        </w:rPr>
      </w:r>
    </w:p>
    <w:p w:rsidR="00000000" w:rsidDel="00000000" w:rsidP="00000000" w:rsidRDefault="00000000" w:rsidRPr="00000000" w14:paraId="000000A9">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Datasource Service: consumes raw backends data, publish Statements (for Application Service). Listen for Statements (from Application Service), synchronizes backends data.</w:t>
      </w:r>
      <w:r w:rsidDel="00000000" w:rsidR="00000000" w:rsidRPr="00000000">
        <w:rPr>
          <w:rtl w:val="0"/>
        </w:rPr>
      </w:r>
    </w:p>
    <w:p w:rsidR="00000000" w:rsidDel="00000000" w:rsidP="00000000" w:rsidRDefault="00000000" w:rsidRPr="00000000" w14:paraId="000000AB">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C">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Application Service</w:t>
      </w:r>
      <w:r w:rsidDel="00000000" w:rsidR="00000000" w:rsidRPr="00000000">
        <w:rPr>
          <w:rtl w:val="0"/>
        </w:rPr>
      </w:r>
    </w:p>
    <w:p w:rsidR="00000000" w:rsidDel="00000000" w:rsidP="00000000" w:rsidRDefault="00000000" w:rsidRPr="00000000" w14:paraId="000000AD">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AE">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Encloses Datasource, Augmentation, Producer Service interactions. Listen for Statements from Datasource Service / Producer Services. Dispatches to / consumes from Augmentation Service. Publish Statements to Datasource Service for backend sync / to Producer Service for Interactions state.</w:t>
      </w:r>
      <w:r w:rsidDel="00000000" w:rsidR="00000000" w:rsidRPr="00000000">
        <w:rPr>
          <w:rtl w:val="0"/>
        </w:rPr>
      </w:r>
    </w:p>
    <w:p w:rsidR="00000000" w:rsidDel="00000000" w:rsidP="00000000" w:rsidRDefault="00000000" w:rsidRPr="00000000" w14:paraId="000000AF">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0">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Augmentation Service</w:t>
      </w:r>
      <w:r w:rsidDel="00000000" w:rsidR="00000000" w:rsidRPr="00000000">
        <w:rPr>
          <w:rtl w:val="0"/>
        </w:rPr>
      </w:r>
    </w:p>
    <w:p w:rsidR="00000000" w:rsidDel="00000000" w:rsidP="00000000" w:rsidRDefault="00000000" w:rsidRPr="00000000" w14:paraId="000000B1">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2">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Encloses Aggregation, Alignment, Activation Service Interactions. Listen for Statements from Application Service. Dispatches Statements to / consumes from Aggregation, Alignment, Activation reactive functional pipeline. Publish Statements to Application Service.</w:t>
      </w:r>
      <w:r w:rsidDel="00000000" w:rsidR="00000000" w:rsidRPr="00000000">
        <w:rPr>
          <w:rtl w:val="0"/>
        </w:rPr>
      </w:r>
    </w:p>
    <w:p w:rsidR="00000000" w:rsidDel="00000000" w:rsidP="00000000" w:rsidRDefault="00000000" w:rsidRPr="00000000" w14:paraId="000000B3">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4">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Aggregation Service</w:t>
      </w:r>
      <w:r w:rsidDel="00000000" w:rsidR="00000000" w:rsidRPr="00000000">
        <w:rPr>
          <w:rtl w:val="0"/>
        </w:rPr>
      </w:r>
    </w:p>
    <w:p w:rsidR="00000000" w:rsidDel="00000000" w:rsidP="00000000" w:rsidRDefault="00000000" w:rsidRPr="00000000" w14:paraId="000000B5">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6">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Augmentation Pipeline step. FCA Prime IDs assignation, FCA Contexts creation / updates / sync. W3C DIDs assignation. Type / State / Contexts / Relationship / Order (hierarchies) inference. Consumes / Updates Model Service. CPPE / RCVs handling. Consumes / Updates Model Service. Alignment / sync of augmented input Statements with Model Service.</w:t>
      </w:r>
      <w:r w:rsidDel="00000000" w:rsidR="00000000" w:rsidRPr="00000000">
        <w:rPr>
          <w:rtl w:val="0"/>
        </w:rPr>
      </w:r>
    </w:p>
    <w:p w:rsidR="00000000" w:rsidDel="00000000" w:rsidP="00000000" w:rsidRDefault="00000000" w:rsidRPr="00000000" w14:paraId="000000B7">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8">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Alignment Service</w:t>
      </w:r>
      <w:r w:rsidDel="00000000" w:rsidR="00000000" w:rsidRPr="00000000">
        <w:rPr>
          <w:rtl w:val="0"/>
        </w:rPr>
      </w:r>
    </w:p>
    <w:p w:rsidR="00000000" w:rsidDel="00000000" w:rsidP="00000000" w:rsidRDefault="00000000" w:rsidRPr="00000000" w14:paraId="000000B9">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[Alignment Service: Augmentation Pipeline step. Ontology matching. Upper ontology alignment. Link / Attribute prediction. Order inference (via Dimensional Model view). Consumes / Updates Model Service. Alignment / sync of augmented input Statements with Model Service.</w:t>
      </w:r>
      <w:r w:rsidDel="00000000" w:rsidR="00000000" w:rsidRPr="00000000">
        <w:rPr>
          <w:rtl w:val="0"/>
        </w:rPr>
      </w:r>
    </w:p>
    <w:p w:rsidR="00000000" w:rsidDel="00000000" w:rsidP="00000000" w:rsidRDefault="00000000" w:rsidRPr="00000000" w14:paraId="000000BB">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C">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Activation Service</w:t>
      </w:r>
      <w:r w:rsidDel="00000000" w:rsidR="00000000" w:rsidRPr="00000000">
        <w:rPr>
          <w:rtl w:val="0"/>
        </w:rPr>
      </w:r>
    </w:p>
    <w:p w:rsidR="00000000" w:rsidDel="00000000" w:rsidP="00000000" w:rsidRDefault="00000000" w:rsidRPr="00000000" w14:paraId="000000BD">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BE">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Activation Service: Augmentation Pipeline step. Instantiates inferred use cases (DCI Activation model Contexts) executions (DCI Activation model Interactions). Enables use cases execution by means of Messages Statements exchange (state available verbs for actors transforms productions). Reference Model (corresponding views) alignment / sync of inferred use cases and their current executions. Implement COST / HAL Server implementation classes and a sample dynamic forms Angular client application. Show an example.</w:t>
      </w:r>
      <w:r w:rsidDel="00000000" w:rsidR="00000000" w:rsidRPr="00000000">
        <w:rPr>
          <w:rtl w:val="0"/>
        </w:rPr>
      </w:r>
    </w:p>
    <w:p w:rsidR="00000000" w:rsidDel="00000000" w:rsidP="00000000" w:rsidRDefault="00000000" w:rsidRPr="00000000" w14:paraId="000000BF">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0">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Producer Service</w:t>
      </w:r>
      <w:r w:rsidDel="00000000" w:rsidR="00000000" w:rsidRPr="00000000">
        <w:rPr>
          <w:rtl w:val="0"/>
        </w:rPr>
      </w:r>
    </w:p>
    <w:p w:rsidR="00000000" w:rsidDel="00000000" w:rsidP="00000000" w:rsidRDefault="00000000" w:rsidRPr="00000000" w14:paraId="000000C1">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2">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Producer Service: Listen for Statements (from Application Service). Publish Statements (to Application Service). Handles COST Conversations States.</w:t>
      </w:r>
      <w:r w:rsidDel="00000000" w:rsidR="00000000" w:rsidRPr="00000000">
        <w:rPr>
          <w:rtl w:val="0"/>
        </w:rPr>
      </w:r>
    </w:p>
    <w:p w:rsidR="00000000" w:rsidDel="00000000" w:rsidP="00000000" w:rsidRDefault="00000000" w:rsidRPr="00000000" w14:paraId="000000C3">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4">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MCP Service</w:t>
      </w:r>
      <w:r w:rsidDel="00000000" w:rsidR="00000000" w:rsidRPr="00000000">
        <w:rPr>
          <w:rtl w:val="0"/>
        </w:rPr>
      </w:r>
    </w:p>
    <w:p w:rsidR="00000000" w:rsidDel="00000000" w:rsidP="00000000" w:rsidRDefault="00000000" w:rsidRPr="00000000" w14:paraId="000000C5">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6">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MCP Server and MCP Client features in a separate service module. Enable connect Application Service as an MCP Client. MCP Server Tools: Activation Contexts, client retrieves use cases. MCP Server Prompt templates: Naming Service. Textual description (with placeholders) for Activation Interaction dataflow state transform step. Client retrieves interaction state possible prompts within that state. MCP Server Resources: Registry Service, client retrieve models representations from models service for Content Types. MCP Client features: Sampling, file system roots. Leverage Naming Service APIs.</w:t>
      </w:r>
      <w:r w:rsidDel="00000000" w:rsidR="00000000" w:rsidRPr="00000000">
        <w:rPr>
          <w:rtl w:val="0"/>
        </w:rPr>
      </w:r>
    </w:p>
    <w:p w:rsidR="00000000" w:rsidDel="00000000" w:rsidP="00000000" w:rsidRDefault="00000000" w:rsidRPr="00000000" w14:paraId="000000C7">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8">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HELPER SERVICES:</w:t>
      </w:r>
      <w:r w:rsidDel="00000000" w:rsidR="00000000" w:rsidRPr="00000000">
        <w:rPr>
          <w:rtl w:val="0"/>
        </w:rPr>
      </w:r>
    </w:p>
    <w:p w:rsidR="00000000" w:rsidDel="00000000" w:rsidP="00000000" w:rsidRDefault="00000000" w:rsidRPr="00000000" w14:paraId="000000C9">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A">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Index Services</w:t>
      </w:r>
      <w:r w:rsidDel="00000000" w:rsidR="00000000" w:rsidRPr="00000000">
        <w:rPr>
          <w:rtl w:val="0"/>
        </w:rPr>
      </w:r>
    </w:p>
    <w:p w:rsidR="00000000" w:rsidDel="00000000" w:rsidP="00000000" w:rsidRDefault="00000000" w:rsidRPr="00000000" w14:paraId="000000CB">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C">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FCA Contexts, Prime IDs, CPPE, RCVs Calculation. Similarity / Relationships Inference query / traversal API. Reference Model Inferences query / traversal API. Other models (views) Inference / query / traversal APIs.</w:t>
      </w:r>
      <w:r w:rsidDel="00000000" w:rsidR="00000000" w:rsidRPr="00000000">
        <w:rPr>
          <w:rtl w:val="0"/>
        </w:rPr>
      </w:r>
    </w:p>
    <w:p w:rsidR="00000000" w:rsidDel="00000000" w:rsidP="00000000" w:rsidRDefault="00000000" w:rsidRPr="00000000" w14:paraId="000000CD">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CE">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Naming Service</w:t>
      </w:r>
      <w:r w:rsidDel="00000000" w:rsidR="00000000" w:rsidRPr="00000000">
        <w:rPr>
          <w:rtl w:val="0"/>
        </w:rPr>
      </w:r>
    </w:p>
    <w:p w:rsidR="00000000" w:rsidDel="00000000" w:rsidP="00000000" w:rsidRDefault="00000000" w:rsidRPr="00000000" w14:paraId="000000CF">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0">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Leverage LLMs / GenAI features (with Spring AI) for ontology matching, upper ontology alignment, links / attributes inference and order inference. Kinds, Relationships, Contexts, Roles name assignment / retrieval. MCP Server / Client features. Use CPPE / RCVs for embeddings.</w:t>
      </w:r>
      <w:r w:rsidDel="00000000" w:rsidR="00000000" w:rsidRPr="00000000">
        <w:rPr>
          <w:rtl w:val="0"/>
        </w:rPr>
      </w:r>
    </w:p>
    <w:p w:rsidR="00000000" w:rsidDel="00000000" w:rsidP="00000000" w:rsidRDefault="00000000" w:rsidRPr="00000000" w14:paraId="000000D1">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2">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Registry Service</w:t>
      </w:r>
      <w:r w:rsidDel="00000000" w:rsidR="00000000" w:rsidRPr="00000000">
        <w:rPr>
          <w:rtl w:val="0"/>
        </w:rPr>
      </w:r>
    </w:p>
    <w:p w:rsidR="00000000" w:rsidDel="00000000" w:rsidP="00000000" w:rsidRDefault="00000000" w:rsidRPr="00000000" w14:paraId="000000D3">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4">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Resource Repository View. Produce / Consume Resources in provided / requested Resource Content Types (Representations). Content Type encoders / decoders for Reference Model Resources APIs. Bi directional encoding / decoding APIs (mappings). Activation Interactions Actor transforms (Resource JAF Content Types activated verbs execution).</w:t>
      </w:r>
      <w:r w:rsidDel="00000000" w:rsidR="00000000" w:rsidRPr="00000000">
        <w:rPr>
          <w:rtl w:val="0"/>
        </w:rPr>
      </w:r>
    </w:p>
    <w:p w:rsidR="00000000" w:rsidDel="00000000" w:rsidP="00000000" w:rsidRDefault="00000000" w:rsidRPr="00000000" w14:paraId="000000D5">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6">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FRONTEND:</w:t>
      </w:r>
      <w:r w:rsidDel="00000000" w:rsidR="00000000" w:rsidRPr="00000000">
        <w:rPr>
          <w:rtl w:val="0"/>
        </w:rPr>
      </w:r>
    </w:p>
    <w:p w:rsidR="00000000" w:rsidDel="00000000" w:rsidP="00000000" w:rsidRDefault="00000000" w:rsidRPr="00000000" w14:paraId="000000D7">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8">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COST / HAL WebUI</w:t>
      </w:r>
      <w:r w:rsidDel="00000000" w:rsidR="00000000" w:rsidRPr="00000000">
        <w:rPr>
          <w:rtl w:val="0"/>
        </w:rPr>
      </w:r>
    </w:p>
    <w:p w:rsidR="00000000" w:rsidDel="00000000" w:rsidP="00000000" w:rsidRDefault="00000000" w:rsidRPr="00000000" w14:paraId="000000D9">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A">
      <w:pPr>
        <w:widowControl w:val="1"/>
        <w:ind w:left="0" w:right="0" w:firstLine="0"/>
        <w:jc w:val="left"/>
        <w:rPr/>
      </w:pPr>
      <w:r w:rsidDel="00000000" w:rsidR="00000000" w:rsidRPr="00000000">
        <w:rPr>
          <w:rFonts w:ascii="Arial" w:cs="Arial" w:eastAsia="Arial" w:hAnsi="Arial"/>
          <w:b w:val="0"/>
          <w:i w:val="0"/>
          <w:smallCaps w:val="0"/>
          <w:color w:val="222222"/>
          <w:sz w:val="24"/>
          <w:szCs w:val="24"/>
          <w:rtl w:val="0"/>
        </w:rPr>
        <w:t xml:space="preserve">WebUI (COST / HAL Generic Forms) Frontend. Producer WebUI: implement a reactive functional dynamic forms COST / HAL frontend in reactive Angular.</w:t>
      </w:r>
      <w:r w:rsidDel="00000000" w:rsidR="00000000" w:rsidRPr="00000000">
        <w:rPr>
          <w:rtl w:val="0"/>
        </w:rPr>
      </w:r>
    </w:p>
    <w:p w:rsidR="00000000" w:rsidDel="00000000" w:rsidP="00000000" w:rsidRDefault="00000000" w:rsidRPr="00000000" w14:paraId="000000DB">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C">
      <w:pPr>
        <w:widowControl w:val="1"/>
        <w:ind w:left="0" w:right="0" w:firstLine="0"/>
        <w:jc w:val="left"/>
        <w:rPr>
          <w:b w:val="1"/>
        </w:rPr>
      </w:pPr>
      <w:r w:rsidDel="00000000" w:rsidR="00000000" w:rsidRPr="00000000">
        <w:rPr>
          <w:rFonts w:ascii="Arial" w:cs="Arial" w:eastAsia="Arial" w:hAnsi="Arial"/>
          <w:b w:val="1"/>
          <w:i w:val="0"/>
          <w:smallCaps w:val="0"/>
          <w:color w:val="222222"/>
          <w:sz w:val="24"/>
          <w:szCs w:val="24"/>
          <w:rtl w:val="0"/>
        </w:rPr>
        <w:t xml:space="preserve">ADMINISTRATION / CONFIGURATION:</w:t>
      </w:r>
      <w:r w:rsidDel="00000000" w:rsidR="00000000" w:rsidRPr="00000000">
        <w:rPr>
          <w:rtl w:val="0"/>
        </w:rPr>
      </w:r>
    </w:p>
    <w:p w:rsidR="00000000" w:rsidDel="00000000" w:rsidP="00000000" w:rsidRDefault="00000000" w:rsidRPr="00000000" w14:paraId="000000DD">
      <w:pPr>
        <w:widowControl w:val="1"/>
        <w:ind w:left="0" w:right="0" w:firstLine="0"/>
        <w:jc w:val="left"/>
        <w:rPr>
          <w:rFonts w:ascii="Arial" w:cs="Arial" w:eastAsia="Arial" w:hAnsi="Arial"/>
          <w:b w:val="0"/>
          <w:i w:val="0"/>
          <w:smallCaps w:val="0"/>
          <w:color w:val="222222"/>
          <w:sz w:val="24"/>
          <w:szCs w:val="24"/>
        </w:rPr>
      </w:pPr>
      <w:r w:rsidDel="00000000" w:rsidR="00000000" w:rsidRPr="00000000">
        <w:rPr>
          <w:rtl w:val="0"/>
        </w:rPr>
      </w:r>
    </w:p>
    <w:p w:rsidR="00000000" w:rsidDel="00000000" w:rsidP="00000000" w:rsidRDefault="00000000" w:rsidRPr="00000000" w14:paraId="000000DE">
      <w:pPr>
        <w:widowControl w:val="1"/>
        <w:ind w:left="0" w:right="0" w:firstLine="0"/>
        <w:jc w:val="left"/>
        <w:rPr>
          <w:rFonts w:ascii="Arial" w:cs="Arial" w:eastAsia="Arial" w:hAnsi="Arial"/>
          <w:b w:val="0"/>
          <w:i w:val="0"/>
          <w:smallCaps w:val="0"/>
          <w:color w:val="222222"/>
          <w:sz w:val="24"/>
          <w:szCs w:val="24"/>
        </w:rPr>
      </w:pPr>
      <w:r w:rsidDel="00000000" w:rsidR="00000000" w:rsidRPr="00000000">
        <w:rPr>
          <w:rFonts w:ascii="Arial" w:cs="Arial" w:eastAsia="Arial" w:hAnsi="Arial"/>
          <w:b w:val="0"/>
          <w:i w:val="0"/>
          <w:smallCaps w:val="0"/>
          <w:color w:val="222222"/>
          <w:sz w:val="24"/>
          <w:szCs w:val="24"/>
          <w:rtl w:val="0"/>
        </w:rPr>
        <w:t xml:space="preserve">Reified Components / Services configuration data as Application Models Instances. Generate an Administration Services configuration schema (bootstrap) in the model, editable vía COST (Producer WebUI client) allowing to edit administration schema information from which Services / Components instances retrieve their configurations. Example schema (for Datasource Service: (datasource: (datasourceType, datasourceHost, datasourceUser, datasourcePass)). Implement this configuration mechanism for Services and Components as standard Spring Boot configuration methods / annotations. Service configuration should be treated as another case of backend integration whose configured datasource resides in an internal configuration persistence database and the activation interactions are performed at Service / Component configuration time setting parameter values as the interaction results values. Activation Context: Service configuration schema (roles: keys). Activation Interaction: Service configuration instance (actors: values). Provide a sample configuration dataset from which infer services configuration schema (initial integration Datasource example). Configure multiple types of datasources. Datasource writeBack example for each datasource type.</w:t>
      </w:r>
      <w:r w:rsidDel="00000000" w:rsidR="00000000" w:rsidRPr="00000000">
        <w:rPr>
          <w:rtl w:val="0"/>
        </w:rPr>
        <w:br w:type="textWrapping"/>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erif"/>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