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A599D" w14:textId="77777777" w:rsidR="00872180" w:rsidRPr="00FE43BE" w:rsidRDefault="00872180" w:rsidP="00FE43BE">
      <w:pPr>
        <w:pStyle w:val="Title"/>
      </w:pPr>
      <w:r w:rsidRPr="00FE43BE">
        <w:t>EOWG can help you get the word out!</w:t>
      </w:r>
    </w:p>
    <w:p w14:paraId="4174AFF4" w14:textId="77777777" w:rsidR="00B650FC" w:rsidRDefault="00872180" w:rsidP="00872180">
      <w:r>
        <w:t xml:space="preserve">The Education and Outreach Working Group is chartered to support accessibility efforts </w:t>
      </w:r>
      <w:r w:rsidR="00293B89">
        <w:t xml:space="preserve">of </w:t>
      </w:r>
      <w:r>
        <w:t xml:space="preserve">all </w:t>
      </w:r>
      <w:r w:rsidR="00293B89">
        <w:t>WAI Working Groups by helping to</w:t>
      </w:r>
      <w:r w:rsidR="00293B89" w:rsidRPr="00FE43BE">
        <w:rPr>
          <w:color w:val="000000"/>
          <w:shd w:val="clear" w:color="auto" w:fill="FFFAF5"/>
        </w:rPr>
        <w:t xml:space="preserve"> promote awareness, understanding, and implementation of web accessibility</w:t>
      </w:r>
      <w:r w:rsidRPr="00293B89">
        <w:t>.</w:t>
      </w:r>
      <w:r>
        <w:t xml:space="preserve"> At TPAC this year, we want to hear how we can help your Working Group</w:t>
      </w:r>
      <w:r w:rsidR="00BA062A">
        <w:t xml:space="preserve"> spread the word about your own accessibility innovations and breakthroughs.</w:t>
      </w:r>
      <w:r w:rsidR="00B650FC">
        <w:t xml:space="preserve">  </w:t>
      </w:r>
    </w:p>
    <w:p w14:paraId="1B50ED1A" w14:textId="348EF4B7" w:rsidR="00BA062A" w:rsidRDefault="00BA062A" w:rsidP="00872180">
      <w:r>
        <w:t xml:space="preserve">Co-chairs Brent Bakken of Pearson and Sharron Rush of Knowbility are at TPAC from Monday through noon Thursday. We welcome the chance to show you our recent work and learn more about yours.  </w:t>
      </w:r>
    </w:p>
    <w:p w14:paraId="0AA4C568" w14:textId="4F2CD159" w:rsidR="00BA062A" w:rsidRDefault="00BA062A" w:rsidP="00872180">
      <w:r>
        <w:t>Especially</w:t>
      </w:r>
      <w:r w:rsidR="00E37312">
        <w:t>,</w:t>
      </w:r>
      <w:r>
        <w:t xml:space="preserve"> we welcome </w:t>
      </w:r>
      <w:r w:rsidR="00E37312">
        <w:t xml:space="preserve">ideas and </w:t>
      </w:r>
      <w:r>
        <w:t xml:space="preserve">opportunities </w:t>
      </w:r>
      <w:r w:rsidR="00A72BE7">
        <w:t xml:space="preserve">to plan </w:t>
      </w:r>
      <w:r>
        <w:t>for future collaboration.</w:t>
      </w:r>
    </w:p>
    <w:p w14:paraId="0AB82717" w14:textId="76C54738" w:rsidR="00B650FC" w:rsidRDefault="00B650FC" w:rsidP="00B650FC">
      <w:pPr>
        <w:pStyle w:val="Heading1"/>
        <w:rPr>
          <w:noProof/>
        </w:rPr>
      </w:pPr>
      <w:r w:rsidRPr="00FE43BE">
        <w:rPr>
          <w:color w:val="auto"/>
        </w:rPr>
        <w:t>Most Recent Work</w:t>
      </w:r>
      <w:r>
        <w:rPr>
          <w:color w:val="auto"/>
        </w:rPr>
        <w:t xml:space="preserve"> from EOWG</w:t>
      </w:r>
      <w:r w:rsidRPr="00FE43BE">
        <w:rPr>
          <w:color w:val="auto"/>
        </w:rPr>
        <w:t>:</w:t>
      </w:r>
      <w:r w:rsidRPr="00B650FC">
        <w:rPr>
          <w:noProo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3420"/>
      </w:tblGrid>
      <w:tr w:rsidR="00B650FC" w14:paraId="4A54DC11" w14:textId="77777777" w:rsidTr="00792FBC">
        <w:tc>
          <w:tcPr>
            <w:tcW w:w="6390" w:type="dxa"/>
          </w:tcPr>
          <w:p w14:paraId="11559619" w14:textId="4BF05039" w:rsidR="00B650FC" w:rsidRDefault="00B650FC" w:rsidP="00B650FC">
            <w:pPr>
              <w:pStyle w:val="ListParagraph"/>
              <w:numPr>
                <w:ilvl w:val="0"/>
                <w:numId w:val="1"/>
              </w:numPr>
            </w:pPr>
            <w:r>
              <w:t>Collaborated</w:t>
            </w:r>
            <w:r>
              <w:t xml:space="preserve"> </w:t>
            </w:r>
            <w:r>
              <w:t xml:space="preserve">with WCAG to update </w:t>
            </w:r>
            <w:r w:rsidRPr="00FE43BE">
              <w:rPr>
                <w:i/>
              </w:rPr>
              <w:t>How To Meet WCAG 2.0</w:t>
            </w:r>
          </w:p>
          <w:p w14:paraId="1B6BF3EF" w14:textId="6D572237" w:rsidR="00B650FC" w:rsidRDefault="00B650FC" w:rsidP="00B650FC">
            <w:pPr>
              <w:pStyle w:val="ListParagraph"/>
              <w:numPr>
                <w:ilvl w:val="0"/>
                <w:numId w:val="1"/>
              </w:numPr>
            </w:pPr>
            <w:r>
              <w:t xml:space="preserve">Created </w:t>
            </w:r>
            <w:r w:rsidRPr="00792FBC">
              <w:rPr>
                <w:i/>
              </w:rPr>
              <w:t>Tips for Getting Started with Web Accessibility</w:t>
            </w:r>
          </w:p>
          <w:p w14:paraId="1779C9CE" w14:textId="55FD313F" w:rsidR="00B650FC" w:rsidRDefault="00B650FC" w:rsidP="00B650FC">
            <w:pPr>
              <w:pStyle w:val="ListParagraph"/>
              <w:numPr>
                <w:ilvl w:val="0"/>
                <w:numId w:val="1"/>
              </w:numPr>
            </w:pPr>
            <w:r>
              <w:t xml:space="preserve">Reviewed </w:t>
            </w:r>
            <w:r w:rsidR="00807E6A">
              <w:t xml:space="preserve">and revised </w:t>
            </w:r>
            <w:r>
              <w:t>WCAG-EM s</w:t>
            </w:r>
            <w:bookmarkStart w:id="0" w:name="_GoBack"/>
            <w:bookmarkEnd w:id="0"/>
            <w:r>
              <w:t>pecifications</w:t>
            </w:r>
          </w:p>
          <w:p w14:paraId="363F9D3B" w14:textId="301B4827" w:rsidR="00B650FC" w:rsidRDefault="00B650FC" w:rsidP="00B650FC">
            <w:pPr>
              <w:pStyle w:val="ListParagraph"/>
              <w:numPr>
                <w:ilvl w:val="0"/>
                <w:numId w:val="1"/>
              </w:numPr>
            </w:pPr>
            <w:r>
              <w:t xml:space="preserve">User Interface for the </w:t>
            </w:r>
            <w:r w:rsidRPr="00FE43BE">
              <w:rPr>
                <w:i/>
              </w:rPr>
              <w:t>WCAG-EM Report Tool</w:t>
            </w:r>
          </w:p>
          <w:p w14:paraId="417FBF85" w14:textId="77777777" w:rsidR="00B650FC" w:rsidRDefault="00B650FC" w:rsidP="00B650FC">
            <w:pPr>
              <w:pStyle w:val="ListParagraph"/>
              <w:numPr>
                <w:ilvl w:val="0"/>
                <w:numId w:val="1"/>
              </w:numPr>
            </w:pPr>
            <w:r>
              <w:t xml:space="preserve">Created </w:t>
            </w:r>
            <w:r w:rsidRPr="00FE43BE">
              <w:rPr>
                <w:i/>
              </w:rPr>
              <w:t>Planning and Managing Guide to Accessibility</w:t>
            </w:r>
          </w:p>
          <w:p w14:paraId="5CE3180C" w14:textId="77777777" w:rsidR="00B650FC" w:rsidRDefault="00B650FC" w:rsidP="00B650FC">
            <w:pPr>
              <w:pStyle w:val="ListParagraph"/>
              <w:numPr>
                <w:ilvl w:val="0"/>
                <w:numId w:val="1"/>
              </w:numPr>
            </w:pPr>
            <w:r>
              <w:t xml:space="preserve">Produced </w:t>
            </w:r>
            <w:r>
              <w:rPr>
                <w:i/>
              </w:rPr>
              <w:t xml:space="preserve">Web Accessibility </w:t>
            </w:r>
            <w:r w:rsidRPr="00FE43BE">
              <w:rPr>
                <w:i/>
              </w:rPr>
              <w:t xml:space="preserve">Perspectives </w:t>
            </w:r>
            <w:r>
              <w:rPr>
                <w:i/>
              </w:rPr>
              <w:t>v</w:t>
            </w:r>
            <w:r w:rsidRPr="00FE43BE">
              <w:rPr>
                <w:i/>
              </w:rPr>
              <w:t>ideos</w:t>
            </w:r>
            <w:r>
              <w:t xml:space="preserve"> to help public understand accessibility issues</w:t>
            </w:r>
          </w:p>
          <w:p w14:paraId="0F1E702F" w14:textId="7028E742" w:rsidR="00B650FC" w:rsidRDefault="00B650FC" w:rsidP="00B650FC">
            <w:pPr>
              <w:pStyle w:val="ListParagraph"/>
              <w:numPr>
                <w:ilvl w:val="0"/>
                <w:numId w:val="1"/>
              </w:numPr>
            </w:pPr>
            <w:r>
              <w:t xml:space="preserve">In process of redesigning </w:t>
            </w:r>
            <w:r w:rsidR="00807E6A">
              <w:t xml:space="preserve">the </w:t>
            </w:r>
            <w:r>
              <w:t>WAI website</w:t>
            </w:r>
          </w:p>
          <w:p w14:paraId="469FE83C" w14:textId="22287A65" w:rsidR="00B650FC" w:rsidRDefault="00B650FC" w:rsidP="00B650FC">
            <w:pPr>
              <w:pStyle w:val="ListParagraph"/>
              <w:numPr>
                <w:ilvl w:val="0"/>
                <w:numId w:val="1"/>
              </w:numPr>
            </w:pPr>
            <w:r>
              <w:t xml:space="preserve">Continually updating </w:t>
            </w:r>
            <w:r>
              <w:rPr>
                <w:i/>
              </w:rPr>
              <w:t>Web Accessibility Tutorials</w:t>
            </w:r>
            <w:r>
              <w:t xml:space="preserve">, </w:t>
            </w:r>
            <w:r>
              <w:rPr>
                <w:i/>
              </w:rPr>
              <w:t>EasyChecks</w:t>
            </w:r>
            <w:r>
              <w:t xml:space="preserve">, </w:t>
            </w:r>
            <w:r>
              <w:rPr>
                <w:i/>
              </w:rPr>
              <w:t xml:space="preserve">Intros to WCAG 2.0, ATAG 2.0, UAAG 2.0, </w:t>
            </w:r>
            <w:r>
              <w:t>and</w:t>
            </w:r>
            <w:r>
              <w:t xml:space="preserve"> </w:t>
            </w:r>
            <w:r>
              <w:t>more</w:t>
            </w:r>
            <w:r>
              <w:t xml:space="preserve"> learning and teaching </w:t>
            </w:r>
            <w:r>
              <w:t>resources</w:t>
            </w:r>
          </w:p>
        </w:tc>
        <w:tc>
          <w:tcPr>
            <w:tcW w:w="3420" w:type="dxa"/>
          </w:tcPr>
          <w:p w14:paraId="7F9D2301" w14:textId="353EBB39" w:rsidR="00B650FC" w:rsidRDefault="00B650FC" w:rsidP="00B650FC">
            <w:r>
              <w:rPr>
                <w:noProof/>
              </w:rPr>
              <w:drawing>
                <wp:inline distT="0" distB="0" distL="0" distR="0" wp14:anchorId="42A156FE" wp14:editId="0E675D3C">
                  <wp:extent cx="1691639" cy="1914407"/>
                  <wp:effectExtent l="0" t="0" r="4445" b="0"/>
                  <wp:docPr id="1" name="Picture 1" descr="Tips for getting Started with Web Accessibility:&#10;- Designing&#10;- Developing&#10;- Writing&#10;- Managing&#10;- Evaluating&#10;- Advocating &#10;" title="Quick Start Tips clipped from WAI web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99764" cy="1923602"/>
                          </a:xfrm>
                          <a:prstGeom prst="rect">
                            <a:avLst/>
                          </a:prstGeom>
                        </pic:spPr>
                      </pic:pic>
                    </a:graphicData>
                  </a:graphic>
                </wp:inline>
              </w:drawing>
            </w:r>
          </w:p>
        </w:tc>
      </w:tr>
    </w:tbl>
    <w:p w14:paraId="662EB0D9" w14:textId="1A497D4F" w:rsidR="000E4053" w:rsidRPr="00FE43BE" w:rsidRDefault="000E4053" w:rsidP="00FE43BE">
      <w:pPr>
        <w:pStyle w:val="Heading1"/>
        <w:rPr>
          <w:color w:val="auto"/>
        </w:rPr>
      </w:pPr>
      <w:r w:rsidRPr="00FE43BE">
        <w:rPr>
          <w:color w:val="auto"/>
        </w:rPr>
        <w:t xml:space="preserve">How We </w:t>
      </w:r>
      <w:r w:rsidR="00FE43BE">
        <w:rPr>
          <w:color w:val="auto"/>
        </w:rPr>
        <w:t xml:space="preserve">Can </w:t>
      </w:r>
      <w:r w:rsidRPr="00FE43BE">
        <w:rPr>
          <w:color w:val="auto"/>
        </w:rPr>
        <w:t>Help</w:t>
      </w:r>
      <w:r w:rsidR="00FE43BE">
        <w:rPr>
          <w:color w:val="auto"/>
        </w:rPr>
        <w:t xml:space="preserve"> You</w:t>
      </w:r>
    </w:p>
    <w:p w14:paraId="5B6D7066" w14:textId="49A1D8D4" w:rsidR="00A72BE7" w:rsidRDefault="00A72BE7" w:rsidP="00A72BE7">
      <w:pPr>
        <w:pStyle w:val="ListParagraph"/>
        <w:ind w:left="0"/>
      </w:pPr>
      <w:r>
        <w:t xml:space="preserve">As you think about </w:t>
      </w:r>
      <w:r w:rsidR="00E37312">
        <w:t>ways in which the EOWG can collaborate with you</w:t>
      </w:r>
      <w:r>
        <w:t>, consider these possibilities:</w:t>
      </w:r>
    </w:p>
    <w:p w14:paraId="107DD78B" w14:textId="77777777" w:rsidR="00A72BE7" w:rsidRDefault="00A72BE7" w:rsidP="00A72BE7">
      <w:pPr>
        <w:pStyle w:val="ListParagraph"/>
        <w:numPr>
          <w:ilvl w:val="0"/>
          <w:numId w:val="2"/>
        </w:numPr>
      </w:pPr>
      <w:r>
        <w:t>Amplify your outreach effort</w:t>
      </w:r>
    </w:p>
    <w:p w14:paraId="46C2A4D8" w14:textId="77777777" w:rsidR="00A72BE7" w:rsidRDefault="00A72BE7" w:rsidP="00A72BE7">
      <w:pPr>
        <w:pStyle w:val="ListParagraph"/>
        <w:numPr>
          <w:ilvl w:val="0"/>
          <w:numId w:val="2"/>
        </w:numPr>
      </w:pPr>
      <w:r>
        <w:t>Help craft messages and campaign for disseminating information</w:t>
      </w:r>
    </w:p>
    <w:p w14:paraId="343AD8E6" w14:textId="10590516" w:rsidR="00A72BE7" w:rsidRDefault="00A72BE7" w:rsidP="00A72BE7">
      <w:pPr>
        <w:pStyle w:val="ListParagraph"/>
        <w:numPr>
          <w:ilvl w:val="0"/>
          <w:numId w:val="2"/>
        </w:numPr>
      </w:pPr>
      <w:r>
        <w:t>EO</w:t>
      </w:r>
      <w:r w:rsidR="00E37312">
        <w:t>WG</w:t>
      </w:r>
      <w:r>
        <w:t xml:space="preserve"> participants </w:t>
      </w:r>
      <w:r w:rsidR="00FE43BE">
        <w:t xml:space="preserve">are experienced web accessibility professionals and are </w:t>
      </w:r>
      <w:r>
        <w:t xml:space="preserve">available for </w:t>
      </w:r>
      <w:r w:rsidR="00E37312">
        <w:t xml:space="preserve">thorough </w:t>
      </w:r>
      <w:r>
        <w:t>review and comment on your documents</w:t>
      </w:r>
    </w:p>
    <w:p w14:paraId="509FAEA5" w14:textId="75C05FD2" w:rsidR="00A72BE7" w:rsidRDefault="00A72BE7" w:rsidP="00A72BE7">
      <w:pPr>
        <w:pStyle w:val="ListParagraph"/>
        <w:numPr>
          <w:ilvl w:val="0"/>
          <w:numId w:val="2"/>
        </w:numPr>
      </w:pPr>
      <w:r>
        <w:t>EO</w:t>
      </w:r>
      <w:r w:rsidR="00E37312">
        <w:t>WG</w:t>
      </w:r>
      <w:r>
        <w:t xml:space="preserve"> review often results in plainer language, more readable specifications, clearer understanding </w:t>
      </w:r>
      <w:r w:rsidR="00807E6A">
        <w:t xml:space="preserve">            </w:t>
      </w:r>
      <w:r>
        <w:t>of requirements.</w:t>
      </w:r>
    </w:p>
    <w:p w14:paraId="18FBC789" w14:textId="77777777" w:rsidR="00A72BE7" w:rsidRPr="00FE43BE" w:rsidRDefault="00A72BE7" w:rsidP="00FE43BE">
      <w:pPr>
        <w:pStyle w:val="Heading1"/>
        <w:rPr>
          <w:color w:val="auto"/>
        </w:rPr>
      </w:pPr>
      <w:r w:rsidRPr="00FE43BE">
        <w:rPr>
          <w:color w:val="auto"/>
        </w:rPr>
        <w:t>Let’s meet!</w:t>
      </w:r>
    </w:p>
    <w:p w14:paraId="0C3C39D3" w14:textId="3C6B17F0" w:rsidR="00E37312" w:rsidRDefault="008761A1" w:rsidP="00A72BE7">
      <w:r>
        <w:t>Sept 19</w:t>
      </w:r>
      <w:r w:rsidRPr="008761A1">
        <w:rPr>
          <w:vertAlign w:val="superscript"/>
        </w:rPr>
        <w:t>th</w:t>
      </w:r>
      <w:r>
        <w:t xml:space="preserve"> and 20</w:t>
      </w:r>
      <w:r w:rsidRPr="008761A1">
        <w:rPr>
          <w:vertAlign w:val="superscript"/>
        </w:rPr>
        <w:t>th</w:t>
      </w:r>
      <w:r>
        <w:t xml:space="preserve">. </w:t>
      </w:r>
      <w:r w:rsidR="00A72BE7">
        <w:t xml:space="preserve">EOWG room at TPAC: </w:t>
      </w:r>
      <w:r>
        <w:t>Room 1.02, Hall 4, First Floor</w:t>
      </w:r>
      <w:r w:rsidR="000E4053">
        <w:br/>
      </w:r>
      <w:r w:rsidR="00E37312">
        <w:t xml:space="preserve">(If we are not currently in the meeting room, please email us </w:t>
      </w:r>
      <w:r w:rsidR="00B650FC">
        <w:t xml:space="preserve">to </w:t>
      </w:r>
      <w:r w:rsidR="00E37312">
        <w:t>coordinate a meeting time</w:t>
      </w:r>
      <w:r w:rsidR="000E4053">
        <w:t>.)</w:t>
      </w:r>
    </w:p>
    <w:p w14:paraId="5F763A2F" w14:textId="77777777" w:rsidR="008761A1" w:rsidRPr="00FE43BE" w:rsidRDefault="008761A1" w:rsidP="00FE43BE">
      <w:pPr>
        <w:pStyle w:val="Heading2"/>
        <w:rPr>
          <w:b/>
          <w:color w:val="auto"/>
        </w:rPr>
      </w:pPr>
      <w:r w:rsidRPr="00FE43BE">
        <w:rPr>
          <w:b/>
          <w:color w:val="auto"/>
        </w:rPr>
        <w:t>Contact:</w:t>
      </w:r>
    </w:p>
    <w:p w14:paraId="55A3066C" w14:textId="20800D5F" w:rsidR="008761A1" w:rsidRDefault="008761A1" w:rsidP="00A72BE7">
      <w:r>
        <w:t xml:space="preserve">Brent Bakken </w:t>
      </w:r>
      <w:hyperlink r:id="rId6" w:history="1">
        <w:r w:rsidR="00293B89" w:rsidRPr="00293B89">
          <w:rPr>
            <w:rStyle w:val="Hyperlink"/>
          </w:rPr>
          <w:t>brent.bakken@pearson.com</w:t>
        </w:r>
      </w:hyperlink>
      <w:r w:rsidR="00293B89">
        <w:t xml:space="preserve">  (EOWG Co-Chair)</w:t>
      </w:r>
    </w:p>
    <w:p w14:paraId="5898CBF7" w14:textId="2B8E3BED" w:rsidR="00BA062A" w:rsidRDefault="008761A1" w:rsidP="00872180">
      <w:r>
        <w:t xml:space="preserve">Eric Eggert </w:t>
      </w:r>
      <w:hyperlink r:id="rId7" w:history="1">
        <w:r w:rsidRPr="00061564">
          <w:rPr>
            <w:rStyle w:val="Hyperlink"/>
          </w:rPr>
          <w:t>ee@w3.org</w:t>
        </w:r>
      </w:hyperlink>
      <w:r w:rsidR="00293B89">
        <w:rPr>
          <w:rStyle w:val="CommentReference"/>
        </w:rPr>
        <w:t xml:space="preserve">  </w:t>
      </w:r>
      <w:r w:rsidR="00293B89">
        <w:t>(Team Contact)</w:t>
      </w:r>
    </w:p>
    <w:p w14:paraId="1FC85F7A" w14:textId="4224D81C" w:rsidR="00293B89" w:rsidRPr="00FE43BE" w:rsidRDefault="00FE43BE" w:rsidP="00872180">
      <w:pPr>
        <w:rPr>
          <w:color w:val="0563C1" w:themeColor="hyperlink"/>
          <w:u w:val="single"/>
        </w:rPr>
      </w:pPr>
      <w:r>
        <w:t xml:space="preserve">Sharron Rush </w:t>
      </w:r>
      <w:hyperlink r:id="rId8" w:history="1">
        <w:r w:rsidRPr="00061564">
          <w:rPr>
            <w:rStyle w:val="Hyperlink"/>
          </w:rPr>
          <w:t>srush@knowbility.org</w:t>
        </w:r>
      </w:hyperlink>
      <w:r>
        <w:t xml:space="preserve">  (EOWG Co-Chair)</w:t>
      </w:r>
    </w:p>
    <w:sectPr w:rsidR="00293B89" w:rsidRPr="00FE43BE" w:rsidSect="00B650FC">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F90683"/>
    <w:multiLevelType w:val="hybridMultilevel"/>
    <w:tmpl w:val="1FB6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B51F25"/>
    <w:multiLevelType w:val="hybridMultilevel"/>
    <w:tmpl w:val="0366E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AC1D49"/>
    <w:multiLevelType w:val="hybridMultilevel"/>
    <w:tmpl w:val="3B88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180"/>
    <w:rsid w:val="000E4053"/>
    <w:rsid w:val="00121F58"/>
    <w:rsid w:val="00293B89"/>
    <w:rsid w:val="005324A0"/>
    <w:rsid w:val="00567ACA"/>
    <w:rsid w:val="00792FBC"/>
    <w:rsid w:val="007C6231"/>
    <w:rsid w:val="00807E6A"/>
    <w:rsid w:val="00872180"/>
    <w:rsid w:val="008761A1"/>
    <w:rsid w:val="00977046"/>
    <w:rsid w:val="00A72BE7"/>
    <w:rsid w:val="00B15CF6"/>
    <w:rsid w:val="00B650FC"/>
    <w:rsid w:val="00B82166"/>
    <w:rsid w:val="00BA062A"/>
    <w:rsid w:val="00D86743"/>
    <w:rsid w:val="00E37312"/>
    <w:rsid w:val="00EA54B6"/>
    <w:rsid w:val="00FE4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4314D"/>
  <w15:chartTrackingRefBased/>
  <w15:docId w15:val="{563DC04D-77D5-49C1-889B-9A0219EA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E40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E40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21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18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72BE7"/>
    <w:pPr>
      <w:ind w:left="720"/>
      <w:contextualSpacing/>
    </w:pPr>
  </w:style>
  <w:style w:type="character" w:styleId="Hyperlink">
    <w:name w:val="Hyperlink"/>
    <w:basedOn w:val="DefaultParagraphFont"/>
    <w:uiPriority w:val="99"/>
    <w:unhideWhenUsed/>
    <w:rsid w:val="008761A1"/>
    <w:rPr>
      <w:color w:val="0563C1" w:themeColor="hyperlink"/>
      <w:u w:val="single"/>
    </w:rPr>
  </w:style>
  <w:style w:type="character" w:styleId="CommentReference">
    <w:name w:val="annotation reference"/>
    <w:basedOn w:val="DefaultParagraphFont"/>
    <w:uiPriority w:val="99"/>
    <w:semiHidden/>
    <w:unhideWhenUsed/>
    <w:rsid w:val="00977046"/>
    <w:rPr>
      <w:sz w:val="18"/>
      <w:szCs w:val="18"/>
    </w:rPr>
  </w:style>
  <w:style w:type="paragraph" w:styleId="CommentText">
    <w:name w:val="annotation text"/>
    <w:basedOn w:val="Normal"/>
    <w:link w:val="CommentTextChar"/>
    <w:uiPriority w:val="99"/>
    <w:semiHidden/>
    <w:unhideWhenUsed/>
    <w:rsid w:val="00977046"/>
    <w:pPr>
      <w:spacing w:line="240" w:lineRule="auto"/>
    </w:pPr>
    <w:rPr>
      <w:sz w:val="24"/>
      <w:szCs w:val="24"/>
    </w:rPr>
  </w:style>
  <w:style w:type="character" w:customStyle="1" w:styleId="CommentTextChar">
    <w:name w:val="Comment Text Char"/>
    <w:basedOn w:val="DefaultParagraphFont"/>
    <w:link w:val="CommentText"/>
    <w:uiPriority w:val="99"/>
    <w:semiHidden/>
    <w:rsid w:val="00977046"/>
    <w:rPr>
      <w:sz w:val="24"/>
      <w:szCs w:val="24"/>
    </w:rPr>
  </w:style>
  <w:style w:type="paragraph" w:styleId="CommentSubject">
    <w:name w:val="annotation subject"/>
    <w:basedOn w:val="CommentText"/>
    <w:next w:val="CommentText"/>
    <w:link w:val="CommentSubjectChar"/>
    <w:uiPriority w:val="99"/>
    <w:semiHidden/>
    <w:unhideWhenUsed/>
    <w:rsid w:val="00977046"/>
    <w:rPr>
      <w:b/>
      <w:bCs/>
      <w:sz w:val="20"/>
      <w:szCs w:val="20"/>
    </w:rPr>
  </w:style>
  <w:style w:type="character" w:customStyle="1" w:styleId="CommentSubjectChar">
    <w:name w:val="Comment Subject Char"/>
    <w:basedOn w:val="CommentTextChar"/>
    <w:link w:val="CommentSubject"/>
    <w:uiPriority w:val="99"/>
    <w:semiHidden/>
    <w:rsid w:val="00977046"/>
    <w:rPr>
      <w:b/>
      <w:bCs/>
      <w:sz w:val="20"/>
      <w:szCs w:val="20"/>
    </w:rPr>
  </w:style>
  <w:style w:type="paragraph" w:styleId="BalloonText">
    <w:name w:val="Balloon Text"/>
    <w:basedOn w:val="Normal"/>
    <w:link w:val="BalloonTextChar"/>
    <w:uiPriority w:val="99"/>
    <w:semiHidden/>
    <w:unhideWhenUsed/>
    <w:rsid w:val="0097704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7046"/>
    <w:rPr>
      <w:rFonts w:ascii="Times New Roman" w:hAnsi="Times New Roman" w:cs="Times New Roman"/>
      <w:sz w:val="18"/>
      <w:szCs w:val="18"/>
    </w:rPr>
  </w:style>
  <w:style w:type="character" w:customStyle="1" w:styleId="Heading2Char">
    <w:name w:val="Heading 2 Char"/>
    <w:basedOn w:val="DefaultParagraphFont"/>
    <w:link w:val="Heading2"/>
    <w:uiPriority w:val="9"/>
    <w:rsid w:val="000E405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0E4053"/>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121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710259">
      <w:bodyDiv w:val="1"/>
      <w:marLeft w:val="0"/>
      <w:marRight w:val="0"/>
      <w:marTop w:val="0"/>
      <w:marBottom w:val="0"/>
      <w:divBdr>
        <w:top w:val="none" w:sz="0" w:space="0" w:color="auto"/>
        <w:left w:val="none" w:sz="0" w:space="0" w:color="auto"/>
        <w:bottom w:val="none" w:sz="0" w:space="0" w:color="auto"/>
        <w:right w:val="none" w:sz="0" w:space="0" w:color="auto"/>
      </w:divBdr>
      <w:divsChild>
        <w:div w:id="418522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ush@knowbility.org" TargetMode="External"/><Relationship Id="rId3" Type="http://schemas.openxmlformats.org/officeDocument/2006/relationships/settings" Target="settings.xml"/><Relationship Id="rId7" Type="http://schemas.openxmlformats.org/officeDocument/2006/relationships/hyperlink" Target="mailto:ee@w3.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ent.bakken@pearson.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Rush</dc:creator>
  <cp:keywords/>
  <dc:description/>
  <cp:lastModifiedBy>Sharron Rush</cp:lastModifiedBy>
  <cp:revision>2</cp:revision>
  <dcterms:created xsi:type="dcterms:W3CDTF">2016-09-12T16:19:00Z</dcterms:created>
  <dcterms:modified xsi:type="dcterms:W3CDTF">2016-09-12T16:19:00Z</dcterms:modified>
</cp:coreProperties>
</file>