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3" w:rsidRDefault="00876517">
      <w:r>
        <w:t>First Party</w:t>
      </w:r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Not too much debate on first parties</w:t>
      </w:r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One area without a resolution is appending 3</w:t>
      </w:r>
      <w:r w:rsidRPr="00876517">
        <w:rPr>
          <w:vertAlign w:val="superscript"/>
        </w:rPr>
        <w:t>rd</w:t>
      </w:r>
      <w:r>
        <w:t xml:space="preserve"> party (offline) data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Most don’t think its within the scope of tracking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Maybe its not a good fit within DNT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May be a privacy concern, but not a DNT issue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DNT is ‘stateless’ technology discussing a specific transaction, this is beyond that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Possible for any party to add additional rules based on jurisdiction; but DNT is the baseline rule</w:t>
      </w:r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Frank’s goal: not to restrict the usage of a DNT signal for a first party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This is our goal, but it’s a may not a must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proofErr w:type="spellStart"/>
      <w:r>
        <w:t>Wewant</w:t>
      </w:r>
      <w:proofErr w:type="spellEnd"/>
      <w:r>
        <w:t xml:space="preserve"> to codify here the common ground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 xml:space="preserve">First </w:t>
      </w:r>
      <w:proofErr w:type="spellStart"/>
      <w:r>
        <w:t>partys</w:t>
      </w:r>
      <w:proofErr w:type="spellEnd"/>
      <w:r>
        <w:t xml:space="preserve"> can choose to do more if they receive DNT</w:t>
      </w:r>
      <w:proofErr w:type="gramStart"/>
      <w:r>
        <w:t>:1</w:t>
      </w:r>
      <w:proofErr w:type="gramEnd"/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First party cannot share (send) data with a 3</w:t>
      </w:r>
      <w:r w:rsidRPr="00876517">
        <w:rPr>
          <w:vertAlign w:val="superscript"/>
        </w:rPr>
        <w:t>rd</w:t>
      </w:r>
      <w:r>
        <w:t xml:space="preserve"> party if that other party is not a first party or service provider</w:t>
      </w:r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Sending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 xml:space="preserve">Cannot ‘send’ </w:t>
      </w:r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First Party responsibility 1: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If you receive DNT</w:t>
      </w:r>
      <w:proofErr w:type="gramStart"/>
      <w:r>
        <w:t>:1</w:t>
      </w:r>
      <w:proofErr w:type="gramEnd"/>
      <w:r>
        <w:t>, you cannot facilitate sharing with a 3</w:t>
      </w:r>
      <w:r w:rsidRPr="00876517">
        <w:rPr>
          <w:vertAlign w:val="superscript"/>
        </w:rPr>
        <w:t>rd</w:t>
      </w:r>
      <w:r>
        <w:t xml:space="preserve"> party for data profiling</w:t>
      </w:r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Can first parties enforce compliance for third parties on its site?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There are other ways to protect data on its site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Its impractical to ask first parties to police its 3</w:t>
      </w:r>
      <w:r w:rsidRPr="00876517">
        <w:rPr>
          <w:vertAlign w:val="superscript"/>
        </w:rPr>
        <w:t>rd</w:t>
      </w:r>
      <w:r>
        <w:t xml:space="preserve"> parties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DNT is a signal to me as a user to interact with that site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Can’t feasibly bar first party to tell data to third party</w:t>
      </w:r>
    </w:p>
    <w:p w:rsidR="00876517" w:rsidRDefault="00876517" w:rsidP="00876517">
      <w:pPr>
        <w:pStyle w:val="ListParagraph"/>
        <w:numPr>
          <w:ilvl w:val="0"/>
          <w:numId w:val="1"/>
        </w:numPr>
      </w:pPr>
      <w:r>
        <w:t>What are the obligations of a first party if they say they’re DNT complaint?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The only obligation it has is to not facilitate third party tracking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The first party has a really hard time telling third parties who’s on its site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>First party has no restrictions on receiving/using data for its own purpose</w:t>
      </w:r>
    </w:p>
    <w:p w:rsidR="00876517" w:rsidRDefault="00876517" w:rsidP="00876517">
      <w:pPr>
        <w:pStyle w:val="ListParagraph"/>
        <w:numPr>
          <w:ilvl w:val="1"/>
          <w:numId w:val="1"/>
        </w:numPr>
      </w:pPr>
      <w:r>
        <w:t xml:space="preserve">Material difference between going to </w:t>
      </w:r>
      <w:proofErr w:type="spellStart"/>
      <w:r>
        <w:t>BlueKai</w:t>
      </w:r>
      <w:proofErr w:type="spellEnd"/>
      <w:r>
        <w:t xml:space="preserve"> to get data about them and getting data from a service provider like Acxiom</w:t>
      </w:r>
    </w:p>
    <w:p w:rsidR="00876517" w:rsidRDefault="000253CE" w:rsidP="00876517">
      <w:pPr>
        <w:pStyle w:val="ListParagraph"/>
        <w:numPr>
          <w:ilvl w:val="1"/>
          <w:numId w:val="1"/>
        </w:numPr>
      </w:pPr>
      <w:r>
        <w:t>First party gives data to 3</w:t>
      </w:r>
      <w:r w:rsidRPr="000253CE">
        <w:rPr>
          <w:vertAlign w:val="superscript"/>
        </w:rPr>
        <w:t>rd</w:t>
      </w:r>
      <w:r>
        <w:t xml:space="preserve"> party data vendor; cannot be used for any purpose other than getting data back from the vendor</w:t>
      </w:r>
    </w:p>
    <w:p w:rsidR="000253CE" w:rsidRDefault="000253CE" w:rsidP="00876517">
      <w:pPr>
        <w:pStyle w:val="ListParagraph"/>
        <w:numPr>
          <w:ilvl w:val="1"/>
          <w:numId w:val="1"/>
        </w:numPr>
      </w:pPr>
      <w:r>
        <w:t>If the third party isn’t on the site, there is no way for it to ‘come back to the user’ with response headers</w:t>
      </w:r>
    </w:p>
    <w:p w:rsidR="000253CE" w:rsidRDefault="000253CE" w:rsidP="00876517">
      <w:pPr>
        <w:pStyle w:val="ListParagraph"/>
        <w:numPr>
          <w:ilvl w:val="1"/>
          <w:numId w:val="1"/>
        </w:numPr>
      </w:pPr>
      <w:r>
        <w:t>Imagine I’m a website.  I know their IP address because I get that.  I can use a service to see if this IP address has been involved in any attacks.  This service responds yes or no.  Is that allowed?</w:t>
      </w:r>
    </w:p>
    <w:p w:rsidR="000253CE" w:rsidRDefault="000253CE" w:rsidP="000253CE">
      <w:pPr>
        <w:pStyle w:val="ListParagraph"/>
        <w:numPr>
          <w:ilvl w:val="2"/>
          <w:numId w:val="1"/>
        </w:numPr>
      </w:pPr>
      <w:r>
        <w:t>It should be, but may need to be parked because it’s a use case we haven’t thought through yet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>FB: We should not prohibit first parties from sending the data to a 3</w:t>
      </w:r>
      <w:r w:rsidRPr="000253CE">
        <w:rPr>
          <w:vertAlign w:val="superscript"/>
        </w:rPr>
        <w:t>rd</w:t>
      </w:r>
      <w:r>
        <w:t xml:space="preserve"> party</w:t>
      </w:r>
    </w:p>
    <w:p w:rsidR="000253CE" w:rsidRDefault="000253CE" w:rsidP="000253CE">
      <w:pPr>
        <w:pStyle w:val="ListParagraph"/>
        <w:numPr>
          <w:ilvl w:val="2"/>
          <w:numId w:val="1"/>
        </w:numPr>
      </w:pPr>
      <w:r>
        <w:lastRenderedPageBreak/>
        <w:t>It doesn’t care about how the user sends the data on to a 3</w:t>
      </w:r>
      <w:r w:rsidRPr="000253CE">
        <w:rPr>
          <w:vertAlign w:val="superscript"/>
        </w:rPr>
        <w:t>rd</w:t>
      </w:r>
      <w:r>
        <w:t xml:space="preserve"> party</w:t>
      </w:r>
    </w:p>
    <w:p w:rsidR="000253CE" w:rsidRDefault="000253CE" w:rsidP="000253CE">
      <w:pPr>
        <w:pStyle w:val="ListParagraph"/>
        <w:numPr>
          <w:ilvl w:val="0"/>
          <w:numId w:val="1"/>
        </w:numPr>
      </w:pPr>
      <w:r>
        <w:t>We NEED TO TAKE CARE OF PRODUCT FULFILLMENT USE CASE</w:t>
      </w:r>
    </w:p>
    <w:p w:rsidR="000253CE" w:rsidRDefault="000253CE" w:rsidP="000253CE">
      <w:pPr>
        <w:pStyle w:val="ListParagraph"/>
        <w:numPr>
          <w:ilvl w:val="0"/>
          <w:numId w:val="1"/>
        </w:numPr>
      </w:pPr>
      <w:r>
        <w:t>Would first parties store DNT flag within log files?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>Tat would require some significant infrastructure changes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>JC:  This should be in the standard log files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 xml:space="preserve">FB: The fact that I’m in </w:t>
      </w:r>
      <w:proofErr w:type="spellStart"/>
      <w:r>
        <w:t>seattle</w:t>
      </w:r>
      <w:proofErr w:type="spellEnd"/>
      <w:r>
        <w:t xml:space="preserve"> and sent a bunch of messages isn’t </w:t>
      </w:r>
      <w:proofErr w:type="spellStart"/>
      <w:r>
        <w:t>assocatiated</w:t>
      </w:r>
      <w:proofErr w:type="spellEnd"/>
      <w:r>
        <w:t xml:space="preserve"> with the DNT header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>JC: When I’m processing that one server log and see the DNT header, then I can record it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>FB: Because you’re a first party, there should be no prohibition on sharing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>Susan: What I’ve understood the requirement to be is that the first party cannot share the data with third parties to enhance/augment profiles</w:t>
      </w:r>
    </w:p>
    <w:p w:rsidR="000253CE" w:rsidRDefault="000253CE" w:rsidP="000253CE">
      <w:pPr>
        <w:pStyle w:val="ListParagraph"/>
        <w:numPr>
          <w:ilvl w:val="1"/>
          <w:numId w:val="1"/>
        </w:numPr>
      </w:pPr>
      <w:r>
        <w:t>Privacy advocates have said that its not enough to get consent by agreeing</w:t>
      </w:r>
      <w:r w:rsidR="00CD094E">
        <w:t xml:space="preserve"> to Terms of Use/Privacy Policy</w:t>
      </w:r>
    </w:p>
    <w:p w:rsidR="00CD094E" w:rsidRDefault="00CD094E" w:rsidP="00CD094E">
      <w:pPr>
        <w:pStyle w:val="ListParagraph"/>
        <w:numPr>
          <w:ilvl w:val="0"/>
          <w:numId w:val="1"/>
        </w:numPr>
      </w:pPr>
      <w:r>
        <w:t>Is ‘share’ button a consent mechanism?</w:t>
      </w:r>
    </w:p>
    <w:p w:rsidR="00CD094E" w:rsidRDefault="00CD094E" w:rsidP="00CD094E">
      <w:pPr>
        <w:pStyle w:val="ListParagraph"/>
        <w:numPr>
          <w:ilvl w:val="1"/>
          <w:numId w:val="1"/>
        </w:numPr>
      </w:pPr>
      <w:r>
        <w:t xml:space="preserve">But, does that include whether I’m in </w:t>
      </w:r>
      <w:proofErr w:type="spellStart"/>
      <w:proofErr w:type="gramStart"/>
      <w:r>
        <w:t>seattle</w:t>
      </w:r>
      <w:proofErr w:type="spellEnd"/>
      <w:proofErr w:type="gramEnd"/>
      <w:r>
        <w:t xml:space="preserve"> when I share it?</w:t>
      </w:r>
    </w:p>
    <w:p w:rsidR="00CD094E" w:rsidRDefault="00CD094E" w:rsidP="00CD094E">
      <w:pPr>
        <w:pStyle w:val="ListParagraph"/>
        <w:numPr>
          <w:ilvl w:val="0"/>
          <w:numId w:val="1"/>
        </w:numPr>
      </w:pPr>
      <w:r>
        <w:t>DNT shouldn’t affect the first party’s broader ability to do business</w:t>
      </w:r>
    </w:p>
    <w:p w:rsidR="00CD094E" w:rsidRDefault="00CD094E" w:rsidP="00CD094E">
      <w:pPr>
        <w:pStyle w:val="ListParagraph"/>
        <w:numPr>
          <w:ilvl w:val="0"/>
          <w:numId w:val="1"/>
        </w:numPr>
      </w:pPr>
      <w:r>
        <w:t>Maybe suggest to the group that being in a logged-in state may impact the application to DNT</w:t>
      </w:r>
    </w:p>
    <w:p w:rsidR="00CD094E" w:rsidRDefault="00CD094E" w:rsidP="00CD094E">
      <w:pPr>
        <w:pStyle w:val="ListParagraph"/>
        <w:numPr>
          <w:ilvl w:val="0"/>
          <w:numId w:val="1"/>
        </w:numPr>
      </w:pPr>
      <w:r>
        <w:t>Question is: To what extent is it practical to restrict a first party from sharing data with third parties (who are not a service provider) when the first party receives a DNT</w:t>
      </w:r>
      <w:proofErr w:type="gramStart"/>
      <w:r>
        <w:t>:1</w:t>
      </w:r>
      <w:proofErr w:type="gramEnd"/>
      <w:r>
        <w:t xml:space="preserve"> signal?</w:t>
      </w:r>
    </w:p>
    <w:p w:rsidR="00CD094E" w:rsidRDefault="00CD094E" w:rsidP="00CD094E">
      <w:pPr>
        <w:pStyle w:val="ListParagraph"/>
        <w:numPr>
          <w:ilvl w:val="1"/>
          <w:numId w:val="1"/>
        </w:numPr>
      </w:pPr>
      <w:r>
        <w:t>What they are trying to get at is trying to create a work-around from having the third party on the site directly</w:t>
      </w:r>
    </w:p>
    <w:p w:rsidR="00CD094E" w:rsidRPr="00CD094E" w:rsidRDefault="00CD094E" w:rsidP="00CD094E">
      <w:pPr>
        <w:pStyle w:val="ListParagraph"/>
        <w:numPr>
          <w:ilvl w:val="0"/>
          <w:numId w:val="1"/>
        </w:numPr>
        <w:rPr>
          <w:b/>
        </w:rPr>
      </w:pPr>
      <w:r w:rsidRPr="00CD094E">
        <w:rPr>
          <w:b/>
        </w:rPr>
        <w:t>A first party cannot subvert DNT by intenti</w:t>
      </w:r>
      <w:r>
        <w:rPr>
          <w:b/>
        </w:rPr>
        <w:t>on</w:t>
      </w:r>
      <w:r w:rsidRPr="00CD094E">
        <w:rPr>
          <w:b/>
        </w:rPr>
        <w:t>ally sending data to a third party that the third party would have received directly itself if it was present on the page itself</w:t>
      </w:r>
    </w:p>
    <w:p w:rsidR="00876517" w:rsidRDefault="00CD094E" w:rsidP="00CD094E">
      <w:pPr>
        <w:pStyle w:val="ListParagraph"/>
        <w:numPr>
          <w:ilvl w:val="1"/>
          <w:numId w:val="1"/>
        </w:numPr>
        <w:rPr>
          <w:u w:val="single"/>
        </w:rPr>
      </w:pPr>
      <w:r w:rsidRPr="00CD094E">
        <w:rPr>
          <w:u w:val="single"/>
        </w:rPr>
        <w:t>Cannot help a third party bypass the DNT signal</w:t>
      </w:r>
    </w:p>
    <w:p w:rsidR="00CD094E" w:rsidRPr="00CD094E" w:rsidRDefault="00CD094E" w:rsidP="00CD094E">
      <w:pPr>
        <w:pStyle w:val="ListParagraph"/>
        <w:numPr>
          <w:ilvl w:val="1"/>
          <w:numId w:val="1"/>
        </w:numPr>
        <w:rPr>
          <w:u w:val="single"/>
        </w:rPr>
      </w:pPr>
      <w:r>
        <w:t>Someone is going to have to audit against DNT whether that will have force</w:t>
      </w:r>
    </w:p>
    <w:p w:rsidR="00CD094E" w:rsidRPr="00CD094E" w:rsidRDefault="00CD094E" w:rsidP="00CD094E">
      <w:pPr>
        <w:pStyle w:val="ListParagraph"/>
        <w:numPr>
          <w:ilvl w:val="2"/>
          <w:numId w:val="1"/>
        </w:numPr>
        <w:rPr>
          <w:u w:val="single"/>
        </w:rPr>
      </w:pPr>
      <w:r>
        <w:t>Priority should be simple and clear that users, sites, auditors can check it</w:t>
      </w:r>
    </w:p>
    <w:p w:rsidR="00CD094E" w:rsidRPr="00CD094E" w:rsidRDefault="00CD094E" w:rsidP="00CD094E">
      <w:pPr>
        <w:pStyle w:val="ListParagraph"/>
        <w:numPr>
          <w:ilvl w:val="2"/>
          <w:numId w:val="1"/>
        </w:numPr>
        <w:rPr>
          <w:u w:val="single"/>
        </w:rPr>
      </w:pPr>
      <w:r>
        <w:t>Point of non-consensus, but am moving on</w:t>
      </w:r>
    </w:p>
    <w:p w:rsidR="00CD094E" w:rsidRDefault="00973508" w:rsidP="00973508">
      <w:pPr>
        <w:pStyle w:val="ListParagraph"/>
        <w:numPr>
          <w:ilvl w:val="0"/>
          <w:numId w:val="1"/>
        </w:numPr>
      </w:pPr>
      <w:r>
        <w:t>DNT is flagged within the logs, and when the application is processing the logs, you look to see whether the use is affected by DNT.  If so, honor it; if not, don’t honor it.</w:t>
      </w:r>
    </w:p>
    <w:p w:rsidR="00973508" w:rsidRDefault="00973508" w:rsidP="00973508">
      <w:pPr>
        <w:pStyle w:val="ListParagraph"/>
        <w:numPr>
          <w:ilvl w:val="1"/>
          <w:numId w:val="1"/>
        </w:numPr>
      </w:pPr>
      <w:r>
        <w:t>In private discussions, regulators get that</w:t>
      </w:r>
    </w:p>
    <w:p w:rsidR="00973508" w:rsidRDefault="00973508" w:rsidP="00973508">
      <w:pPr>
        <w:pStyle w:val="ListParagraph"/>
        <w:numPr>
          <w:ilvl w:val="1"/>
          <w:numId w:val="1"/>
        </w:numPr>
      </w:pPr>
      <w:r>
        <w:t>Don’t include that data within the permitted uses</w:t>
      </w:r>
    </w:p>
    <w:p w:rsidR="00CD094E" w:rsidRDefault="00CD094E"/>
    <w:p w:rsidR="00973508" w:rsidRDefault="00973508">
      <w:r>
        <w:t>Permitted Uses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Add product fulfillment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Fraud  - needs to be broad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Security  - needs to be broad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Transactional   - needs to be broad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Contextual serving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Aggregate Reporting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Analytics</w:t>
      </w:r>
    </w:p>
    <w:p w:rsidR="00973508" w:rsidRDefault="00973508" w:rsidP="00973508">
      <w:pPr>
        <w:pStyle w:val="ListParagraph"/>
        <w:numPr>
          <w:ilvl w:val="1"/>
          <w:numId w:val="1"/>
        </w:numPr>
      </w:pPr>
      <w:r>
        <w:t>Some analytics – needs further clarification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De-identified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Legally required purposes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Product debugging and improvement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Service monitoring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Hard part is ‘retention’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Can’t limit all retention to 2 weeks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Perhaps can use some technical and process rules to limit access to the data</w:t>
      </w: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>Whole argument for permitted uses is: you can’t keep the information that long otherwise it will be abused</w:t>
      </w:r>
    </w:p>
    <w:p w:rsidR="00E475D0" w:rsidRDefault="00E475D0" w:rsidP="00E475D0">
      <w:pPr>
        <w:pStyle w:val="ListParagraph"/>
        <w:numPr>
          <w:ilvl w:val="1"/>
          <w:numId w:val="1"/>
        </w:numPr>
      </w:pPr>
      <w:r>
        <w:t>Instead, we should be addressing the abuse</w:t>
      </w:r>
    </w:p>
    <w:p w:rsidR="00E475D0" w:rsidRDefault="00E475D0" w:rsidP="00E475D0">
      <w:pPr>
        <w:pStyle w:val="ListParagraph"/>
        <w:numPr>
          <w:ilvl w:val="1"/>
          <w:numId w:val="1"/>
        </w:numPr>
      </w:pPr>
      <w:r>
        <w:t>Have good standards for re-identification if it is retained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People do not believe that we will limit access to use data appropriately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Long-tail publishers need longer retention periods because they need it to retain diversity/known audiences.  Cannot do it with 2 weeks of data.  Got to have tools to sell inventory to advertisers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“What’s protected depends a lot on who’s looking”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Can’t make ‘absolute’ standards.  Need to do it with reasonable protections and limitations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In any of these, there needs to be a path for innovation.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Market Research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Define terms for which it means to put data in ‘databases’.  There can be separate records for each permitted use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“Access controls and technical mechanisms”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>Frequency capping (should be a broader category for which that falls) – maybe campaign management</w:t>
      </w:r>
    </w:p>
    <w:p w:rsidR="00E475D0" w:rsidRDefault="00E475D0" w:rsidP="00E475D0">
      <w:pPr>
        <w:pStyle w:val="ListParagraph"/>
        <w:numPr>
          <w:ilvl w:val="1"/>
          <w:numId w:val="1"/>
        </w:numPr>
      </w:pPr>
      <w:r>
        <w:t>Needs to be spelled out further</w:t>
      </w:r>
    </w:p>
    <w:p w:rsidR="00E475D0" w:rsidRDefault="00E475D0" w:rsidP="00E475D0">
      <w:pPr>
        <w:pStyle w:val="ListParagraph"/>
        <w:numPr>
          <w:ilvl w:val="0"/>
          <w:numId w:val="1"/>
        </w:numPr>
      </w:pPr>
      <w:r>
        <w:t xml:space="preserve">Making sure that two </w:t>
      </w:r>
      <w:r w:rsidR="0046209D">
        <w:t>competing</w:t>
      </w:r>
      <w:r>
        <w:t xml:space="preserve"> advertisers ads aren’t side by side/on the same page</w:t>
      </w:r>
    </w:p>
    <w:p w:rsidR="00E475D0" w:rsidRDefault="00E475D0" w:rsidP="00E475D0">
      <w:pPr>
        <w:pStyle w:val="ListParagraph"/>
        <w:numPr>
          <w:ilvl w:val="1"/>
          <w:numId w:val="1"/>
        </w:numPr>
      </w:pPr>
      <w:r>
        <w:t>Can this be contextual advertising?</w:t>
      </w:r>
    </w:p>
    <w:p w:rsidR="0046209D" w:rsidRPr="0046209D" w:rsidRDefault="0046209D" w:rsidP="00E475D0">
      <w:pPr>
        <w:pStyle w:val="ListParagraph"/>
        <w:numPr>
          <w:ilvl w:val="1"/>
          <w:numId w:val="1"/>
        </w:numPr>
        <w:rPr>
          <w:b/>
        </w:rPr>
      </w:pPr>
      <w:r w:rsidRPr="0046209D">
        <w:rPr>
          <w:b/>
        </w:rPr>
        <w:t>Content delivery management</w:t>
      </w:r>
    </w:p>
    <w:p w:rsidR="0046209D" w:rsidRDefault="0046209D" w:rsidP="0046209D">
      <w:pPr>
        <w:pStyle w:val="ListParagraph"/>
        <w:numPr>
          <w:ilvl w:val="2"/>
          <w:numId w:val="1"/>
        </w:numPr>
      </w:pPr>
      <w:r>
        <w:t>Conflicting advertisers</w:t>
      </w:r>
    </w:p>
    <w:p w:rsidR="0046209D" w:rsidRDefault="0046209D" w:rsidP="0046209D">
      <w:pPr>
        <w:pStyle w:val="ListParagraph"/>
        <w:numPr>
          <w:ilvl w:val="2"/>
          <w:numId w:val="1"/>
        </w:numPr>
      </w:pPr>
      <w:r>
        <w:t>Advertisers don’t want to be on certain pages</w:t>
      </w:r>
    </w:p>
    <w:p w:rsidR="0046209D" w:rsidRDefault="0046209D" w:rsidP="0046209D">
      <w:pPr>
        <w:pStyle w:val="ListParagraph"/>
        <w:numPr>
          <w:ilvl w:val="0"/>
          <w:numId w:val="1"/>
        </w:numPr>
      </w:pPr>
      <w:r>
        <w:t>Reading the FTC’s accepted practices</w:t>
      </w:r>
    </w:p>
    <w:p w:rsidR="0046209D" w:rsidRDefault="0046209D" w:rsidP="0046209D">
      <w:pPr>
        <w:pStyle w:val="ListParagraph"/>
        <w:numPr>
          <w:ilvl w:val="0"/>
          <w:numId w:val="1"/>
        </w:numPr>
      </w:pPr>
    </w:p>
    <w:p w:rsidR="00E475D0" w:rsidRDefault="00E475D0" w:rsidP="00E475D0"/>
    <w:p w:rsidR="00E475D0" w:rsidRDefault="00E475D0" w:rsidP="00E475D0"/>
    <w:p w:rsidR="00E475D0" w:rsidRDefault="00E475D0" w:rsidP="00E475D0">
      <w:pPr>
        <w:pStyle w:val="ListParagraph"/>
        <w:numPr>
          <w:ilvl w:val="0"/>
          <w:numId w:val="1"/>
        </w:numPr>
      </w:pPr>
    </w:p>
    <w:p w:rsidR="00973508" w:rsidRDefault="00973508" w:rsidP="00973508">
      <w:pPr>
        <w:pStyle w:val="ListParagraph"/>
        <w:numPr>
          <w:ilvl w:val="0"/>
          <w:numId w:val="1"/>
        </w:numPr>
      </w:pPr>
      <w:r>
        <w:t xml:space="preserve">Characterize it as: </w:t>
      </w:r>
    </w:p>
    <w:p w:rsidR="00973508" w:rsidRDefault="00973508"/>
    <w:p w:rsidR="00876517" w:rsidRDefault="00876517">
      <w:r>
        <w:t>Third Party</w:t>
      </w:r>
    </w:p>
    <w:p w:rsidR="00876517" w:rsidRDefault="00CD094E">
      <w:r>
        <w:tab/>
        <w:t xml:space="preserve">- </w:t>
      </w:r>
      <w:proofErr w:type="gramStart"/>
      <w:r>
        <w:t>when</w:t>
      </w:r>
      <w:proofErr w:type="gramEnd"/>
      <w:r>
        <w:t xml:space="preserve"> you’re a third party, you can’t write to a profile</w:t>
      </w:r>
    </w:p>
    <w:p w:rsidR="00CD094E" w:rsidRDefault="00CD094E"/>
    <w:p w:rsidR="00876517" w:rsidRDefault="00876517">
      <w:r>
        <w:t>Service Provider</w:t>
      </w:r>
    </w:p>
    <w:p w:rsidR="0046209D" w:rsidRDefault="0046209D" w:rsidP="0046209D">
      <w:pPr>
        <w:pStyle w:val="ListParagraph"/>
        <w:numPr>
          <w:ilvl w:val="0"/>
          <w:numId w:val="1"/>
        </w:numPr>
      </w:pPr>
      <w:r>
        <w:t>Under contract that prohibits the data for its own purpose except for permitted uses</w:t>
      </w:r>
    </w:p>
    <w:p w:rsidR="0046209D" w:rsidRDefault="0046209D" w:rsidP="0046209D">
      <w:pPr>
        <w:pStyle w:val="ListParagraph"/>
        <w:numPr>
          <w:ilvl w:val="0"/>
          <w:numId w:val="1"/>
        </w:numPr>
      </w:pPr>
      <w:r>
        <w:t>Contract needs to say that the services provided need to act on its behalf and have the same obligations</w:t>
      </w:r>
    </w:p>
    <w:p w:rsidR="0046209D" w:rsidRDefault="0046209D" w:rsidP="00FC243E"/>
    <w:p w:rsidR="00FC243E" w:rsidRDefault="00FC243E" w:rsidP="00FC243E">
      <w:r>
        <w:t>As part of a relationship with a 3</w:t>
      </w:r>
      <w:r w:rsidRPr="00FC243E">
        <w:rPr>
          <w:vertAlign w:val="superscript"/>
        </w:rPr>
        <w:t>rd</w:t>
      </w:r>
      <w:r>
        <w:t xml:space="preserve"> party on its site, you ‘ask’ that it be compliant with the specs</w:t>
      </w:r>
    </w:p>
    <w:p w:rsidR="00FC243E" w:rsidRDefault="00FC243E" w:rsidP="00FC243E">
      <w:pPr>
        <w:pStyle w:val="ListParagraph"/>
        <w:numPr>
          <w:ilvl w:val="0"/>
          <w:numId w:val="1"/>
        </w:numPr>
      </w:pPr>
      <w:r>
        <w:t>From the EU perspective, it’s the websites responsibility at the end, not the responsibility of the ad network</w:t>
      </w:r>
    </w:p>
    <w:p w:rsidR="00FC243E" w:rsidRDefault="00FC243E" w:rsidP="00FC243E">
      <w:pPr>
        <w:pStyle w:val="ListParagraph"/>
        <w:numPr>
          <w:ilvl w:val="0"/>
          <w:numId w:val="1"/>
        </w:numPr>
      </w:pPr>
      <w:r>
        <w:t>To the extent that you have a relationship with the third party, ask that the third party be compliant</w:t>
      </w:r>
      <w:bookmarkStart w:id="0" w:name="_GoBack"/>
      <w:bookmarkEnd w:id="0"/>
    </w:p>
    <w:p w:rsidR="00FC243E" w:rsidRDefault="00FC243E" w:rsidP="00FC243E"/>
    <w:p w:rsidR="00876517" w:rsidRDefault="00876517" w:rsidP="00876517"/>
    <w:p w:rsidR="00876517" w:rsidRDefault="00876517"/>
    <w:p w:rsidR="00876517" w:rsidRDefault="00876517"/>
    <w:p w:rsidR="00876517" w:rsidRDefault="00876517"/>
    <w:p w:rsidR="00876517" w:rsidRDefault="00876517"/>
    <w:p w:rsidR="00876517" w:rsidRDefault="00876517">
      <w:r>
        <w:t>Small</w:t>
      </w:r>
    </w:p>
    <w:p w:rsidR="00876517" w:rsidRDefault="00876517"/>
    <w:p w:rsidR="00876517" w:rsidRDefault="00876517">
      <w:r>
        <w:t xml:space="preserve">Large </w:t>
      </w:r>
    </w:p>
    <w:p w:rsidR="00876517" w:rsidRDefault="00876517"/>
    <w:p w:rsidR="00876517" w:rsidRDefault="00876517"/>
    <w:p w:rsidR="00876517" w:rsidRDefault="00876517"/>
    <w:p w:rsidR="00876517" w:rsidRDefault="00876517"/>
    <w:p w:rsidR="00876517" w:rsidRDefault="00876517"/>
    <w:p w:rsidR="00876517" w:rsidRDefault="00876517">
      <w:r>
        <w:t>Small</w:t>
      </w:r>
    </w:p>
    <w:p w:rsidR="00876517" w:rsidRDefault="00876517">
      <w:r>
        <w:br/>
      </w:r>
      <w:proofErr w:type="gramStart"/>
      <w:r>
        <w:t>large</w:t>
      </w:r>
      <w:proofErr w:type="gramEnd"/>
    </w:p>
    <w:sectPr w:rsidR="00876517" w:rsidSect="000655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4A8"/>
    <w:multiLevelType w:val="hybridMultilevel"/>
    <w:tmpl w:val="0778E19A"/>
    <w:lvl w:ilvl="0" w:tplc="9BDE2096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17"/>
    <w:rsid w:val="000253CE"/>
    <w:rsid w:val="000655E6"/>
    <w:rsid w:val="0046209D"/>
    <w:rsid w:val="007C0523"/>
    <w:rsid w:val="00876517"/>
    <w:rsid w:val="00973508"/>
    <w:rsid w:val="00CD094E"/>
    <w:rsid w:val="00E475D0"/>
    <w:rsid w:val="00FC24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46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990</Words>
  <Characters>5643</Characters>
  <Application>Microsoft Macintosh Word</Application>
  <DocSecurity>0</DocSecurity>
  <Lines>47</Lines>
  <Paragraphs>13</Paragraphs>
  <ScaleCrop>false</ScaleCrop>
  <Company>Adobe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Goel</dc:creator>
  <cp:keywords/>
  <dc:description/>
  <cp:lastModifiedBy>Vinay Goel</cp:lastModifiedBy>
  <cp:revision>1</cp:revision>
  <dcterms:created xsi:type="dcterms:W3CDTF">2012-06-21T17:07:00Z</dcterms:created>
  <dcterms:modified xsi:type="dcterms:W3CDTF">2012-06-21T18:22:00Z</dcterms:modified>
</cp:coreProperties>
</file>