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830" w:rsidRDefault="00615830" w:rsidP="00D125F3">
      <w:pPr>
        <w:pStyle w:val="Title"/>
        <w:jc w:val="center"/>
        <w:rPr>
          <w:color w:val="auto"/>
        </w:rPr>
      </w:pPr>
      <w:r>
        <w:rPr>
          <w:color w:val="auto"/>
        </w:rPr>
        <w:t xml:space="preserve">Evolving Online Privacy – </w:t>
      </w:r>
    </w:p>
    <w:p w:rsidR="008A04C3" w:rsidRPr="00D125F3" w:rsidRDefault="00615830" w:rsidP="00D125F3">
      <w:pPr>
        <w:pStyle w:val="Title"/>
        <w:jc w:val="center"/>
        <w:rPr>
          <w:color w:val="auto"/>
        </w:rPr>
      </w:pPr>
      <w:r>
        <w:rPr>
          <w:color w:val="auto"/>
        </w:rPr>
        <w:t>Advancing User Choice</w:t>
      </w:r>
    </w:p>
    <w:p w:rsidR="000A2D87" w:rsidRPr="000A2D87" w:rsidRDefault="000A2D87">
      <w:pPr>
        <w:pStyle w:val="FreeForm"/>
        <w:rPr>
          <w:rFonts w:asciiTheme="majorHAnsi" w:hAnsiTheme="majorHAnsi"/>
          <w:b/>
          <w:color w:val="191919"/>
          <w:sz w:val="26"/>
          <w:szCs w:val="26"/>
        </w:rPr>
      </w:pPr>
      <w:r w:rsidRPr="000A2D87">
        <w:rPr>
          <w:rFonts w:asciiTheme="majorHAnsi" w:hAnsiTheme="majorHAnsi"/>
          <w:b/>
          <w:color w:val="auto"/>
          <w:sz w:val="26"/>
          <w:szCs w:val="26"/>
        </w:rPr>
        <w:t>Introduction</w:t>
      </w:r>
    </w:p>
    <w:p w:rsidR="000A2D87" w:rsidRPr="000A2D87" w:rsidRDefault="000A2D87">
      <w:pPr>
        <w:pStyle w:val="FreeForm"/>
        <w:rPr>
          <w:rFonts w:ascii="Cambria" w:hAnsi="Cambria"/>
          <w:color w:val="191919"/>
          <w:szCs w:val="24"/>
        </w:rPr>
      </w:pPr>
    </w:p>
    <w:p w:rsidR="008A04C3" w:rsidRPr="00D442F0" w:rsidRDefault="00D125F3">
      <w:pPr>
        <w:pStyle w:val="FreeForm"/>
        <w:rPr>
          <w:rFonts w:ascii="Cambria" w:hAnsi="Cambria"/>
          <w:i/>
          <w:color w:val="191919"/>
          <w:szCs w:val="24"/>
        </w:rPr>
      </w:pPr>
      <w:r w:rsidRPr="0094016D">
        <w:rPr>
          <w:rFonts w:ascii="Cambria" w:hAnsi="Cambria"/>
          <w:i/>
          <w:color w:val="191919"/>
          <w:szCs w:val="24"/>
        </w:rPr>
        <w:t xml:space="preserve">We </w:t>
      </w:r>
      <w:r w:rsidR="00615830">
        <w:rPr>
          <w:rFonts w:ascii="Cambria" w:hAnsi="Cambria"/>
          <w:i/>
          <w:color w:val="191919"/>
          <w:szCs w:val="24"/>
        </w:rPr>
        <w:t xml:space="preserve">continue to </w:t>
      </w:r>
      <w:r w:rsidRPr="0094016D">
        <w:rPr>
          <w:rFonts w:ascii="Cambria" w:hAnsi="Cambria"/>
          <w:i/>
          <w:color w:val="191919"/>
          <w:szCs w:val="24"/>
        </w:rPr>
        <w:t xml:space="preserve">appreciate all the hard work being put in by the W3C, the co-chairs, and all of the stakeholders participating within the Tracking Protection Working Group.  The ultimate objective is a </w:t>
      </w:r>
      <w:r w:rsidR="00615830">
        <w:rPr>
          <w:rFonts w:ascii="Cambria" w:hAnsi="Cambria"/>
          <w:i/>
          <w:color w:val="191919"/>
          <w:szCs w:val="24"/>
        </w:rPr>
        <w:t xml:space="preserve">Do Not Track </w:t>
      </w:r>
      <w:r w:rsidRPr="0094016D">
        <w:rPr>
          <w:rFonts w:ascii="Cambria" w:hAnsi="Cambria"/>
          <w:i/>
          <w:color w:val="191919"/>
          <w:szCs w:val="24"/>
        </w:rPr>
        <w:t xml:space="preserve">standard that will </w:t>
      </w:r>
      <w:r w:rsidR="00615830">
        <w:rPr>
          <w:rFonts w:ascii="Cambria" w:hAnsi="Cambria"/>
          <w:i/>
          <w:color w:val="191919"/>
          <w:szCs w:val="24"/>
        </w:rPr>
        <w:t xml:space="preserve">advance user choice beyond the number of already available options and will </w:t>
      </w:r>
      <w:r w:rsidRPr="0094016D">
        <w:rPr>
          <w:rFonts w:ascii="Cambria" w:hAnsi="Cambria"/>
          <w:i/>
          <w:color w:val="191919"/>
          <w:szCs w:val="24"/>
        </w:rPr>
        <w:t xml:space="preserve">be implemented by a significant portion of the ecosystem.  A standard that is not adopted does not benefit </w:t>
      </w:r>
      <w:r w:rsidR="00615830">
        <w:rPr>
          <w:rFonts w:ascii="Cambria" w:hAnsi="Cambria"/>
          <w:i/>
          <w:color w:val="191919"/>
          <w:szCs w:val="24"/>
        </w:rPr>
        <w:t xml:space="preserve">users </w:t>
      </w:r>
      <w:r w:rsidRPr="0094016D">
        <w:rPr>
          <w:rFonts w:ascii="Cambria" w:hAnsi="Cambria"/>
          <w:i/>
          <w:color w:val="191919"/>
          <w:szCs w:val="24"/>
        </w:rPr>
        <w:t xml:space="preserve">and that is everyone’s objective – a practical, easy-to-use tool that will enhance </w:t>
      </w:r>
      <w:r w:rsidR="00615830">
        <w:rPr>
          <w:rFonts w:ascii="Cambria" w:hAnsi="Cambria"/>
          <w:i/>
          <w:color w:val="191919"/>
          <w:szCs w:val="24"/>
        </w:rPr>
        <w:t xml:space="preserve">the </w:t>
      </w:r>
      <w:r w:rsidRPr="0094016D">
        <w:rPr>
          <w:rFonts w:ascii="Cambria" w:hAnsi="Cambria"/>
          <w:i/>
          <w:color w:val="191919"/>
          <w:szCs w:val="24"/>
        </w:rPr>
        <w:t xml:space="preserve">ability </w:t>
      </w:r>
      <w:r w:rsidR="00615830">
        <w:rPr>
          <w:rFonts w:ascii="Cambria" w:hAnsi="Cambria"/>
          <w:i/>
          <w:color w:val="191919"/>
          <w:szCs w:val="24"/>
        </w:rPr>
        <w:t xml:space="preserve">of users </w:t>
      </w:r>
      <w:r w:rsidRPr="0094016D">
        <w:rPr>
          <w:rFonts w:ascii="Cambria" w:hAnsi="Cambria"/>
          <w:i/>
          <w:color w:val="191919"/>
          <w:szCs w:val="24"/>
        </w:rPr>
        <w:t xml:space="preserve">to express </w:t>
      </w:r>
      <w:r w:rsidR="00615830">
        <w:rPr>
          <w:rFonts w:ascii="Cambria" w:hAnsi="Cambria"/>
          <w:i/>
          <w:color w:val="191919"/>
          <w:szCs w:val="24"/>
        </w:rPr>
        <w:t xml:space="preserve">their online </w:t>
      </w:r>
      <w:r w:rsidRPr="0094016D">
        <w:rPr>
          <w:rFonts w:ascii="Cambria" w:hAnsi="Cambria"/>
          <w:i/>
          <w:color w:val="191919"/>
          <w:szCs w:val="24"/>
        </w:rPr>
        <w:t>preferences.  In order to make that objective possible</w:t>
      </w:r>
      <w:r w:rsidR="00D442F0">
        <w:rPr>
          <w:rFonts w:ascii="Cambria" w:hAnsi="Cambria"/>
          <w:i/>
          <w:color w:val="191919"/>
          <w:szCs w:val="24"/>
        </w:rPr>
        <w:t>,</w:t>
      </w:r>
      <w:r w:rsidRPr="0094016D">
        <w:rPr>
          <w:rFonts w:ascii="Cambria" w:hAnsi="Cambria"/>
          <w:i/>
          <w:color w:val="191919"/>
          <w:szCs w:val="24"/>
        </w:rPr>
        <w:t xml:space="preserve"> the following proposal is put forward as an </w:t>
      </w:r>
      <w:r w:rsidR="00615830">
        <w:rPr>
          <w:rFonts w:ascii="Cambria" w:hAnsi="Cambria"/>
          <w:i/>
          <w:color w:val="191919"/>
          <w:szCs w:val="24"/>
        </w:rPr>
        <w:t xml:space="preserve">evolution of the initial proposal built on the important </w:t>
      </w:r>
      <w:r w:rsidRPr="0094016D">
        <w:rPr>
          <w:rFonts w:ascii="Cambria" w:hAnsi="Cambria"/>
          <w:i/>
          <w:color w:val="191919"/>
          <w:szCs w:val="24"/>
        </w:rPr>
        <w:t>aspects of the DAA Self-Regulatory Principles for Multi-site Data</w:t>
      </w:r>
      <w:r w:rsidR="00305309">
        <w:rPr>
          <w:rFonts w:ascii="Cambria" w:hAnsi="Cambria"/>
          <w:i/>
          <w:color w:val="191919"/>
          <w:szCs w:val="24"/>
        </w:rPr>
        <w:t>.</w:t>
      </w:r>
      <w:r w:rsidRPr="0094016D">
        <w:rPr>
          <w:rFonts w:ascii="Cambria" w:hAnsi="Cambria"/>
          <w:i/>
          <w:color w:val="191919"/>
          <w:szCs w:val="24"/>
        </w:rPr>
        <w:t xml:space="preserve"> </w:t>
      </w:r>
      <w:r w:rsidR="00F82266">
        <w:rPr>
          <w:rFonts w:ascii="Cambria" w:hAnsi="Cambria"/>
          <w:i/>
          <w:color w:val="191919"/>
          <w:szCs w:val="24"/>
        </w:rPr>
        <w:t>The proposal covers Part</w:t>
      </w:r>
      <w:r w:rsidR="002D1DD1">
        <w:rPr>
          <w:rFonts w:ascii="Cambria" w:hAnsi="Cambria"/>
          <w:i/>
          <w:color w:val="191919"/>
          <w:szCs w:val="24"/>
        </w:rPr>
        <w:t>ies</w:t>
      </w:r>
      <w:r w:rsidR="00F82266">
        <w:rPr>
          <w:rFonts w:ascii="Cambria" w:hAnsi="Cambria"/>
          <w:i/>
          <w:color w:val="191919"/>
          <w:szCs w:val="24"/>
        </w:rPr>
        <w:t xml:space="preserve">, Permitted Uses, </w:t>
      </w:r>
      <w:r w:rsidR="002D1DD1" w:rsidRPr="002D1DD1">
        <w:rPr>
          <w:rFonts w:ascii="Cambria" w:hAnsi="Cambria"/>
          <w:i/>
          <w:color w:val="191919"/>
          <w:szCs w:val="24"/>
        </w:rPr>
        <w:t>Explicit and Separate User Choice</w:t>
      </w:r>
      <w:r w:rsidR="00F82266">
        <w:rPr>
          <w:rFonts w:ascii="Cambria" w:hAnsi="Cambria"/>
          <w:i/>
          <w:color w:val="191919"/>
          <w:szCs w:val="24"/>
        </w:rPr>
        <w:t>, and Unlinkability.</w:t>
      </w:r>
    </w:p>
    <w:p w:rsidR="004844F9" w:rsidRDefault="004844F9" w:rsidP="008A04C3">
      <w:pPr>
        <w:pStyle w:val="Heading2"/>
        <w:rPr>
          <w:color w:val="auto"/>
        </w:rPr>
      </w:pPr>
    </w:p>
    <w:p w:rsidR="00972B14" w:rsidRDefault="00972B14" w:rsidP="008A04C3">
      <w:pPr>
        <w:pStyle w:val="Heading2"/>
        <w:rPr>
          <w:color w:val="auto"/>
        </w:rPr>
      </w:pPr>
      <w:r>
        <w:rPr>
          <w:color w:val="auto"/>
        </w:rPr>
        <w:t xml:space="preserve">Part I: Parties </w:t>
      </w:r>
    </w:p>
    <w:p w:rsidR="00972B14" w:rsidRDefault="00972B14" w:rsidP="00972B14">
      <w:pPr>
        <w:spacing w:after="0" w:line="240" w:lineRule="auto"/>
      </w:pPr>
    </w:p>
    <w:p w:rsidR="00521D62" w:rsidRPr="00521D62" w:rsidRDefault="00521D62" w:rsidP="00972B14">
      <w:pPr>
        <w:spacing w:after="0" w:line="240" w:lineRule="auto"/>
        <w:rPr>
          <w:i/>
        </w:rPr>
      </w:pPr>
      <w:r w:rsidRPr="00521D62">
        <w:rPr>
          <w:i/>
        </w:rPr>
        <w:t>&lt;Normative&gt;</w:t>
      </w:r>
    </w:p>
    <w:p w:rsidR="00F447C6" w:rsidRDefault="00F447C6" w:rsidP="00972B14">
      <w:pPr>
        <w:spacing w:after="0" w:line="240" w:lineRule="auto"/>
        <w:rPr>
          <w:u w:val="single"/>
        </w:rPr>
      </w:pPr>
      <w:r w:rsidRPr="00F447C6">
        <w:rPr>
          <w:u w:val="single"/>
        </w:rPr>
        <w:t>Definitions</w:t>
      </w:r>
    </w:p>
    <w:p w:rsidR="00F447C6" w:rsidRPr="00F447C6" w:rsidRDefault="00F447C6" w:rsidP="00972B14">
      <w:pPr>
        <w:spacing w:after="0" w:line="240" w:lineRule="auto"/>
      </w:pPr>
    </w:p>
    <w:p w:rsidR="00F447C6" w:rsidRDefault="00F447C6" w:rsidP="00F447C6">
      <w:pPr>
        <w:numPr>
          <w:ilvl w:val="0"/>
          <w:numId w:val="12"/>
        </w:numPr>
        <w:spacing w:after="0" w:line="240" w:lineRule="auto"/>
      </w:pPr>
      <w:r>
        <w:t xml:space="preserve">A party is any commercial, nonprofit, or governmental organization, a subsidiary or unit of such an organization, or a person. </w:t>
      </w:r>
    </w:p>
    <w:p w:rsidR="00F540D6" w:rsidRDefault="00F447C6" w:rsidP="00F447C6">
      <w:pPr>
        <w:numPr>
          <w:ilvl w:val="0"/>
          <w:numId w:val="12"/>
        </w:numPr>
        <w:spacing w:after="0" w:line="240" w:lineRule="auto"/>
      </w:pPr>
      <w:r>
        <w:t>For unique corporate entities to qualify as a common party with respect to this standard, those entities MUST be commonly owned and commonly controlled</w:t>
      </w:r>
      <w:r w:rsidR="00E05327">
        <w:t xml:space="preserve"> (Affiliates)</w:t>
      </w:r>
      <w:r w:rsidR="00393E12">
        <w:t xml:space="preserve"> and MUST provide </w:t>
      </w:r>
      <w:r w:rsidR="00F540D6" w:rsidRPr="00F540D6">
        <w:t xml:space="preserve">“easy discoverability” </w:t>
      </w:r>
      <w:r w:rsidR="00F540D6">
        <w:t xml:space="preserve">of affiliate organizations.  An </w:t>
      </w:r>
      <w:r w:rsidR="00F540D6" w:rsidRPr="00F540D6">
        <w:t xml:space="preserve">“Affiliate List” </w:t>
      </w:r>
      <w:r w:rsidR="00F540D6">
        <w:t xml:space="preserve">MUST be provided </w:t>
      </w:r>
      <w:r w:rsidR="00F540D6" w:rsidRPr="00F540D6">
        <w:t xml:space="preserve">within one click from each page or </w:t>
      </w:r>
      <w:r w:rsidR="00230483">
        <w:t xml:space="preserve">the entity </w:t>
      </w:r>
      <w:r w:rsidR="00F540D6" w:rsidRPr="00F540D6">
        <w:t xml:space="preserve">owner clearly identified within one click from each page.  </w:t>
      </w:r>
    </w:p>
    <w:p w:rsidR="00F447C6" w:rsidRDefault="00F540D6" w:rsidP="00F540D6">
      <w:pPr>
        <w:numPr>
          <w:ilvl w:val="1"/>
          <w:numId w:val="12"/>
        </w:numPr>
        <w:spacing w:after="0" w:line="240" w:lineRule="auto"/>
      </w:pPr>
      <w:r>
        <w:t xml:space="preserve">For example, a clear labeled link </w:t>
      </w:r>
      <w:r w:rsidR="00230483">
        <w:t xml:space="preserve">to the Affiliate List </w:t>
      </w:r>
      <w:r>
        <w:t>with</w:t>
      </w:r>
      <w:r w:rsidRPr="00F540D6">
        <w:t>in the privacy policy would meet this requirement</w:t>
      </w:r>
      <w:r w:rsidR="00230483">
        <w:t xml:space="preserve"> or the ownership brand clearly labeled on the privacy policy itself</w:t>
      </w:r>
      <w:r w:rsidRPr="00F540D6">
        <w:t>.</w:t>
      </w:r>
    </w:p>
    <w:p w:rsidR="00F447C6" w:rsidRDefault="00F447C6" w:rsidP="00F447C6">
      <w:pPr>
        <w:numPr>
          <w:ilvl w:val="0"/>
          <w:numId w:val="12"/>
        </w:numPr>
        <w:spacing w:after="0" w:line="240" w:lineRule="auto"/>
      </w:pPr>
      <w:r>
        <w:t xml:space="preserve">A First Party is the party that owns the Web site or has control over the Web site the consumer visits. A First Party also includes the owner of a widget, search box or similar service with which a consumer interacts. </w:t>
      </w:r>
    </w:p>
    <w:p w:rsidR="00F447C6" w:rsidRDefault="00F447C6" w:rsidP="00F447C6">
      <w:pPr>
        <w:numPr>
          <w:ilvl w:val="1"/>
          <w:numId w:val="12"/>
        </w:numPr>
        <w:spacing w:after="0" w:line="240" w:lineRule="auto"/>
      </w:pPr>
      <w:r>
        <w:t xml:space="preserve">NOTE: If a user merely </w:t>
      </w:r>
      <w:proofErr w:type="spellStart"/>
      <w:r w:rsidR="006110F8">
        <w:t>mouses</w:t>
      </w:r>
      <w:proofErr w:type="spellEnd"/>
      <w:r w:rsidR="006110F8">
        <w:t xml:space="preserve"> </w:t>
      </w:r>
      <w:r>
        <w:t xml:space="preserve">over, </w:t>
      </w:r>
      <w:r w:rsidR="006110F8">
        <w:t>closes</w:t>
      </w:r>
      <w:r>
        <w:t xml:space="preserve">, or </w:t>
      </w:r>
      <w:r w:rsidR="006110F8">
        <w:t xml:space="preserve">mutes </w:t>
      </w:r>
      <w:r>
        <w:t>third-party content, that is not sufficient interaction</w:t>
      </w:r>
      <w:r w:rsidR="006110F8">
        <w:t xml:space="preserve"> to constitute a First Party widget interaction.</w:t>
      </w:r>
    </w:p>
    <w:p w:rsidR="00F540D6" w:rsidRDefault="00F540D6" w:rsidP="00F540D6">
      <w:pPr>
        <w:numPr>
          <w:ilvl w:val="0"/>
          <w:numId w:val="12"/>
        </w:numPr>
        <w:spacing w:after="0" w:line="240" w:lineRule="auto"/>
      </w:pPr>
      <w:r>
        <w:t xml:space="preserve">Service Providers acting on the behalf of a First Party and with no independent rights to use the First Party’s data outside of </w:t>
      </w:r>
      <w:r w:rsidR="0040289D">
        <w:t>the context of that 1</w:t>
      </w:r>
      <w:r w:rsidR="00D02AEF" w:rsidRPr="00D02AEF">
        <w:rPr>
          <w:vertAlign w:val="superscript"/>
        </w:rPr>
        <w:t>st</w:t>
      </w:r>
      <w:r w:rsidR="0040289D">
        <w:t xml:space="preserve"> party and </w:t>
      </w:r>
      <w:r>
        <w:t>Permitted Uses are also considered a First Party.</w:t>
      </w:r>
    </w:p>
    <w:p w:rsidR="00F447C6" w:rsidRDefault="00F447C6" w:rsidP="00F447C6">
      <w:pPr>
        <w:numPr>
          <w:ilvl w:val="0"/>
          <w:numId w:val="12"/>
        </w:numPr>
        <w:spacing w:after="0" w:line="240" w:lineRule="auto"/>
      </w:pPr>
      <w:r>
        <w:t>A Third Party is any party other than a First Party</w:t>
      </w:r>
      <w:r w:rsidR="00462EEA">
        <w:t>, Service Provider,</w:t>
      </w:r>
      <w:r>
        <w:t xml:space="preserve"> or </w:t>
      </w:r>
      <w:r w:rsidR="006110F8">
        <w:t xml:space="preserve">the </w:t>
      </w:r>
      <w:r>
        <w:t>user.</w:t>
      </w:r>
    </w:p>
    <w:p w:rsidR="00592B34" w:rsidRPr="00F447C6" w:rsidRDefault="00592B34" w:rsidP="00F447C6">
      <w:pPr>
        <w:numPr>
          <w:ilvl w:val="0"/>
          <w:numId w:val="12"/>
        </w:numPr>
        <w:spacing w:after="0" w:line="240" w:lineRule="auto"/>
      </w:pPr>
      <w:r>
        <w:t>It is possible to have multiple first parties on a single page but each party must provide clear branding and a link to their respective privacy policy (co-branded experience).</w:t>
      </w:r>
    </w:p>
    <w:p w:rsidR="00F447C6" w:rsidRDefault="00F447C6" w:rsidP="00972B14">
      <w:pPr>
        <w:spacing w:after="0" w:line="240" w:lineRule="auto"/>
      </w:pPr>
    </w:p>
    <w:p w:rsidR="00E05327" w:rsidRPr="00F447C6" w:rsidRDefault="00E05327" w:rsidP="00972B14">
      <w:pPr>
        <w:spacing w:after="0" w:line="240" w:lineRule="auto"/>
      </w:pPr>
    </w:p>
    <w:p w:rsidR="00F447C6" w:rsidRDefault="00F447C6" w:rsidP="00972B14">
      <w:pPr>
        <w:spacing w:after="0" w:line="240" w:lineRule="auto"/>
        <w:rPr>
          <w:u w:val="single"/>
        </w:rPr>
      </w:pPr>
      <w:r>
        <w:rPr>
          <w:u w:val="single"/>
        </w:rPr>
        <w:t>Rules</w:t>
      </w:r>
    </w:p>
    <w:p w:rsidR="00F447C6" w:rsidRPr="00F447C6" w:rsidRDefault="00F447C6" w:rsidP="00972B14">
      <w:pPr>
        <w:spacing w:after="0" w:line="240" w:lineRule="auto"/>
      </w:pPr>
    </w:p>
    <w:p w:rsidR="00972B14" w:rsidRDefault="00623D01" w:rsidP="00623D01">
      <w:pPr>
        <w:spacing w:after="0" w:line="240" w:lineRule="auto"/>
      </w:pPr>
      <w:r>
        <w:t>If a user has not granted an exception (via browser agent or out-of-band</w:t>
      </w:r>
      <w:r w:rsidR="00AE53D5">
        <w:t xml:space="preserve"> consent</w:t>
      </w:r>
      <w:r>
        <w:t xml:space="preserve">) AND if an activity is not allowed under Permitted Uses, THEN the following general party rules apply when a </w:t>
      </w:r>
      <w:r w:rsidR="00972B14">
        <w:t>user expressly set</w:t>
      </w:r>
      <w:r>
        <w:t>s</w:t>
      </w:r>
      <w:r w:rsidR="00972B14">
        <w:t xml:space="preserve"> their tracking preference to DNT</w:t>
      </w:r>
      <w:proofErr w:type="gramStart"/>
      <w:r w:rsidR="00972B14">
        <w:t>:1</w:t>
      </w:r>
      <w:proofErr w:type="gramEnd"/>
      <w:r w:rsidR="00972B14">
        <w:t>:</w:t>
      </w:r>
    </w:p>
    <w:p w:rsidR="00972B14" w:rsidRDefault="00972B14" w:rsidP="00972B14">
      <w:pPr>
        <w:spacing w:after="0" w:line="240" w:lineRule="auto"/>
      </w:pPr>
    </w:p>
    <w:p w:rsidR="005F26A1" w:rsidRDefault="006110F8" w:rsidP="003740FF">
      <w:pPr>
        <w:pStyle w:val="ListParagraph"/>
        <w:numPr>
          <w:ilvl w:val="0"/>
          <w:numId w:val="9"/>
        </w:numPr>
        <w:spacing w:after="0" w:line="240" w:lineRule="auto"/>
      </w:pPr>
      <w:r w:rsidRPr="006110F8">
        <w:t>First Parties may engage in their normal collection and use, as long as they do not pass profile information on to third parties who could not collect the data themselves under this recommendation.</w:t>
      </w:r>
      <w:r w:rsidR="00D520A6">
        <w:t xml:space="preserve">  This includes the ability to customize the content, services, and advertising in the context of the 1</w:t>
      </w:r>
      <w:r w:rsidR="00D02AEF" w:rsidRPr="003740FF">
        <w:rPr>
          <w:vertAlign w:val="superscript"/>
        </w:rPr>
        <w:t>st</w:t>
      </w:r>
      <w:r w:rsidR="00D520A6">
        <w:t xml:space="preserve"> party experience.</w:t>
      </w:r>
    </w:p>
    <w:p w:rsidR="00167960" w:rsidRDefault="00D520A6" w:rsidP="005F26A1">
      <w:pPr>
        <w:pStyle w:val="ListParagraph"/>
        <w:spacing w:after="0" w:line="240" w:lineRule="auto"/>
      </w:pPr>
      <w:r>
        <w:t xml:space="preserve">  </w:t>
      </w:r>
    </w:p>
    <w:p w:rsidR="00972B14" w:rsidRDefault="00972B14" w:rsidP="00972B14">
      <w:pPr>
        <w:numPr>
          <w:ilvl w:val="0"/>
          <w:numId w:val="9"/>
        </w:numPr>
        <w:spacing w:after="0" w:line="240" w:lineRule="auto"/>
      </w:pPr>
      <w:r>
        <w:t xml:space="preserve">3rd parties MUST NOT </w:t>
      </w:r>
      <w:r w:rsidR="00623D01">
        <w:t>use</w:t>
      </w:r>
      <w:r>
        <w:t xml:space="preserve"> data across multiple, non-affiliated websites</w:t>
      </w:r>
      <w:r w:rsidR="00167960">
        <w:t>.</w:t>
      </w:r>
    </w:p>
    <w:p w:rsidR="00972B14" w:rsidRDefault="00972B14" w:rsidP="00972B14">
      <w:pPr>
        <w:spacing w:after="0" w:line="240" w:lineRule="auto"/>
      </w:pPr>
    </w:p>
    <w:p w:rsidR="00972B14" w:rsidRDefault="00972B14" w:rsidP="00972B14">
      <w:pPr>
        <w:spacing w:after="0" w:line="240" w:lineRule="auto"/>
      </w:pPr>
      <w:r>
        <w:t xml:space="preserve">NOTE:  Data collected by a 3rd party MUST be segregated according to the 1st party from which it was collected.  A 3rd party MUST NOT </w:t>
      </w:r>
      <w:r w:rsidR="00167960">
        <w:t>aggregate,</w:t>
      </w:r>
      <w:r>
        <w:t xml:space="preserve"> correlate</w:t>
      </w:r>
      <w:r w:rsidR="00167960">
        <w:t>,</w:t>
      </w:r>
      <w:r>
        <w:t xml:space="preserve"> or use together data that was collected on different 1st party sites.</w:t>
      </w:r>
    </w:p>
    <w:p w:rsidR="00972B14" w:rsidRDefault="00972B14" w:rsidP="00972B14">
      <w:pPr>
        <w:spacing w:after="0" w:line="240" w:lineRule="auto"/>
      </w:pPr>
    </w:p>
    <w:p w:rsidR="00972B14" w:rsidRDefault="00972B14" w:rsidP="00972B14">
      <w:pPr>
        <w:numPr>
          <w:ilvl w:val="0"/>
          <w:numId w:val="10"/>
        </w:numPr>
        <w:spacing w:after="0" w:line="240" w:lineRule="auto"/>
      </w:pPr>
      <w:r>
        <w:t>3rd parties MUST NOT add collected data to a "profile" of a user</w:t>
      </w:r>
      <w:r w:rsidR="006110F8" w:rsidRPr="006110F8">
        <w:t>, whether they own the profile or it is on behalf of the first party</w:t>
      </w:r>
      <w:proofErr w:type="gramStart"/>
      <w:r w:rsidR="006110F8" w:rsidRPr="006110F8">
        <w:t>.</w:t>
      </w:r>
      <w:r>
        <w:t>.</w:t>
      </w:r>
      <w:proofErr w:type="gramEnd"/>
    </w:p>
    <w:p w:rsidR="00167960" w:rsidRDefault="00167960" w:rsidP="00167960">
      <w:pPr>
        <w:spacing w:after="0" w:line="240" w:lineRule="auto"/>
        <w:ind w:left="720"/>
      </w:pPr>
    </w:p>
    <w:p w:rsidR="00972B14" w:rsidRDefault="00972B14" w:rsidP="00167960">
      <w:pPr>
        <w:numPr>
          <w:ilvl w:val="0"/>
          <w:numId w:val="10"/>
        </w:numPr>
        <w:spacing w:after="0" w:line="240" w:lineRule="auto"/>
      </w:pPr>
      <w:r>
        <w:t xml:space="preserve">3rd parties MUST NOT leverage previously collected data </w:t>
      </w:r>
      <w:r w:rsidR="00E73306">
        <w:t>as a 3</w:t>
      </w:r>
      <w:r w:rsidR="00E73306" w:rsidRPr="00E73306">
        <w:rPr>
          <w:vertAlign w:val="superscript"/>
        </w:rPr>
        <w:t>rd</w:t>
      </w:r>
      <w:r w:rsidR="00E73306">
        <w:t xml:space="preserve"> party </w:t>
      </w:r>
      <w:r>
        <w:t xml:space="preserve">to profile a user or to alter a user's experience. </w:t>
      </w:r>
    </w:p>
    <w:p w:rsidR="00167960" w:rsidRDefault="00167960" w:rsidP="00167960">
      <w:pPr>
        <w:spacing w:after="0" w:line="240" w:lineRule="auto"/>
        <w:ind w:left="720"/>
      </w:pPr>
    </w:p>
    <w:p w:rsidR="00972B14" w:rsidRDefault="00972B14" w:rsidP="00167960">
      <w:pPr>
        <w:numPr>
          <w:ilvl w:val="0"/>
          <w:numId w:val="10"/>
        </w:numPr>
        <w:spacing w:after="0" w:line="240" w:lineRule="auto"/>
      </w:pPr>
      <w:r>
        <w:t>3rd parties MUST NOT attempt to personally identify a user</w:t>
      </w:r>
      <w:r w:rsidR="00F63421">
        <w:t xml:space="preserve"> (except as necessary to perform an expressly permitted activity)</w:t>
      </w:r>
      <w:r>
        <w:t>.</w:t>
      </w:r>
    </w:p>
    <w:p w:rsidR="00972B14" w:rsidRDefault="00972B14" w:rsidP="00972B14">
      <w:pPr>
        <w:spacing w:after="0" w:line="240" w:lineRule="auto"/>
      </w:pPr>
    </w:p>
    <w:p w:rsidR="00F63421" w:rsidRDefault="00F63421" w:rsidP="00F63421">
      <w:pPr>
        <w:spacing w:after="0" w:line="240" w:lineRule="auto"/>
        <w:ind w:left="720"/>
      </w:pPr>
    </w:p>
    <w:p w:rsidR="00972B14" w:rsidRDefault="00972B14" w:rsidP="00167960">
      <w:pPr>
        <w:numPr>
          <w:ilvl w:val="0"/>
          <w:numId w:val="10"/>
        </w:numPr>
        <w:spacing w:after="0" w:line="240" w:lineRule="auto"/>
      </w:pPr>
      <w:r>
        <w:t>A party MUST NOT share (send or receive) collected data or profiles with another party (unless that party is ONLY working on the behalf of that specific party</w:t>
      </w:r>
      <w:r w:rsidR="00167960">
        <w:t xml:space="preserve"> – aka Service Provider relationship</w:t>
      </w:r>
      <w:r>
        <w:t>).</w:t>
      </w:r>
    </w:p>
    <w:p w:rsidR="00F540D6" w:rsidRDefault="00F540D6" w:rsidP="00972B14">
      <w:pPr>
        <w:spacing w:after="0" w:line="240" w:lineRule="auto"/>
      </w:pPr>
    </w:p>
    <w:p w:rsidR="00972B14" w:rsidRDefault="00167960" w:rsidP="00167960">
      <w:pPr>
        <w:spacing w:after="0" w:line="240" w:lineRule="auto"/>
      </w:pPr>
      <w:r>
        <w:t xml:space="preserve">NOTE:  </w:t>
      </w:r>
      <w:r w:rsidR="00972B14">
        <w:t>(Outside of DNT Context):  Data collected and received from a party MAY be combined with existing 1st party profile data.</w:t>
      </w:r>
    </w:p>
    <w:p w:rsidR="00972B14" w:rsidRDefault="00972B14" w:rsidP="00972B14">
      <w:pPr>
        <w:spacing w:after="0" w:line="240" w:lineRule="auto"/>
      </w:pPr>
    </w:p>
    <w:p w:rsidR="00972B14" w:rsidRDefault="00972B14" w:rsidP="00167960">
      <w:pPr>
        <w:numPr>
          <w:ilvl w:val="0"/>
          <w:numId w:val="11"/>
        </w:numPr>
        <w:spacing w:after="0" w:line="240" w:lineRule="auto"/>
      </w:pPr>
      <w:r>
        <w:t xml:space="preserve">A party MAY choose to remove any previously profiled data. </w:t>
      </w:r>
    </w:p>
    <w:p w:rsidR="00972B14" w:rsidRDefault="00972B14" w:rsidP="00972B14">
      <w:pPr>
        <w:spacing w:after="0" w:line="240" w:lineRule="auto"/>
      </w:pPr>
    </w:p>
    <w:p w:rsidR="00972B14" w:rsidRDefault="00972B14" w:rsidP="00167960">
      <w:pPr>
        <w:numPr>
          <w:ilvl w:val="0"/>
          <w:numId w:val="11"/>
        </w:numPr>
        <w:spacing w:after="0" w:line="240" w:lineRule="auto"/>
      </w:pPr>
      <w:r>
        <w:t>All permitted data uses for necessary business activities apply in all cases.</w:t>
      </w:r>
    </w:p>
    <w:p w:rsidR="00167960" w:rsidRDefault="00167960" w:rsidP="00167960">
      <w:pPr>
        <w:spacing w:after="0" w:line="240" w:lineRule="auto"/>
      </w:pPr>
    </w:p>
    <w:p w:rsidR="00167960" w:rsidRDefault="00167960" w:rsidP="00167960">
      <w:pPr>
        <w:numPr>
          <w:ilvl w:val="0"/>
          <w:numId w:val="11"/>
        </w:numPr>
        <w:spacing w:after="0" w:line="240" w:lineRule="auto"/>
      </w:pPr>
      <w:r>
        <w:t>User granted exceptions (through DNT standard or out-of-band) supersede these rules.</w:t>
      </w:r>
    </w:p>
    <w:p w:rsidR="00167960" w:rsidRPr="00972B14" w:rsidRDefault="00167960" w:rsidP="00972B14">
      <w:pPr>
        <w:spacing w:after="0" w:line="240" w:lineRule="auto"/>
      </w:pPr>
    </w:p>
    <w:p w:rsidR="008A04C3" w:rsidRPr="00D00214" w:rsidRDefault="008A04C3" w:rsidP="008A04C3">
      <w:pPr>
        <w:pStyle w:val="Heading2"/>
        <w:rPr>
          <w:color w:val="auto"/>
        </w:rPr>
      </w:pPr>
      <w:r w:rsidRPr="00D00214">
        <w:rPr>
          <w:color w:val="auto"/>
        </w:rPr>
        <w:t xml:space="preserve">Part II: </w:t>
      </w:r>
      <w:r w:rsidR="007E09EA" w:rsidRPr="00D00214">
        <w:rPr>
          <w:color w:val="auto"/>
        </w:rPr>
        <w:t xml:space="preserve">Permitted Uses </w:t>
      </w:r>
      <w:r w:rsidR="00F540D6">
        <w:rPr>
          <w:color w:val="auto"/>
        </w:rPr>
        <w:t xml:space="preserve">of data </w:t>
      </w:r>
      <w:r w:rsidR="007E09EA" w:rsidRPr="00D00214">
        <w:rPr>
          <w:color w:val="auto"/>
        </w:rPr>
        <w:t>for Necessary Business Activities</w:t>
      </w:r>
    </w:p>
    <w:p w:rsidR="008A04C3" w:rsidRDefault="008A04C3">
      <w:pPr>
        <w:pStyle w:val="FreeForm"/>
        <w:rPr>
          <w:rFonts w:ascii="Cambria" w:hAnsi="Cambria"/>
          <w:color w:val="191919"/>
          <w:szCs w:val="24"/>
        </w:rPr>
      </w:pPr>
    </w:p>
    <w:p w:rsidR="007D6966" w:rsidRPr="00521D62" w:rsidRDefault="007D6966">
      <w:pPr>
        <w:pStyle w:val="FreeForm"/>
        <w:rPr>
          <w:rFonts w:ascii="Cambria" w:hAnsi="Cambria"/>
          <w:i/>
          <w:color w:val="191919"/>
          <w:szCs w:val="24"/>
        </w:rPr>
      </w:pPr>
      <w:r w:rsidRPr="00521D62">
        <w:rPr>
          <w:rFonts w:ascii="Cambria" w:hAnsi="Cambria"/>
          <w:i/>
          <w:color w:val="191919"/>
          <w:szCs w:val="24"/>
        </w:rPr>
        <w:t xml:space="preserve">&lt;Non-Normative&gt;  </w:t>
      </w:r>
    </w:p>
    <w:p w:rsidR="00F540D6" w:rsidRDefault="00F540D6">
      <w:pPr>
        <w:pStyle w:val="FreeForm"/>
        <w:rPr>
          <w:rFonts w:ascii="Cambria" w:hAnsi="Cambria"/>
          <w:color w:val="191919"/>
          <w:szCs w:val="24"/>
        </w:rPr>
      </w:pPr>
      <w:r>
        <w:rPr>
          <w:rFonts w:ascii="Cambria" w:hAnsi="Cambria"/>
          <w:color w:val="191919"/>
          <w:szCs w:val="24"/>
        </w:rPr>
        <w:t xml:space="preserve">In order to </w:t>
      </w:r>
      <w:r w:rsidR="00D520A6">
        <w:rPr>
          <w:rFonts w:ascii="Cambria" w:hAnsi="Cambria"/>
          <w:color w:val="191919"/>
          <w:szCs w:val="24"/>
        </w:rPr>
        <w:t xml:space="preserve">avoid </w:t>
      </w:r>
      <w:r>
        <w:rPr>
          <w:rFonts w:ascii="Cambria" w:hAnsi="Cambria"/>
          <w:color w:val="191919"/>
          <w:szCs w:val="24"/>
        </w:rPr>
        <w:t xml:space="preserve">DNT </w:t>
      </w:r>
      <w:r w:rsidR="00D520A6">
        <w:rPr>
          <w:rFonts w:ascii="Cambria" w:hAnsi="Cambria"/>
          <w:color w:val="191919"/>
          <w:szCs w:val="24"/>
        </w:rPr>
        <w:t xml:space="preserve">significantly impacted the availability </w:t>
      </w:r>
      <w:r>
        <w:rPr>
          <w:rFonts w:ascii="Cambria" w:hAnsi="Cambria"/>
          <w:color w:val="191919"/>
          <w:szCs w:val="24"/>
        </w:rPr>
        <w:t xml:space="preserve">of free content on the Internet a balance is necessary to allow for minimal data use to continue </w:t>
      </w:r>
      <w:r w:rsidR="007D6966">
        <w:rPr>
          <w:rFonts w:ascii="Cambria" w:hAnsi="Cambria"/>
          <w:color w:val="191919"/>
          <w:szCs w:val="24"/>
        </w:rPr>
        <w:t>standard site operations – including those that monetize site activities.</w:t>
      </w:r>
    </w:p>
    <w:p w:rsidR="007D6966" w:rsidRDefault="007D6966">
      <w:pPr>
        <w:pStyle w:val="FreeForm"/>
        <w:rPr>
          <w:rFonts w:ascii="Cambria" w:hAnsi="Cambria"/>
          <w:color w:val="191919"/>
          <w:szCs w:val="24"/>
        </w:rPr>
      </w:pPr>
    </w:p>
    <w:p w:rsidR="007D6966" w:rsidRPr="00521D62" w:rsidRDefault="007D6966">
      <w:pPr>
        <w:pStyle w:val="FreeForm"/>
        <w:rPr>
          <w:rFonts w:ascii="Cambria" w:hAnsi="Cambria"/>
          <w:i/>
          <w:color w:val="191919"/>
          <w:szCs w:val="24"/>
        </w:rPr>
      </w:pPr>
      <w:r w:rsidRPr="00521D62">
        <w:rPr>
          <w:rFonts w:ascii="Cambria" w:hAnsi="Cambria"/>
          <w:i/>
          <w:color w:val="191919"/>
          <w:szCs w:val="24"/>
        </w:rPr>
        <w:lastRenderedPageBreak/>
        <w:t>&lt;Normative&gt;</w:t>
      </w:r>
    </w:p>
    <w:p w:rsidR="007D6966" w:rsidRDefault="007D6966">
      <w:pPr>
        <w:pStyle w:val="FreeForm"/>
        <w:rPr>
          <w:rFonts w:ascii="Cambria" w:hAnsi="Cambria"/>
          <w:color w:val="191919"/>
          <w:szCs w:val="24"/>
        </w:rPr>
      </w:pPr>
      <w:r>
        <w:rPr>
          <w:rFonts w:ascii="Cambria" w:hAnsi="Cambria"/>
          <w:color w:val="191919"/>
          <w:szCs w:val="24"/>
        </w:rPr>
        <w:t>For each of the Permitted Uses outlined, the following requirements apply:</w:t>
      </w:r>
    </w:p>
    <w:p w:rsidR="007D6966" w:rsidRDefault="007D6966" w:rsidP="007D6966">
      <w:pPr>
        <w:pStyle w:val="FreeForm"/>
        <w:numPr>
          <w:ilvl w:val="0"/>
          <w:numId w:val="15"/>
        </w:numPr>
        <w:rPr>
          <w:rFonts w:ascii="Cambria" w:hAnsi="Cambria"/>
          <w:color w:val="191919"/>
          <w:szCs w:val="24"/>
        </w:rPr>
      </w:pPr>
      <w:r w:rsidRPr="007D6966">
        <w:rPr>
          <w:rFonts w:ascii="Cambria" w:hAnsi="Cambria"/>
          <w:color w:val="191919"/>
          <w:szCs w:val="24"/>
        </w:rPr>
        <w:t xml:space="preserve">Outside of Security, all other </w:t>
      </w:r>
      <w:r>
        <w:rPr>
          <w:rFonts w:ascii="Cambria" w:hAnsi="Cambria"/>
          <w:color w:val="191919"/>
          <w:szCs w:val="24"/>
        </w:rPr>
        <w:t>P</w:t>
      </w:r>
      <w:r w:rsidRPr="007D6966">
        <w:rPr>
          <w:rFonts w:ascii="Cambria" w:hAnsi="Cambria"/>
          <w:color w:val="191919"/>
          <w:szCs w:val="24"/>
        </w:rPr>
        <w:t xml:space="preserve">ermitted </w:t>
      </w:r>
      <w:r>
        <w:rPr>
          <w:rFonts w:ascii="Cambria" w:hAnsi="Cambria"/>
          <w:color w:val="191919"/>
          <w:szCs w:val="24"/>
        </w:rPr>
        <w:t>U</w:t>
      </w:r>
      <w:r w:rsidRPr="007D6966">
        <w:rPr>
          <w:rFonts w:ascii="Cambria" w:hAnsi="Cambria"/>
          <w:color w:val="191919"/>
          <w:szCs w:val="24"/>
        </w:rPr>
        <w:t xml:space="preserve">ses will not allow for altering a specific user’s online experience </w:t>
      </w:r>
      <w:r>
        <w:rPr>
          <w:rFonts w:ascii="Cambria" w:hAnsi="Cambria"/>
          <w:color w:val="191919"/>
          <w:szCs w:val="24"/>
        </w:rPr>
        <w:t>based on multi-site activity</w:t>
      </w:r>
      <w:r w:rsidR="00D520A6">
        <w:rPr>
          <w:rFonts w:ascii="Cambria" w:hAnsi="Cambria"/>
          <w:color w:val="191919"/>
          <w:szCs w:val="24"/>
        </w:rPr>
        <w:t>, including:</w:t>
      </w:r>
    </w:p>
    <w:p w:rsidR="007D6966" w:rsidRPr="007D6966" w:rsidRDefault="007D6966" w:rsidP="007D6966">
      <w:pPr>
        <w:pStyle w:val="FreeForm"/>
        <w:numPr>
          <w:ilvl w:val="1"/>
          <w:numId w:val="15"/>
        </w:numPr>
        <w:rPr>
          <w:rFonts w:ascii="Cambria" w:hAnsi="Cambria"/>
          <w:b/>
          <w:color w:val="191919"/>
          <w:szCs w:val="24"/>
        </w:rPr>
      </w:pPr>
      <w:r w:rsidRPr="007D6966">
        <w:rPr>
          <w:rFonts w:ascii="Cambria" w:hAnsi="Cambria"/>
          <w:b/>
          <w:color w:val="191919"/>
          <w:szCs w:val="24"/>
        </w:rPr>
        <w:t>No profiling</w:t>
      </w:r>
      <w:r w:rsidR="00FE1B64">
        <w:rPr>
          <w:rFonts w:ascii="Cambria" w:hAnsi="Cambria"/>
          <w:b/>
          <w:color w:val="191919"/>
          <w:szCs w:val="24"/>
        </w:rPr>
        <w:t xml:space="preserve"> </w:t>
      </w:r>
    </w:p>
    <w:p w:rsidR="00FE1B64" w:rsidRDefault="007D6966" w:rsidP="007D6966">
      <w:pPr>
        <w:pStyle w:val="FreeForm"/>
        <w:numPr>
          <w:ilvl w:val="1"/>
          <w:numId w:val="15"/>
        </w:numPr>
        <w:rPr>
          <w:rFonts w:ascii="Cambria" w:hAnsi="Cambria"/>
          <w:color w:val="191919"/>
          <w:szCs w:val="24"/>
        </w:rPr>
      </w:pPr>
      <w:r>
        <w:rPr>
          <w:rFonts w:ascii="Cambria" w:hAnsi="Cambria"/>
          <w:color w:val="191919"/>
          <w:szCs w:val="24"/>
        </w:rPr>
        <w:t xml:space="preserve">No </w:t>
      </w:r>
      <w:r w:rsidRPr="007D6966">
        <w:rPr>
          <w:rFonts w:ascii="Cambria" w:hAnsi="Cambria"/>
          <w:color w:val="191919"/>
          <w:szCs w:val="24"/>
        </w:rPr>
        <w:t>further alteration to the user experience base</w:t>
      </w:r>
      <w:r w:rsidR="00606BDA">
        <w:rPr>
          <w:rFonts w:ascii="Cambria" w:hAnsi="Cambria"/>
          <w:color w:val="191919"/>
          <w:szCs w:val="24"/>
        </w:rPr>
        <w:t>d</w:t>
      </w:r>
      <w:r w:rsidRPr="007D6966">
        <w:rPr>
          <w:rFonts w:ascii="Cambria" w:hAnsi="Cambria"/>
          <w:color w:val="191919"/>
          <w:szCs w:val="24"/>
        </w:rPr>
        <w:t xml:space="preserve"> on profiled information</w:t>
      </w:r>
      <w:r>
        <w:rPr>
          <w:rFonts w:ascii="Cambria" w:hAnsi="Cambria"/>
          <w:color w:val="191919"/>
          <w:szCs w:val="24"/>
        </w:rPr>
        <w:t xml:space="preserve"> based on multi-site activity</w:t>
      </w:r>
    </w:p>
    <w:p w:rsidR="007D6966" w:rsidRPr="007D6966" w:rsidRDefault="00FE1B64" w:rsidP="00FE1B64">
      <w:pPr>
        <w:pStyle w:val="FreeForm"/>
        <w:numPr>
          <w:ilvl w:val="2"/>
          <w:numId w:val="15"/>
        </w:numPr>
        <w:rPr>
          <w:rFonts w:ascii="Cambria" w:hAnsi="Cambria"/>
          <w:color w:val="191919"/>
          <w:szCs w:val="24"/>
        </w:rPr>
      </w:pPr>
      <w:r>
        <w:rPr>
          <w:rFonts w:ascii="Cambria" w:hAnsi="Cambria"/>
          <w:color w:val="191919"/>
          <w:szCs w:val="24"/>
        </w:rPr>
        <w:t>Customization outside of multi-site activity profiles is allowable</w:t>
      </w:r>
    </w:p>
    <w:p w:rsidR="007D6966" w:rsidRDefault="007D6966" w:rsidP="007D6966">
      <w:pPr>
        <w:pStyle w:val="FreeForm"/>
        <w:numPr>
          <w:ilvl w:val="0"/>
          <w:numId w:val="15"/>
        </w:numPr>
        <w:rPr>
          <w:rFonts w:ascii="Cambria" w:hAnsi="Cambria"/>
          <w:color w:val="191919"/>
          <w:szCs w:val="24"/>
        </w:rPr>
      </w:pPr>
      <w:r w:rsidRPr="007D6966">
        <w:rPr>
          <w:rFonts w:ascii="Cambria" w:hAnsi="Cambria"/>
          <w:color w:val="191919"/>
          <w:szCs w:val="24"/>
        </w:rPr>
        <w:t xml:space="preserve">Each </w:t>
      </w:r>
      <w:r w:rsidR="00D520A6">
        <w:rPr>
          <w:rFonts w:ascii="Cambria" w:hAnsi="Cambria"/>
          <w:color w:val="191919"/>
          <w:szCs w:val="24"/>
        </w:rPr>
        <w:t xml:space="preserve">party </w:t>
      </w:r>
      <w:r w:rsidRPr="007D6966">
        <w:rPr>
          <w:rFonts w:ascii="Cambria" w:hAnsi="Cambria"/>
          <w:color w:val="191919"/>
          <w:szCs w:val="24"/>
        </w:rPr>
        <w:t xml:space="preserve">engaging in Permitted Uses and claiming W3C DNT compliance, </w:t>
      </w:r>
      <w:r w:rsidR="00D520A6">
        <w:rPr>
          <w:rFonts w:ascii="Cambria" w:hAnsi="Cambria"/>
          <w:color w:val="191919"/>
          <w:szCs w:val="24"/>
        </w:rPr>
        <w:t>MUST</w:t>
      </w:r>
      <w:r w:rsidR="00D520A6" w:rsidRPr="007D6966">
        <w:rPr>
          <w:rFonts w:ascii="Cambria" w:hAnsi="Cambria"/>
          <w:color w:val="191919"/>
          <w:szCs w:val="24"/>
        </w:rPr>
        <w:t xml:space="preserve"> </w:t>
      </w:r>
      <w:r w:rsidRPr="007D6966">
        <w:rPr>
          <w:rFonts w:ascii="Cambria" w:hAnsi="Cambria"/>
          <w:color w:val="191919"/>
          <w:szCs w:val="24"/>
        </w:rPr>
        <w:t xml:space="preserve">provide </w:t>
      </w:r>
      <w:r w:rsidRPr="007D6966">
        <w:rPr>
          <w:rFonts w:ascii="Cambria" w:hAnsi="Cambria"/>
          <w:b/>
          <w:color w:val="191919"/>
          <w:szCs w:val="24"/>
        </w:rPr>
        <w:t>public transparency of their data retention period</w:t>
      </w:r>
      <w:r w:rsidRPr="007D6966">
        <w:rPr>
          <w:rFonts w:ascii="Cambria" w:hAnsi="Cambria"/>
          <w:color w:val="191919"/>
          <w:szCs w:val="24"/>
        </w:rPr>
        <w:t xml:space="preserve"> </w:t>
      </w:r>
    </w:p>
    <w:p w:rsidR="007D6966" w:rsidRPr="007D6966" w:rsidRDefault="007D6966" w:rsidP="007D6966">
      <w:pPr>
        <w:pStyle w:val="FreeForm"/>
        <w:numPr>
          <w:ilvl w:val="1"/>
          <w:numId w:val="15"/>
        </w:numPr>
        <w:rPr>
          <w:rFonts w:ascii="Cambria" w:hAnsi="Cambria"/>
          <w:color w:val="191919"/>
          <w:szCs w:val="24"/>
        </w:rPr>
      </w:pPr>
      <w:r>
        <w:rPr>
          <w:rFonts w:ascii="Cambria" w:hAnsi="Cambria"/>
          <w:color w:val="191919"/>
          <w:szCs w:val="24"/>
        </w:rPr>
        <w:t xml:space="preserve">Party </w:t>
      </w:r>
      <w:r w:rsidR="00D520A6">
        <w:rPr>
          <w:rFonts w:ascii="Cambria" w:hAnsi="Cambria"/>
          <w:color w:val="191919"/>
          <w:szCs w:val="24"/>
        </w:rPr>
        <w:t xml:space="preserve">MAY </w:t>
      </w:r>
      <w:r w:rsidRPr="007D6966">
        <w:rPr>
          <w:rFonts w:ascii="Cambria" w:hAnsi="Cambria"/>
          <w:color w:val="191919"/>
          <w:szCs w:val="24"/>
        </w:rPr>
        <w:t>enumerate each individually if they vary across Permitted Uses</w:t>
      </w:r>
    </w:p>
    <w:p w:rsidR="001E6E89" w:rsidRDefault="007D6966" w:rsidP="007D6966">
      <w:pPr>
        <w:pStyle w:val="FreeForm"/>
        <w:numPr>
          <w:ilvl w:val="0"/>
          <w:numId w:val="15"/>
        </w:numPr>
        <w:rPr>
          <w:rFonts w:ascii="Cambria" w:hAnsi="Cambria"/>
          <w:color w:val="191919"/>
          <w:szCs w:val="24"/>
        </w:rPr>
      </w:pPr>
      <w:r w:rsidRPr="007D6966">
        <w:rPr>
          <w:rFonts w:ascii="Cambria" w:hAnsi="Cambria"/>
          <w:b/>
          <w:color w:val="191919"/>
          <w:szCs w:val="24"/>
        </w:rPr>
        <w:t>Reasonable technical and organizational safeguards</w:t>
      </w:r>
      <w:r w:rsidRPr="007D6966">
        <w:rPr>
          <w:rFonts w:ascii="Cambria" w:hAnsi="Cambria"/>
          <w:color w:val="191919"/>
          <w:szCs w:val="24"/>
        </w:rPr>
        <w:t xml:space="preserve"> to prevent further processing</w:t>
      </w:r>
      <w:r w:rsidR="001E6E89">
        <w:rPr>
          <w:rFonts w:ascii="Cambria" w:hAnsi="Cambria"/>
          <w:color w:val="191919"/>
          <w:szCs w:val="24"/>
        </w:rPr>
        <w:t>.</w:t>
      </w:r>
    </w:p>
    <w:p w:rsidR="00D02AEF" w:rsidRPr="00D02AEF" w:rsidRDefault="00D02AEF" w:rsidP="00D02AEF">
      <w:pPr>
        <w:pStyle w:val="FreeForm"/>
        <w:ind w:left="720"/>
        <w:rPr>
          <w:rFonts w:ascii="Cambria" w:hAnsi="Cambria"/>
          <w:i/>
          <w:color w:val="191919"/>
          <w:szCs w:val="24"/>
        </w:rPr>
      </w:pPr>
      <w:r w:rsidRPr="00D02AEF">
        <w:rPr>
          <w:rFonts w:ascii="Cambria" w:hAnsi="Cambria"/>
          <w:i/>
          <w:color w:val="191919"/>
          <w:szCs w:val="24"/>
        </w:rPr>
        <w:t>&lt;</w:t>
      </w:r>
      <w:proofErr w:type="gramStart"/>
      <w:r w:rsidRPr="00D02AEF">
        <w:rPr>
          <w:rFonts w:ascii="Cambria" w:hAnsi="Cambria"/>
          <w:i/>
          <w:color w:val="191919"/>
          <w:szCs w:val="24"/>
        </w:rPr>
        <w:t>non-normative</w:t>
      </w:r>
      <w:proofErr w:type="gramEnd"/>
      <w:r w:rsidRPr="00D02AEF">
        <w:rPr>
          <w:rFonts w:ascii="Cambria" w:hAnsi="Cambria"/>
          <w:i/>
          <w:color w:val="191919"/>
          <w:szCs w:val="24"/>
        </w:rPr>
        <w:t>&gt;</w:t>
      </w:r>
    </w:p>
    <w:p w:rsidR="00D02AEF" w:rsidRDefault="001E6E89" w:rsidP="00D02AEF">
      <w:pPr>
        <w:pStyle w:val="FreeForm"/>
        <w:numPr>
          <w:ilvl w:val="1"/>
          <w:numId w:val="15"/>
        </w:numPr>
        <w:rPr>
          <w:rFonts w:ascii="Cambria" w:hAnsi="Cambria"/>
          <w:color w:val="191919"/>
          <w:szCs w:val="24"/>
        </w:rPr>
      </w:pPr>
      <w:r>
        <w:rPr>
          <w:rFonts w:ascii="Cambria" w:hAnsi="Cambria"/>
          <w:color w:val="191919"/>
          <w:szCs w:val="24"/>
        </w:rPr>
        <w:t xml:space="preserve">Examples of acceptable safeguards:  </w:t>
      </w:r>
      <w:r w:rsidR="007D6966" w:rsidRPr="007D6966">
        <w:rPr>
          <w:rFonts w:ascii="Cambria" w:hAnsi="Cambria"/>
          <w:color w:val="191919"/>
          <w:szCs w:val="24"/>
        </w:rPr>
        <w:t xml:space="preserve">collection limitations, data </w:t>
      </w:r>
      <w:proofErr w:type="spellStart"/>
      <w:r w:rsidR="007D6966" w:rsidRPr="007D6966">
        <w:rPr>
          <w:rFonts w:ascii="Cambria" w:hAnsi="Cambria"/>
          <w:color w:val="191919"/>
          <w:szCs w:val="24"/>
        </w:rPr>
        <w:t>siloing</w:t>
      </w:r>
      <w:proofErr w:type="spellEnd"/>
      <w:r w:rsidR="007D6966" w:rsidRPr="007D6966">
        <w:rPr>
          <w:rFonts w:ascii="Cambria" w:hAnsi="Cambria"/>
          <w:color w:val="191919"/>
          <w:szCs w:val="24"/>
        </w:rPr>
        <w:t xml:space="preserve">, authorization restrictions, k-anonymity, </w:t>
      </w:r>
      <w:proofErr w:type="spellStart"/>
      <w:r w:rsidR="007D6966" w:rsidRPr="007D6966">
        <w:rPr>
          <w:rFonts w:ascii="Cambria" w:hAnsi="Cambria"/>
          <w:color w:val="191919"/>
          <w:szCs w:val="24"/>
        </w:rPr>
        <w:t>unlinkability</w:t>
      </w:r>
      <w:proofErr w:type="spellEnd"/>
      <w:r w:rsidR="007D6966" w:rsidRPr="007D6966">
        <w:rPr>
          <w:rFonts w:ascii="Cambria" w:hAnsi="Cambria"/>
          <w:color w:val="191919"/>
          <w:szCs w:val="24"/>
        </w:rPr>
        <w:t xml:space="preserve">, retention time, anonymization, </w:t>
      </w:r>
      <w:proofErr w:type="spellStart"/>
      <w:r w:rsidR="007D6966" w:rsidRPr="007D6966">
        <w:rPr>
          <w:rFonts w:ascii="Cambria" w:hAnsi="Cambria"/>
          <w:color w:val="191919"/>
          <w:szCs w:val="24"/>
        </w:rPr>
        <w:t>pseudonymization</w:t>
      </w:r>
      <w:proofErr w:type="spellEnd"/>
      <w:r w:rsidR="007D6966" w:rsidRPr="007D6966">
        <w:rPr>
          <w:rFonts w:ascii="Cambria" w:hAnsi="Cambria"/>
          <w:color w:val="191919"/>
          <w:szCs w:val="24"/>
        </w:rPr>
        <w:t>, and/or data encryption.</w:t>
      </w:r>
    </w:p>
    <w:p w:rsidR="00303583" w:rsidRDefault="00303583" w:rsidP="00303583">
      <w:pPr>
        <w:pStyle w:val="FreeForm"/>
        <w:rPr>
          <w:rFonts w:ascii="Cambria" w:hAnsi="Cambria"/>
          <w:color w:val="191919"/>
          <w:szCs w:val="24"/>
        </w:rPr>
      </w:pPr>
    </w:p>
    <w:p w:rsidR="00303583" w:rsidRDefault="00303583" w:rsidP="00303583">
      <w:pPr>
        <w:pStyle w:val="FreeForm"/>
        <w:rPr>
          <w:rFonts w:ascii="Cambria" w:hAnsi="Cambria"/>
          <w:color w:val="191919"/>
          <w:szCs w:val="24"/>
        </w:rPr>
      </w:pPr>
      <w:r>
        <w:rPr>
          <w:rFonts w:ascii="Cambria" w:hAnsi="Cambria"/>
          <w:color w:val="191919"/>
          <w:szCs w:val="24"/>
        </w:rPr>
        <w:t xml:space="preserve">NOTE:  While definitely a Permitted Use, </w:t>
      </w:r>
      <w:r w:rsidRPr="00303583">
        <w:rPr>
          <w:rFonts w:ascii="Cambria" w:hAnsi="Cambria"/>
          <w:b/>
          <w:color w:val="191919"/>
          <w:szCs w:val="24"/>
        </w:rPr>
        <w:t>compliance with local laws</w:t>
      </w:r>
      <w:r>
        <w:rPr>
          <w:rFonts w:ascii="Cambria" w:hAnsi="Cambria"/>
          <w:color w:val="191919"/>
          <w:szCs w:val="24"/>
        </w:rPr>
        <w:t xml:space="preserve"> and public purposes, such as copyright protection and delivery of emergency services, is not listed separately.</w:t>
      </w:r>
    </w:p>
    <w:p w:rsidR="007D6966" w:rsidRDefault="007D6966">
      <w:pPr>
        <w:pStyle w:val="FreeForm"/>
        <w:rPr>
          <w:rFonts w:ascii="Cambria" w:hAnsi="Cambria"/>
          <w:color w:val="191919"/>
          <w:szCs w:val="24"/>
        </w:rPr>
      </w:pPr>
    </w:p>
    <w:p w:rsidR="00733554" w:rsidRPr="00521D62" w:rsidRDefault="00733554" w:rsidP="00733554">
      <w:pPr>
        <w:pStyle w:val="FreeForm"/>
        <w:rPr>
          <w:rFonts w:ascii="Cambria" w:hAnsi="Cambria"/>
          <w:i/>
          <w:color w:val="191919"/>
          <w:szCs w:val="24"/>
        </w:rPr>
      </w:pPr>
      <w:r w:rsidRPr="00521D62">
        <w:rPr>
          <w:rFonts w:ascii="Cambria" w:hAnsi="Cambria"/>
          <w:i/>
          <w:color w:val="191919"/>
          <w:szCs w:val="24"/>
        </w:rPr>
        <w:t>&lt;Normative&gt;</w:t>
      </w:r>
    </w:p>
    <w:p w:rsidR="00733554" w:rsidRPr="00AE53D5" w:rsidRDefault="00733554" w:rsidP="00733554">
      <w:pPr>
        <w:pStyle w:val="FreeForm"/>
        <w:rPr>
          <w:rFonts w:ascii="Cambria" w:hAnsi="Cambria"/>
          <w:color w:val="191919"/>
          <w:szCs w:val="24"/>
        </w:rPr>
      </w:pPr>
      <w:r>
        <w:rPr>
          <w:rFonts w:ascii="Cambria" w:hAnsi="Cambria"/>
          <w:color w:val="191919"/>
          <w:szCs w:val="24"/>
        </w:rPr>
        <w:t>1</w:t>
      </w:r>
      <w:r w:rsidRPr="00DE177D">
        <w:rPr>
          <w:rFonts w:ascii="Cambria" w:hAnsi="Cambria"/>
          <w:color w:val="191919"/>
          <w:szCs w:val="24"/>
        </w:rPr>
        <w:t>. </w:t>
      </w:r>
      <w:r w:rsidRPr="00DE177D">
        <w:rPr>
          <w:rFonts w:ascii="Cambria" w:hAnsi="Cambria"/>
          <w:b/>
          <w:color w:val="191919"/>
          <w:szCs w:val="24"/>
        </w:rPr>
        <w:t xml:space="preserve">Security - </w:t>
      </w:r>
      <w:r>
        <w:rPr>
          <w:rFonts w:ascii="Cambria" w:hAnsi="Cambria"/>
          <w:color w:val="191919"/>
          <w:szCs w:val="24"/>
        </w:rPr>
        <w:t>D</w:t>
      </w:r>
      <w:r w:rsidRPr="00AE53D5">
        <w:rPr>
          <w:rFonts w:ascii="Cambria" w:hAnsi="Cambria"/>
          <w:color w:val="191919"/>
          <w:szCs w:val="24"/>
        </w:rPr>
        <w:t>ata MA</w:t>
      </w:r>
      <w:r>
        <w:rPr>
          <w:rFonts w:ascii="Cambria" w:hAnsi="Cambria"/>
          <w:color w:val="191919"/>
          <w:szCs w:val="24"/>
        </w:rPr>
        <w:t>Y be collected and used for the</w:t>
      </w:r>
      <w:r w:rsidRPr="00AE53D5">
        <w:rPr>
          <w:rFonts w:ascii="Cambria" w:hAnsi="Cambria"/>
          <w:color w:val="191919"/>
          <w:szCs w:val="24"/>
        </w:rPr>
        <w:t xml:space="preserve"> </w:t>
      </w:r>
      <w:r w:rsidR="00D2580C">
        <w:rPr>
          <w:rFonts w:ascii="Cambria" w:hAnsi="Cambria"/>
          <w:color w:val="191919"/>
          <w:szCs w:val="24"/>
        </w:rPr>
        <w:t xml:space="preserve">express and </w:t>
      </w:r>
      <w:r w:rsidRPr="00AE53D5">
        <w:rPr>
          <w:rFonts w:ascii="Cambria" w:hAnsi="Cambria"/>
          <w:color w:val="191919"/>
          <w:szCs w:val="24"/>
        </w:rPr>
        <w:t>limited purpose</w:t>
      </w:r>
      <w:r>
        <w:rPr>
          <w:rFonts w:ascii="Cambria" w:hAnsi="Cambria"/>
          <w:color w:val="191919"/>
          <w:szCs w:val="24"/>
        </w:rPr>
        <w:t xml:space="preserve"> of security</w:t>
      </w:r>
      <w:r w:rsidR="00D2580C">
        <w:rPr>
          <w:rFonts w:ascii="Cambria" w:hAnsi="Cambria"/>
          <w:color w:val="191919"/>
          <w:szCs w:val="24"/>
        </w:rPr>
        <w:t xml:space="preserve"> and fraud detection and defense.  This includes </w:t>
      </w:r>
      <w:r w:rsidRPr="00AE53D5">
        <w:rPr>
          <w:rFonts w:ascii="Cambria" w:hAnsi="Cambria"/>
          <w:color w:val="191919"/>
          <w:szCs w:val="24"/>
        </w:rPr>
        <w:t xml:space="preserve">data reasonably necessary for enabling authentication/verification, </w:t>
      </w:r>
      <w:r w:rsidR="001E6E89">
        <w:rPr>
          <w:rFonts w:ascii="Cambria" w:hAnsi="Cambria"/>
          <w:color w:val="191919"/>
          <w:szCs w:val="24"/>
        </w:rPr>
        <w:t xml:space="preserve">detecting hostile transactions and attacks, </w:t>
      </w:r>
      <w:r w:rsidRPr="00AE53D5">
        <w:rPr>
          <w:rFonts w:ascii="Cambria" w:hAnsi="Cambria"/>
          <w:color w:val="191919"/>
          <w:szCs w:val="24"/>
        </w:rPr>
        <w:t xml:space="preserve">providing fraud prevention, or bolstering </w:t>
      </w:r>
      <w:r w:rsidR="00D2580C">
        <w:rPr>
          <w:rFonts w:ascii="Cambria" w:hAnsi="Cambria"/>
          <w:color w:val="191919"/>
          <w:szCs w:val="24"/>
        </w:rPr>
        <w:t xml:space="preserve">site and system </w:t>
      </w:r>
      <w:r w:rsidRPr="00AE53D5">
        <w:rPr>
          <w:rFonts w:ascii="Cambria" w:hAnsi="Cambria"/>
          <w:color w:val="191919"/>
          <w:szCs w:val="24"/>
        </w:rPr>
        <w:t>security.</w:t>
      </w:r>
    </w:p>
    <w:p w:rsidR="00D2580C" w:rsidRDefault="00D2580C" w:rsidP="00D2580C">
      <w:pPr>
        <w:pStyle w:val="FreeForm"/>
        <w:rPr>
          <w:rFonts w:ascii="Cambria" w:hAnsi="Cambria"/>
          <w:color w:val="191919"/>
          <w:szCs w:val="24"/>
        </w:rPr>
      </w:pPr>
    </w:p>
    <w:p w:rsidR="00D2580C" w:rsidRPr="00521D62" w:rsidRDefault="00D2580C" w:rsidP="00D2580C">
      <w:pPr>
        <w:pStyle w:val="FreeForm"/>
        <w:rPr>
          <w:rFonts w:ascii="Cambria" w:hAnsi="Cambria"/>
          <w:i/>
          <w:color w:val="191919"/>
          <w:szCs w:val="24"/>
        </w:rPr>
      </w:pPr>
      <w:r w:rsidRPr="00521D62">
        <w:rPr>
          <w:rFonts w:ascii="Cambria" w:hAnsi="Cambria"/>
          <w:i/>
          <w:color w:val="191919"/>
          <w:szCs w:val="24"/>
        </w:rPr>
        <w:t>&lt;Non-Normative&gt;</w:t>
      </w:r>
    </w:p>
    <w:p w:rsidR="00D2580C" w:rsidRDefault="00D2580C" w:rsidP="00D2580C">
      <w:pPr>
        <w:pStyle w:val="FreeForm"/>
        <w:rPr>
          <w:rFonts w:ascii="Cambria" w:hAnsi="Cambria"/>
          <w:color w:val="191919"/>
          <w:szCs w:val="24"/>
        </w:rPr>
      </w:pPr>
      <w:r>
        <w:rPr>
          <w:rFonts w:ascii="Cambria" w:hAnsi="Cambria"/>
          <w:color w:val="191919"/>
          <w:szCs w:val="24"/>
        </w:rPr>
        <w:t xml:space="preserve">Restricting security and fraud detection and defense efforts </w:t>
      </w:r>
      <w:r w:rsidR="00D520A6">
        <w:rPr>
          <w:rFonts w:ascii="Cambria" w:hAnsi="Cambria"/>
          <w:color w:val="191919"/>
          <w:szCs w:val="24"/>
        </w:rPr>
        <w:t>could</w:t>
      </w:r>
      <w:r>
        <w:rPr>
          <w:rFonts w:ascii="Cambria" w:hAnsi="Cambria"/>
          <w:color w:val="191919"/>
          <w:szCs w:val="24"/>
        </w:rPr>
        <w:t xml:space="preserve"> harm users.  We do not want to mistakenly turn Do Not Track into a signal for user vulnerability.   </w:t>
      </w:r>
    </w:p>
    <w:p w:rsidR="00D2580C" w:rsidRDefault="00D2580C" w:rsidP="00D2580C">
      <w:pPr>
        <w:pStyle w:val="FreeForm"/>
        <w:rPr>
          <w:rFonts w:ascii="Cambria" w:hAnsi="Cambria"/>
          <w:color w:val="191919"/>
          <w:szCs w:val="24"/>
        </w:rPr>
      </w:pPr>
    </w:p>
    <w:p w:rsidR="00D2580C" w:rsidRPr="00D2580C" w:rsidRDefault="00D2580C" w:rsidP="00D2580C">
      <w:pPr>
        <w:pStyle w:val="FreeForm"/>
        <w:numPr>
          <w:ilvl w:val="0"/>
          <w:numId w:val="18"/>
        </w:numPr>
        <w:rPr>
          <w:rFonts w:ascii="Cambria" w:hAnsi="Cambria"/>
          <w:color w:val="191919"/>
          <w:szCs w:val="24"/>
        </w:rPr>
      </w:pPr>
      <w:r>
        <w:rPr>
          <w:rFonts w:ascii="Cambria" w:hAnsi="Cambria"/>
          <w:color w:val="191919"/>
          <w:szCs w:val="24"/>
        </w:rPr>
        <w:t>Resources:  F</w:t>
      </w:r>
      <w:r w:rsidRPr="001411F0">
        <w:rPr>
          <w:rFonts w:ascii="Cambria" w:hAnsi="Cambria"/>
          <w:color w:val="191919"/>
          <w:szCs w:val="24"/>
        </w:rPr>
        <w:t xml:space="preserve">or additional details </w:t>
      </w:r>
      <w:r>
        <w:rPr>
          <w:rFonts w:ascii="Cambria" w:hAnsi="Cambria"/>
          <w:color w:val="191919"/>
          <w:szCs w:val="24"/>
        </w:rPr>
        <w:t xml:space="preserve">on the uses of Security data please </w:t>
      </w:r>
      <w:r w:rsidRPr="001411F0">
        <w:rPr>
          <w:rFonts w:ascii="Cambria" w:hAnsi="Cambria"/>
          <w:color w:val="191919"/>
          <w:szCs w:val="24"/>
        </w:rPr>
        <w:t>see the DAA Self-Regulatory Principles for Multi-site Data: Authentication, Verification, Fraud Prevention and Security &amp; Compliance, &amp; Public Purpose and Consumer Safety</w:t>
      </w:r>
    </w:p>
    <w:p w:rsidR="00733554" w:rsidRDefault="00733554">
      <w:pPr>
        <w:pStyle w:val="FreeForm"/>
        <w:rPr>
          <w:rFonts w:ascii="Cambria" w:hAnsi="Cambria"/>
          <w:color w:val="191919"/>
          <w:szCs w:val="24"/>
        </w:rPr>
      </w:pPr>
    </w:p>
    <w:p w:rsidR="00733554" w:rsidRPr="00521D62" w:rsidRDefault="00733554" w:rsidP="00733554">
      <w:pPr>
        <w:pStyle w:val="FreeForm"/>
        <w:rPr>
          <w:rFonts w:ascii="Cambria" w:hAnsi="Cambria"/>
          <w:i/>
          <w:color w:val="191919"/>
          <w:szCs w:val="24"/>
        </w:rPr>
      </w:pPr>
      <w:r w:rsidRPr="00521D62">
        <w:rPr>
          <w:rFonts w:ascii="Cambria" w:hAnsi="Cambria"/>
          <w:i/>
          <w:color w:val="191919"/>
          <w:szCs w:val="24"/>
        </w:rPr>
        <w:t>&lt;Normative&gt;</w:t>
      </w:r>
      <w:r w:rsidRPr="00521D62">
        <w:rPr>
          <w:rFonts w:ascii="Cambria" w:hAnsi="Cambria"/>
          <w:i/>
          <w:color w:val="191919"/>
          <w:szCs w:val="24"/>
        </w:rPr>
        <w:tab/>
        <w:t> </w:t>
      </w:r>
    </w:p>
    <w:p w:rsidR="00733554" w:rsidRPr="00DE177D" w:rsidRDefault="00733554" w:rsidP="00733554">
      <w:pPr>
        <w:pStyle w:val="FreeForm"/>
        <w:rPr>
          <w:rFonts w:ascii="Cambria" w:hAnsi="Cambria"/>
          <w:b/>
          <w:color w:val="191919"/>
          <w:szCs w:val="24"/>
        </w:rPr>
      </w:pPr>
      <w:r w:rsidRPr="00DE177D">
        <w:rPr>
          <w:rFonts w:ascii="Cambria" w:hAnsi="Cambria"/>
          <w:color w:val="191919"/>
          <w:szCs w:val="24"/>
        </w:rPr>
        <w:t>2. </w:t>
      </w:r>
      <w:r w:rsidRPr="00DE177D">
        <w:rPr>
          <w:rFonts w:ascii="Cambria" w:hAnsi="Cambria"/>
          <w:b/>
          <w:color w:val="191919"/>
          <w:szCs w:val="24"/>
        </w:rPr>
        <w:t xml:space="preserve">Financial </w:t>
      </w:r>
      <w:r>
        <w:rPr>
          <w:rFonts w:ascii="Cambria" w:hAnsi="Cambria"/>
          <w:b/>
          <w:color w:val="191919"/>
          <w:szCs w:val="24"/>
        </w:rPr>
        <w:t xml:space="preserve">Purposes </w:t>
      </w:r>
      <w:r w:rsidRPr="00DE177D">
        <w:rPr>
          <w:rFonts w:ascii="Cambria" w:hAnsi="Cambria"/>
          <w:b/>
          <w:color w:val="191919"/>
          <w:szCs w:val="24"/>
        </w:rPr>
        <w:t xml:space="preserve">- </w:t>
      </w:r>
      <w:r>
        <w:rPr>
          <w:rFonts w:ascii="Cambria" w:hAnsi="Cambria"/>
          <w:color w:val="191919"/>
          <w:szCs w:val="24"/>
        </w:rPr>
        <w:t>D</w:t>
      </w:r>
      <w:r w:rsidRPr="00AE53D5">
        <w:rPr>
          <w:rFonts w:ascii="Cambria" w:hAnsi="Cambria"/>
          <w:color w:val="191919"/>
          <w:szCs w:val="24"/>
        </w:rPr>
        <w:t>ata MA</w:t>
      </w:r>
      <w:r>
        <w:rPr>
          <w:rFonts w:ascii="Cambria" w:hAnsi="Cambria"/>
          <w:color w:val="191919"/>
          <w:szCs w:val="24"/>
        </w:rPr>
        <w:t>Y be collected and used for the</w:t>
      </w:r>
      <w:r w:rsidRPr="00AE53D5">
        <w:rPr>
          <w:rFonts w:ascii="Cambria" w:hAnsi="Cambria"/>
          <w:color w:val="191919"/>
          <w:szCs w:val="24"/>
        </w:rPr>
        <w:t xml:space="preserve"> limited purpose</w:t>
      </w:r>
      <w:r>
        <w:rPr>
          <w:rFonts w:ascii="Cambria" w:hAnsi="Cambria"/>
          <w:color w:val="191919"/>
          <w:szCs w:val="24"/>
        </w:rPr>
        <w:t xml:space="preserve"> of financial fulfillment such as billing and audit compliance</w:t>
      </w:r>
      <w:r w:rsidRPr="00AE53D5">
        <w:rPr>
          <w:rFonts w:ascii="Cambria" w:hAnsi="Cambria"/>
          <w:color w:val="191919"/>
          <w:szCs w:val="24"/>
        </w:rPr>
        <w:t>.</w:t>
      </w:r>
      <w:r>
        <w:rPr>
          <w:rFonts w:ascii="Cambria" w:hAnsi="Cambria"/>
          <w:color w:val="191919"/>
          <w:szCs w:val="24"/>
        </w:rPr>
        <w:t xml:space="preserve">  This purpose is strictly necessary for the continued operation of most websites and requires uniqueness to prove user interactions (ad impression and ad click) were indeed achieved as billed for.</w:t>
      </w:r>
    </w:p>
    <w:p w:rsidR="00733554" w:rsidRDefault="00733554" w:rsidP="00733554">
      <w:pPr>
        <w:pStyle w:val="FreeForm"/>
        <w:rPr>
          <w:rFonts w:ascii="Cambria" w:hAnsi="Cambria"/>
          <w:color w:val="191919"/>
          <w:szCs w:val="24"/>
        </w:rPr>
      </w:pPr>
    </w:p>
    <w:p w:rsidR="00733554" w:rsidRPr="00521D62" w:rsidRDefault="00733554" w:rsidP="00733554">
      <w:pPr>
        <w:pStyle w:val="FreeForm"/>
        <w:rPr>
          <w:rFonts w:ascii="Cambria" w:hAnsi="Cambria"/>
          <w:i/>
          <w:color w:val="191919"/>
          <w:szCs w:val="24"/>
        </w:rPr>
      </w:pPr>
      <w:r w:rsidRPr="00521D62">
        <w:rPr>
          <w:rFonts w:ascii="Cambria" w:hAnsi="Cambria"/>
          <w:i/>
          <w:color w:val="191919"/>
          <w:szCs w:val="24"/>
        </w:rPr>
        <w:t>&lt;Non-Normative&gt;</w:t>
      </w:r>
    </w:p>
    <w:p w:rsidR="00733554" w:rsidRPr="00DE177D" w:rsidRDefault="00733554" w:rsidP="00733554">
      <w:pPr>
        <w:pStyle w:val="FreeForm"/>
        <w:rPr>
          <w:rFonts w:ascii="Cambria" w:hAnsi="Cambria"/>
          <w:b/>
          <w:color w:val="191919"/>
          <w:szCs w:val="24"/>
        </w:rPr>
      </w:pPr>
      <w:r>
        <w:rPr>
          <w:rFonts w:ascii="Cambria" w:hAnsi="Cambria"/>
          <w:color w:val="191919"/>
          <w:szCs w:val="24"/>
        </w:rPr>
        <w:t xml:space="preserve">NOTE:  Typically all relevant advertising order criteria </w:t>
      </w:r>
      <w:proofErr w:type="gramStart"/>
      <w:r>
        <w:rPr>
          <w:rFonts w:ascii="Cambria" w:hAnsi="Cambria"/>
          <w:color w:val="191919"/>
          <w:szCs w:val="24"/>
        </w:rPr>
        <w:t>is</w:t>
      </w:r>
      <w:proofErr w:type="gramEnd"/>
      <w:r>
        <w:rPr>
          <w:rFonts w:ascii="Cambria" w:hAnsi="Cambria"/>
          <w:color w:val="191919"/>
          <w:szCs w:val="24"/>
        </w:rPr>
        <w:t xml:space="preserve"> necessary for retention of ad interactions.</w:t>
      </w:r>
      <w:r w:rsidRPr="00AE53D5">
        <w:rPr>
          <w:rFonts w:ascii="Cambria" w:hAnsi="Cambria"/>
          <w:b/>
          <w:color w:val="191919"/>
          <w:szCs w:val="24"/>
        </w:rPr>
        <w:t xml:space="preserve">  </w:t>
      </w:r>
      <w:r w:rsidRPr="00DE177D">
        <w:rPr>
          <w:rFonts w:ascii="Cambria" w:hAnsi="Cambria"/>
          <w:b/>
          <w:color w:val="191919"/>
          <w:szCs w:val="24"/>
        </w:rPr>
        <w:t> </w:t>
      </w:r>
    </w:p>
    <w:p w:rsidR="00733554" w:rsidRPr="00DE177D" w:rsidRDefault="00733554" w:rsidP="00733554">
      <w:pPr>
        <w:pStyle w:val="FreeForm"/>
        <w:rPr>
          <w:rFonts w:ascii="Cambria" w:hAnsi="Cambria"/>
          <w:color w:val="191919"/>
          <w:szCs w:val="24"/>
        </w:rPr>
      </w:pPr>
      <w:r w:rsidRPr="00DE177D">
        <w:rPr>
          <w:rFonts w:ascii="Cambria" w:hAnsi="Cambria"/>
          <w:color w:val="191919"/>
          <w:szCs w:val="24"/>
        </w:rPr>
        <w:lastRenderedPageBreak/>
        <w:tab/>
      </w:r>
      <w:r w:rsidRPr="00DE177D">
        <w:rPr>
          <w:rFonts w:ascii="Cambria" w:hAnsi="Cambria"/>
          <w:color w:val="191919"/>
          <w:szCs w:val="24"/>
        </w:rPr>
        <w:tab/>
      </w:r>
    </w:p>
    <w:p w:rsidR="00733554" w:rsidRPr="007430EC" w:rsidRDefault="00733554" w:rsidP="00733554">
      <w:pPr>
        <w:pStyle w:val="FreeForm"/>
        <w:numPr>
          <w:ilvl w:val="0"/>
          <w:numId w:val="16"/>
        </w:numPr>
        <w:rPr>
          <w:rFonts w:ascii="Cambria" w:hAnsi="Cambria"/>
          <w:color w:val="191919"/>
          <w:szCs w:val="24"/>
        </w:rPr>
      </w:pPr>
      <w:r w:rsidRPr="007430EC">
        <w:rPr>
          <w:rFonts w:ascii="Cambria" w:hAnsi="Cambria"/>
          <w:color w:val="191919"/>
          <w:szCs w:val="24"/>
        </w:rPr>
        <w:t>Examples of data uses include, but are not limited to:</w:t>
      </w:r>
    </w:p>
    <w:p w:rsidR="00733554" w:rsidRPr="00B84079" w:rsidRDefault="00733554" w:rsidP="00733554">
      <w:pPr>
        <w:pStyle w:val="FreeForm"/>
        <w:numPr>
          <w:ilvl w:val="1"/>
          <w:numId w:val="16"/>
        </w:numPr>
        <w:rPr>
          <w:rFonts w:ascii="Cambria" w:hAnsi="Cambria"/>
          <w:color w:val="191919"/>
          <w:szCs w:val="24"/>
        </w:rPr>
      </w:pPr>
      <w:r>
        <w:rPr>
          <w:rFonts w:ascii="Cambria" w:hAnsi="Cambria"/>
          <w:color w:val="191919"/>
          <w:szCs w:val="24"/>
        </w:rPr>
        <w:t>Ad Impression verification (CPM)</w:t>
      </w:r>
    </w:p>
    <w:p w:rsidR="00733554" w:rsidRPr="00B84079" w:rsidRDefault="00733554" w:rsidP="00733554">
      <w:pPr>
        <w:pStyle w:val="FreeForm"/>
        <w:numPr>
          <w:ilvl w:val="1"/>
          <w:numId w:val="16"/>
        </w:numPr>
        <w:rPr>
          <w:rFonts w:ascii="Cambria" w:hAnsi="Cambria"/>
          <w:color w:val="191919"/>
          <w:szCs w:val="24"/>
        </w:rPr>
      </w:pPr>
      <w:r>
        <w:rPr>
          <w:rFonts w:ascii="Cambria" w:hAnsi="Cambria"/>
          <w:color w:val="191919"/>
          <w:szCs w:val="24"/>
        </w:rPr>
        <w:t>Ad Click verification (CPC)</w:t>
      </w:r>
    </w:p>
    <w:p w:rsidR="00733554" w:rsidRDefault="00733554" w:rsidP="00733554">
      <w:pPr>
        <w:pStyle w:val="FreeForm"/>
        <w:numPr>
          <w:ilvl w:val="1"/>
          <w:numId w:val="16"/>
        </w:numPr>
        <w:rPr>
          <w:rFonts w:ascii="Cambria" w:hAnsi="Cambria"/>
          <w:color w:val="191919"/>
          <w:szCs w:val="24"/>
        </w:rPr>
      </w:pPr>
      <w:r>
        <w:rPr>
          <w:rFonts w:ascii="Cambria" w:hAnsi="Cambria"/>
          <w:color w:val="191919"/>
          <w:szCs w:val="24"/>
        </w:rPr>
        <w:t>Site Conversion associated with Ad Impression or Ad Click (CPA)</w:t>
      </w:r>
    </w:p>
    <w:p w:rsidR="00733554" w:rsidRPr="00733554" w:rsidRDefault="00733554" w:rsidP="00733554">
      <w:pPr>
        <w:pStyle w:val="FreeForm"/>
        <w:numPr>
          <w:ilvl w:val="1"/>
          <w:numId w:val="16"/>
        </w:numPr>
        <w:rPr>
          <w:rFonts w:ascii="Cambria" w:hAnsi="Cambria"/>
          <w:color w:val="191919"/>
          <w:szCs w:val="24"/>
        </w:rPr>
      </w:pPr>
      <w:r>
        <w:rPr>
          <w:rFonts w:ascii="Cambria" w:hAnsi="Cambria"/>
          <w:color w:val="191919"/>
          <w:szCs w:val="24"/>
        </w:rPr>
        <w:t>Quality Measures such as ad position (location on page, above/below fold) and site the ad was served on (high quality vs. low quality content association)</w:t>
      </w:r>
    </w:p>
    <w:p w:rsidR="00733554" w:rsidRDefault="00733554" w:rsidP="00733554">
      <w:pPr>
        <w:pStyle w:val="FreeForm"/>
        <w:numPr>
          <w:ilvl w:val="0"/>
          <w:numId w:val="16"/>
        </w:numPr>
        <w:rPr>
          <w:rFonts w:ascii="Cambria" w:hAnsi="Cambria"/>
          <w:color w:val="191919"/>
          <w:szCs w:val="24"/>
        </w:rPr>
      </w:pPr>
      <w:r>
        <w:rPr>
          <w:rFonts w:ascii="Cambria" w:hAnsi="Cambria"/>
          <w:color w:val="191919"/>
          <w:szCs w:val="24"/>
        </w:rPr>
        <w:t xml:space="preserve">Reference:  </w:t>
      </w:r>
      <w:r w:rsidRPr="003D7D4D">
        <w:rPr>
          <w:rFonts w:ascii="Cambria" w:hAnsi="Cambria"/>
          <w:color w:val="191919"/>
          <w:szCs w:val="24"/>
        </w:rPr>
        <w:t xml:space="preserve">For additional </w:t>
      </w:r>
      <w:r>
        <w:rPr>
          <w:rFonts w:ascii="Cambria" w:hAnsi="Cambria"/>
          <w:color w:val="191919"/>
          <w:szCs w:val="24"/>
        </w:rPr>
        <w:t xml:space="preserve">examples and associated details please </w:t>
      </w:r>
      <w:r w:rsidRPr="003D7D4D">
        <w:rPr>
          <w:rFonts w:ascii="Cambria" w:hAnsi="Cambria"/>
          <w:color w:val="191919"/>
          <w:szCs w:val="24"/>
        </w:rPr>
        <w:t xml:space="preserve">see </w:t>
      </w:r>
      <w:r>
        <w:rPr>
          <w:rFonts w:ascii="Cambria" w:hAnsi="Cambria"/>
          <w:color w:val="191919"/>
          <w:szCs w:val="24"/>
        </w:rPr>
        <w:t xml:space="preserve">the IAB Financial Audit Guidelines.  </w:t>
      </w:r>
    </w:p>
    <w:p w:rsidR="00733554" w:rsidRDefault="00733554">
      <w:pPr>
        <w:pStyle w:val="FreeForm"/>
        <w:rPr>
          <w:rFonts w:ascii="Cambria" w:hAnsi="Cambria"/>
          <w:color w:val="191919"/>
          <w:szCs w:val="24"/>
        </w:rPr>
      </w:pPr>
    </w:p>
    <w:p w:rsidR="007D6966" w:rsidRPr="00521D62" w:rsidRDefault="007D6966">
      <w:pPr>
        <w:pStyle w:val="FreeForm"/>
        <w:rPr>
          <w:rFonts w:ascii="Cambria" w:hAnsi="Cambria"/>
          <w:i/>
          <w:color w:val="191919"/>
          <w:szCs w:val="24"/>
        </w:rPr>
      </w:pPr>
      <w:r w:rsidRPr="00521D62">
        <w:rPr>
          <w:rFonts w:ascii="Cambria" w:hAnsi="Cambria"/>
          <w:i/>
          <w:color w:val="191919"/>
          <w:szCs w:val="24"/>
        </w:rPr>
        <w:t>&lt;Normative&gt;</w:t>
      </w:r>
    </w:p>
    <w:p w:rsidR="007D6966" w:rsidRDefault="00733554" w:rsidP="00CA71FC">
      <w:pPr>
        <w:pStyle w:val="FreeForm"/>
        <w:rPr>
          <w:rFonts w:ascii="Cambria" w:hAnsi="Cambria"/>
          <w:color w:val="191919"/>
          <w:szCs w:val="24"/>
        </w:rPr>
      </w:pPr>
      <w:r>
        <w:rPr>
          <w:rFonts w:ascii="Cambria" w:hAnsi="Cambria"/>
          <w:color w:val="191919"/>
          <w:szCs w:val="24"/>
        </w:rPr>
        <w:t>3</w:t>
      </w:r>
      <w:r w:rsidR="00CA71FC" w:rsidRPr="00DE177D">
        <w:rPr>
          <w:rFonts w:ascii="Cambria" w:hAnsi="Cambria"/>
          <w:color w:val="191919"/>
          <w:szCs w:val="24"/>
        </w:rPr>
        <w:t xml:space="preserve">. </w:t>
      </w:r>
      <w:r w:rsidR="008A04C3" w:rsidRPr="00DE177D">
        <w:rPr>
          <w:rFonts w:ascii="Cambria" w:hAnsi="Cambria"/>
          <w:b/>
          <w:color w:val="191919"/>
          <w:szCs w:val="24"/>
        </w:rPr>
        <w:t xml:space="preserve">Frequency Capping - </w:t>
      </w:r>
      <w:r w:rsidR="00782B23" w:rsidRPr="00782B23">
        <w:rPr>
          <w:rFonts w:ascii="Cambria" w:hAnsi="Cambria"/>
          <w:color w:val="191919"/>
          <w:szCs w:val="24"/>
        </w:rPr>
        <w:t>Data MAY be collected and used for the limit</w:t>
      </w:r>
      <w:r w:rsidR="007D6966">
        <w:rPr>
          <w:rFonts w:ascii="Cambria" w:hAnsi="Cambria"/>
          <w:color w:val="191919"/>
          <w:szCs w:val="24"/>
        </w:rPr>
        <w:t>ed purpose of frequency capping – the practice of keeping “count” of the number of times a user or device has seen a specific ad and then halting further display of that ad once the designated threshold has been reached.</w:t>
      </w:r>
      <w:r w:rsidR="00782B23" w:rsidRPr="00782B23">
        <w:rPr>
          <w:rFonts w:ascii="Cambria" w:hAnsi="Cambria"/>
          <w:color w:val="191919"/>
          <w:szCs w:val="24"/>
        </w:rPr>
        <w:t xml:space="preserve">  </w:t>
      </w:r>
    </w:p>
    <w:p w:rsidR="007D6966" w:rsidRDefault="007D6966" w:rsidP="00CA71FC">
      <w:pPr>
        <w:pStyle w:val="FreeForm"/>
        <w:rPr>
          <w:rFonts w:ascii="Cambria" w:hAnsi="Cambria"/>
          <w:color w:val="191919"/>
          <w:szCs w:val="24"/>
        </w:rPr>
      </w:pPr>
    </w:p>
    <w:p w:rsidR="007D6966" w:rsidRPr="00521D62" w:rsidRDefault="007D6966" w:rsidP="00CA71FC">
      <w:pPr>
        <w:pStyle w:val="FreeForm"/>
        <w:rPr>
          <w:rFonts w:ascii="Cambria" w:hAnsi="Cambria"/>
          <w:i/>
          <w:color w:val="191919"/>
          <w:szCs w:val="24"/>
        </w:rPr>
      </w:pPr>
      <w:r w:rsidRPr="00521D62">
        <w:rPr>
          <w:rFonts w:ascii="Cambria" w:hAnsi="Cambria"/>
          <w:i/>
          <w:color w:val="191919"/>
          <w:szCs w:val="24"/>
        </w:rPr>
        <w:t>&lt;Non-Normative&gt;</w:t>
      </w:r>
    </w:p>
    <w:p w:rsidR="008A04C3" w:rsidRPr="00DE177D" w:rsidRDefault="007D6966" w:rsidP="00CA71FC">
      <w:pPr>
        <w:pStyle w:val="FreeForm"/>
        <w:rPr>
          <w:rFonts w:ascii="Cambria" w:hAnsi="Cambria"/>
          <w:b/>
          <w:color w:val="191919"/>
          <w:szCs w:val="24"/>
        </w:rPr>
      </w:pPr>
      <w:r>
        <w:rPr>
          <w:rFonts w:ascii="Cambria" w:hAnsi="Cambria"/>
          <w:color w:val="191919"/>
          <w:szCs w:val="24"/>
        </w:rPr>
        <w:t xml:space="preserve">NOTE:  </w:t>
      </w:r>
      <w:r w:rsidR="00AE53D5" w:rsidRPr="00AE53D5">
        <w:rPr>
          <w:rFonts w:ascii="Cambria" w:hAnsi="Cambria"/>
          <w:color w:val="191919"/>
          <w:szCs w:val="24"/>
        </w:rPr>
        <w:t>Restricting the number of times a user agent displays ads prevents a user from having to see repetitive ads, prevents publishers from displaying repetitive ads, and prevents advertisers from harming the reputation of their clients.</w:t>
      </w:r>
      <w:r w:rsidR="00AE53D5" w:rsidRPr="00AE53D5">
        <w:rPr>
          <w:rFonts w:ascii="Cambria" w:hAnsi="Cambria"/>
          <w:b/>
          <w:color w:val="191919"/>
          <w:szCs w:val="24"/>
        </w:rPr>
        <w:t xml:space="preserve">  </w:t>
      </w:r>
      <w:r w:rsidR="008A04C3" w:rsidRPr="00DE177D">
        <w:rPr>
          <w:rFonts w:ascii="Cambria" w:hAnsi="Cambria"/>
          <w:b/>
          <w:color w:val="191919"/>
          <w:szCs w:val="24"/>
        </w:rPr>
        <w:t> </w:t>
      </w:r>
    </w:p>
    <w:p w:rsidR="000821DC" w:rsidRPr="00DE177D" w:rsidRDefault="008A04C3">
      <w:pPr>
        <w:pStyle w:val="FreeForm"/>
        <w:rPr>
          <w:rFonts w:ascii="Cambria" w:hAnsi="Cambria"/>
          <w:color w:val="191919"/>
          <w:szCs w:val="24"/>
        </w:rPr>
      </w:pPr>
      <w:r w:rsidRPr="00DE177D">
        <w:rPr>
          <w:rFonts w:ascii="Cambria" w:hAnsi="Cambria"/>
          <w:color w:val="191919"/>
          <w:szCs w:val="24"/>
        </w:rPr>
        <w:tab/>
      </w:r>
      <w:r w:rsidRPr="00DE177D">
        <w:rPr>
          <w:rFonts w:ascii="Cambria" w:hAnsi="Cambria"/>
          <w:color w:val="191919"/>
          <w:szCs w:val="24"/>
        </w:rPr>
        <w:tab/>
      </w:r>
    </w:p>
    <w:p w:rsidR="005001C4" w:rsidRPr="007430EC" w:rsidRDefault="00443F56" w:rsidP="007D6966">
      <w:pPr>
        <w:pStyle w:val="FreeForm"/>
        <w:numPr>
          <w:ilvl w:val="0"/>
          <w:numId w:val="16"/>
        </w:numPr>
        <w:rPr>
          <w:rFonts w:ascii="Cambria" w:hAnsi="Cambria"/>
          <w:color w:val="191919"/>
          <w:szCs w:val="24"/>
        </w:rPr>
      </w:pPr>
      <w:r w:rsidRPr="007430EC">
        <w:rPr>
          <w:rFonts w:ascii="Cambria" w:hAnsi="Cambria"/>
          <w:color w:val="191919"/>
          <w:szCs w:val="24"/>
        </w:rPr>
        <w:t>Examples of important data uses include, but are not limited to:</w:t>
      </w:r>
    </w:p>
    <w:p w:rsidR="00443F56" w:rsidRPr="00B84079" w:rsidRDefault="00443F56" w:rsidP="007D6966">
      <w:pPr>
        <w:pStyle w:val="FreeForm"/>
        <w:numPr>
          <w:ilvl w:val="1"/>
          <w:numId w:val="16"/>
        </w:numPr>
        <w:rPr>
          <w:rFonts w:ascii="Cambria" w:hAnsi="Cambria"/>
          <w:color w:val="191919"/>
          <w:szCs w:val="24"/>
        </w:rPr>
      </w:pPr>
      <w:r>
        <w:rPr>
          <w:rFonts w:ascii="Cambria" w:hAnsi="Cambria"/>
          <w:color w:val="191919"/>
          <w:szCs w:val="24"/>
        </w:rPr>
        <w:t>Reach and frequency metrics</w:t>
      </w:r>
    </w:p>
    <w:p w:rsidR="00443F56" w:rsidRPr="00B84079" w:rsidRDefault="00443F56" w:rsidP="007D6966">
      <w:pPr>
        <w:pStyle w:val="FreeForm"/>
        <w:numPr>
          <w:ilvl w:val="1"/>
          <w:numId w:val="16"/>
        </w:numPr>
        <w:rPr>
          <w:rFonts w:ascii="Cambria" w:hAnsi="Cambria"/>
          <w:color w:val="191919"/>
          <w:szCs w:val="24"/>
        </w:rPr>
      </w:pPr>
      <w:r w:rsidRPr="00B84079">
        <w:rPr>
          <w:rFonts w:ascii="Cambria" w:hAnsi="Cambria"/>
          <w:color w:val="191919"/>
          <w:szCs w:val="24"/>
        </w:rPr>
        <w:t>Ad performance</w:t>
      </w:r>
    </w:p>
    <w:p w:rsidR="00443F56" w:rsidRDefault="00443F56" w:rsidP="007D6966">
      <w:pPr>
        <w:pStyle w:val="FreeForm"/>
        <w:numPr>
          <w:ilvl w:val="1"/>
          <w:numId w:val="16"/>
        </w:numPr>
        <w:rPr>
          <w:rFonts w:ascii="Cambria" w:hAnsi="Cambria"/>
          <w:color w:val="191919"/>
          <w:szCs w:val="24"/>
        </w:rPr>
      </w:pPr>
      <w:r w:rsidRPr="00B84079">
        <w:rPr>
          <w:rFonts w:ascii="Cambria" w:hAnsi="Cambria"/>
          <w:color w:val="191919"/>
          <w:szCs w:val="24"/>
        </w:rPr>
        <w:t>Logging the number and type of</w:t>
      </w:r>
      <w:r w:rsidR="003D7D4D">
        <w:rPr>
          <w:rFonts w:ascii="Cambria" w:hAnsi="Cambria"/>
          <w:color w:val="191919"/>
          <w:szCs w:val="24"/>
        </w:rPr>
        <w:t xml:space="preserve"> </w:t>
      </w:r>
      <w:r w:rsidRPr="00B84079">
        <w:rPr>
          <w:rFonts w:ascii="Cambria" w:hAnsi="Cambria"/>
          <w:color w:val="191919"/>
          <w:szCs w:val="24"/>
        </w:rPr>
        <w:t>advertisements served on a particular Web site(s).</w:t>
      </w:r>
    </w:p>
    <w:p w:rsidR="007D6966" w:rsidRDefault="007D6966" w:rsidP="007D6966">
      <w:pPr>
        <w:pStyle w:val="FreeForm"/>
        <w:numPr>
          <w:ilvl w:val="1"/>
          <w:numId w:val="16"/>
        </w:numPr>
        <w:rPr>
          <w:rFonts w:ascii="Cambria" w:hAnsi="Cambria"/>
          <w:color w:val="191919"/>
          <w:szCs w:val="24"/>
        </w:rPr>
      </w:pPr>
      <w:r>
        <w:rPr>
          <w:rFonts w:ascii="Cambria" w:hAnsi="Cambria"/>
          <w:color w:val="191919"/>
          <w:szCs w:val="24"/>
        </w:rPr>
        <w:t>Reporting</w:t>
      </w:r>
    </w:p>
    <w:p w:rsidR="007D6966" w:rsidRDefault="007D6966" w:rsidP="007D6966">
      <w:pPr>
        <w:pStyle w:val="FreeForm"/>
        <w:numPr>
          <w:ilvl w:val="0"/>
          <w:numId w:val="16"/>
        </w:numPr>
        <w:rPr>
          <w:rFonts w:ascii="Cambria" w:hAnsi="Cambria"/>
          <w:color w:val="191919"/>
          <w:szCs w:val="24"/>
        </w:rPr>
      </w:pPr>
      <w:r>
        <w:rPr>
          <w:rFonts w:ascii="Cambria" w:hAnsi="Cambria"/>
          <w:color w:val="191919"/>
          <w:szCs w:val="24"/>
        </w:rPr>
        <w:t xml:space="preserve">Reference:  </w:t>
      </w:r>
      <w:r w:rsidRPr="003D7D4D">
        <w:rPr>
          <w:rFonts w:ascii="Cambria" w:hAnsi="Cambria"/>
          <w:color w:val="191919"/>
          <w:szCs w:val="24"/>
        </w:rPr>
        <w:t xml:space="preserve">For additional </w:t>
      </w:r>
      <w:r>
        <w:rPr>
          <w:rFonts w:ascii="Cambria" w:hAnsi="Cambria"/>
          <w:color w:val="191919"/>
          <w:szCs w:val="24"/>
        </w:rPr>
        <w:t>examples and associated detail</w:t>
      </w:r>
      <w:r w:rsidR="00230483">
        <w:rPr>
          <w:rFonts w:ascii="Cambria" w:hAnsi="Cambria"/>
          <w:color w:val="191919"/>
          <w:szCs w:val="24"/>
        </w:rPr>
        <w:t>s</w:t>
      </w:r>
      <w:r>
        <w:rPr>
          <w:rFonts w:ascii="Cambria" w:hAnsi="Cambria"/>
          <w:color w:val="191919"/>
          <w:szCs w:val="24"/>
        </w:rPr>
        <w:t xml:space="preserve"> please </w:t>
      </w:r>
      <w:r w:rsidRPr="003D7D4D">
        <w:rPr>
          <w:rFonts w:ascii="Cambria" w:hAnsi="Cambria"/>
          <w:color w:val="191919"/>
          <w:szCs w:val="24"/>
        </w:rPr>
        <w:t xml:space="preserve">see </w:t>
      </w:r>
      <w:r>
        <w:rPr>
          <w:rFonts w:ascii="Cambria" w:hAnsi="Cambria"/>
          <w:color w:val="191919"/>
          <w:szCs w:val="24"/>
        </w:rPr>
        <w:t xml:space="preserve">the </w:t>
      </w:r>
      <w:r w:rsidRPr="003D7D4D">
        <w:rPr>
          <w:rFonts w:ascii="Cambria" w:hAnsi="Cambria"/>
          <w:color w:val="191919"/>
          <w:szCs w:val="24"/>
        </w:rPr>
        <w:t>DAA Self-Regulatory Principles for Multi-si</w:t>
      </w:r>
      <w:r>
        <w:rPr>
          <w:rFonts w:ascii="Cambria" w:hAnsi="Cambria"/>
          <w:color w:val="191919"/>
          <w:szCs w:val="24"/>
        </w:rPr>
        <w:t xml:space="preserve">te Data:  </w:t>
      </w:r>
    </w:p>
    <w:p w:rsidR="007D6966" w:rsidRDefault="007D6966">
      <w:pPr>
        <w:pStyle w:val="FreeForm"/>
        <w:rPr>
          <w:rFonts w:ascii="Cambria" w:hAnsi="Cambria"/>
          <w:color w:val="191919"/>
          <w:szCs w:val="24"/>
        </w:rPr>
      </w:pPr>
    </w:p>
    <w:p w:rsidR="00521D62" w:rsidRPr="00521D62" w:rsidRDefault="00521D62" w:rsidP="00521D62">
      <w:pPr>
        <w:pStyle w:val="FreeForm"/>
        <w:rPr>
          <w:rFonts w:ascii="Cambria" w:hAnsi="Cambria"/>
          <w:i/>
          <w:color w:val="191919"/>
          <w:szCs w:val="24"/>
        </w:rPr>
      </w:pPr>
      <w:r w:rsidRPr="00521D62">
        <w:rPr>
          <w:rFonts w:ascii="Cambria" w:hAnsi="Cambria"/>
          <w:i/>
          <w:color w:val="191919"/>
          <w:szCs w:val="24"/>
        </w:rPr>
        <w:t>&lt;Normative&gt;</w:t>
      </w:r>
    </w:p>
    <w:p w:rsidR="00521D62" w:rsidRDefault="00521D62" w:rsidP="00521D62">
      <w:pPr>
        <w:pStyle w:val="FreeForm"/>
        <w:rPr>
          <w:rFonts w:ascii="Cambria" w:hAnsi="Cambria"/>
          <w:color w:val="191919"/>
          <w:szCs w:val="24"/>
        </w:rPr>
      </w:pPr>
      <w:r>
        <w:rPr>
          <w:rFonts w:ascii="Cambria" w:hAnsi="Cambria"/>
          <w:b/>
          <w:color w:val="191919"/>
          <w:szCs w:val="24"/>
        </w:rPr>
        <w:t>4</w:t>
      </w:r>
      <w:r w:rsidRPr="00DE177D">
        <w:rPr>
          <w:rFonts w:ascii="Cambria" w:hAnsi="Cambria"/>
          <w:b/>
          <w:color w:val="191919"/>
          <w:szCs w:val="24"/>
        </w:rPr>
        <w:t>. Product Debugging</w:t>
      </w:r>
      <w:r>
        <w:rPr>
          <w:rFonts w:ascii="Cambria" w:hAnsi="Cambria"/>
          <w:b/>
          <w:color w:val="191919"/>
          <w:szCs w:val="24"/>
        </w:rPr>
        <w:t xml:space="preserve"> – </w:t>
      </w:r>
      <w:r>
        <w:rPr>
          <w:rFonts w:ascii="Cambria" w:hAnsi="Cambria"/>
          <w:color w:val="191919"/>
          <w:szCs w:val="24"/>
        </w:rPr>
        <w:t>D</w:t>
      </w:r>
      <w:r w:rsidRPr="00AE53D5">
        <w:rPr>
          <w:rFonts w:ascii="Cambria" w:hAnsi="Cambria"/>
          <w:color w:val="191919"/>
          <w:szCs w:val="24"/>
        </w:rPr>
        <w:t>ata MA</w:t>
      </w:r>
      <w:r>
        <w:rPr>
          <w:rFonts w:ascii="Cambria" w:hAnsi="Cambria"/>
          <w:color w:val="191919"/>
          <w:szCs w:val="24"/>
        </w:rPr>
        <w:t>Y be collected and used for the</w:t>
      </w:r>
      <w:r w:rsidRPr="00AE53D5">
        <w:rPr>
          <w:rFonts w:ascii="Cambria" w:hAnsi="Cambria"/>
          <w:color w:val="191919"/>
          <w:szCs w:val="24"/>
        </w:rPr>
        <w:t xml:space="preserve"> limited purpose</w:t>
      </w:r>
      <w:r>
        <w:rPr>
          <w:rFonts w:ascii="Cambria" w:hAnsi="Cambria"/>
          <w:color w:val="191919"/>
          <w:szCs w:val="24"/>
        </w:rPr>
        <w:t xml:space="preserve"> of identifying and repairing site errors </w:t>
      </w:r>
      <w:r w:rsidR="009720BC">
        <w:rPr>
          <w:rFonts w:ascii="Cambria" w:hAnsi="Cambria"/>
          <w:color w:val="191919"/>
          <w:szCs w:val="24"/>
        </w:rPr>
        <w:t xml:space="preserve">to </w:t>
      </w:r>
      <w:r>
        <w:rPr>
          <w:rFonts w:ascii="Cambria" w:hAnsi="Cambria"/>
          <w:color w:val="191919"/>
          <w:szCs w:val="24"/>
        </w:rPr>
        <w:t xml:space="preserve">intended functionality (“Debugging”).  </w:t>
      </w:r>
    </w:p>
    <w:p w:rsidR="00521D62" w:rsidRDefault="00521D62" w:rsidP="00521D62">
      <w:pPr>
        <w:pStyle w:val="FreeForm"/>
        <w:rPr>
          <w:rFonts w:ascii="Cambria" w:hAnsi="Cambria"/>
          <w:color w:val="191919"/>
          <w:szCs w:val="24"/>
        </w:rPr>
      </w:pPr>
    </w:p>
    <w:p w:rsidR="00521D62" w:rsidRDefault="00521D62" w:rsidP="00521D62">
      <w:pPr>
        <w:pStyle w:val="FreeForm"/>
        <w:rPr>
          <w:rFonts w:ascii="Cambria" w:hAnsi="Cambria"/>
          <w:color w:val="191919"/>
          <w:szCs w:val="24"/>
        </w:rPr>
      </w:pPr>
      <w:r w:rsidRPr="00521D62">
        <w:rPr>
          <w:rFonts w:ascii="Cambria" w:hAnsi="Cambria"/>
          <w:i/>
          <w:color w:val="191919"/>
          <w:szCs w:val="24"/>
        </w:rPr>
        <w:t>&lt;</w:t>
      </w:r>
      <w:r>
        <w:rPr>
          <w:rFonts w:ascii="Cambria" w:hAnsi="Cambria"/>
          <w:i/>
          <w:color w:val="191919"/>
          <w:szCs w:val="24"/>
        </w:rPr>
        <w:t>Non-</w:t>
      </w:r>
      <w:r w:rsidRPr="00521D62">
        <w:rPr>
          <w:rFonts w:ascii="Cambria" w:hAnsi="Cambria"/>
          <w:i/>
          <w:color w:val="191919"/>
          <w:szCs w:val="24"/>
        </w:rPr>
        <w:t>Normative&gt;</w:t>
      </w:r>
    </w:p>
    <w:p w:rsidR="00521D62" w:rsidRDefault="00521D62" w:rsidP="00521D62">
      <w:pPr>
        <w:pStyle w:val="FreeForm"/>
        <w:rPr>
          <w:rFonts w:ascii="Cambria" w:hAnsi="Cambria"/>
          <w:color w:val="191919"/>
          <w:szCs w:val="24"/>
        </w:rPr>
      </w:pPr>
      <w:r>
        <w:rPr>
          <w:rFonts w:ascii="Cambria" w:hAnsi="Cambria"/>
          <w:color w:val="191919"/>
          <w:szCs w:val="24"/>
        </w:rPr>
        <w:t>Detailed information is often necessary to replicate a specific user’s experience to understand why their particular set of variables is resulting in a failure of expected functionality</w:t>
      </w:r>
      <w:r w:rsidR="009720BC">
        <w:rPr>
          <w:rFonts w:ascii="Cambria" w:hAnsi="Cambria"/>
          <w:color w:val="191919"/>
          <w:szCs w:val="24"/>
        </w:rPr>
        <w:t xml:space="preserve"> or presentation</w:t>
      </w:r>
      <w:r>
        <w:rPr>
          <w:rFonts w:ascii="Cambria" w:hAnsi="Cambria"/>
          <w:color w:val="191919"/>
          <w:szCs w:val="24"/>
        </w:rPr>
        <w:t xml:space="preserve">.  </w:t>
      </w:r>
    </w:p>
    <w:p w:rsidR="00521D62" w:rsidRDefault="00521D62" w:rsidP="00521D62">
      <w:pPr>
        <w:pStyle w:val="FreeForm"/>
        <w:rPr>
          <w:rFonts w:ascii="Cambria" w:hAnsi="Cambria"/>
          <w:color w:val="191919"/>
          <w:szCs w:val="24"/>
        </w:rPr>
      </w:pPr>
    </w:p>
    <w:p w:rsidR="00521D62" w:rsidRDefault="00521D62" w:rsidP="00521D62">
      <w:pPr>
        <w:pStyle w:val="FreeForm"/>
        <w:rPr>
          <w:rFonts w:ascii="Cambria" w:hAnsi="Cambria"/>
          <w:color w:val="191919"/>
          <w:szCs w:val="24"/>
        </w:rPr>
      </w:pPr>
      <w:r>
        <w:rPr>
          <w:rFonts w:ascii="Cambria" w:hAnsi="Cambria"/>
          <w:color w:val="191919"/>
          <w:szCs w:val="24"/>
        </w:rPr>
        <w:t>These variables could include items such as:</w:t>
      </w:r>
    </w:p>
    <w:p w:rsidR="009720BC" w:rsidRDefault="009720BC" w:rsidP="00521D62">
      <w:pPr>
        <w:pStyle w:val="FreeForm"/>
        <w:numPr>
          <w:ilvl w:val="0"/>
          <w:numId w:val="19"/>
        </w:numPr>
        <w:rPr>
          <w:rFonts w:ascii="Cambria" w:hAnsi="Cambria"/>
          <w:color w:val="191919"/>
          <w:szCs w:val="24"/>
        </w:rPr>
      </w:pPr>
      <w:r>
        <w:rPr>
          <w:rFonts w:ascii="Cambria" w:hAnsi="Cambria"/>
          <w:color w:val="191919"/>
          <w:szCs w:val="24"/>
        </w:rPr>
        <w:t>cookie IDs</w:t>
      </w:r>
    </w:p>
    <w:p w:rsidR="00521D62" w:rsidRDefault="00521D62" w:rsidP="00521D62">
      <w:pPr>
        <w:pStyle w:val="FreeForm"/>
        <w:numPr>
          <w:ilvl w:val="0"/>
          <w:numId w:val="19"/>
        </w:numPr>
        <w:rPr>
          <w:rFonts w:ascii="Cambria" w:hAnsi="Cambria"/>
          <w:color w:val="191919"/>
          <w:szCs w:val="24"/>
        </w:rPr>
      </w:pPr>
      <w:r>
        <w:rPr>
          <w:rFonts w:ascii="Cambria" w:hAnsi="Cambria"/>
          <w:color w:val="191919"/>
          <w:szCs w:val="24"/>
        </w:rPr>
        <w:t>URL of the page</w:t>
      </w:r>
    </w:p>
    <w:p w:rsidR="00521D62" w:rsidRDefault="00521D62" w:rsidP="00521D62">
      <w:pPr>
        <w:pStyle w:val="FreeForm"/>
        <w:numPr>
          <w:ilvl w:val="0"/>
          <w:numId w:val="19"/>
        </w:numPr>
        <w:rPr>
          <w:rFonts w:ascii="Cambria" w:hAnsi="Cambria"/>
          <w:color w:val="191919"/>
          <w:szCs w:val="24"/>
        </w:rPr>
      </w:pPr>
      <w:r>
        <w:rPr>
          <w:rFonts w:ascii="Cambria" w:hAnsi="Cambria"/>
          <w:color w:val="191919"/>
          <w:szCs w:val="24"/>
        </w:rPr>
        <w:t>device (UA) details</w:t>
      </w:r>
    </w:p>
    <w:p w:rsidR="00521D62" w:rsidRDefault="00521D62" w:rsidP="00521D62">
      <w:pPr>
        <w:pStyle w:val="FreeForm"/>
        <w:numPr>
          <w:ilvl w:val="0"/>
          <w:numId w:val="19"/>
        </w:numPr>
        <w:rPr>
          <w:rFonts w:ascii="Cambria" w:hAnsi="Cambria"/>
          <w:color w:val="191919"/>
          <w:szCs w:val="24"/>
        </w:rPr>
      </w:pPr>
      <w:r>
        <w:rPr>
          <w:rFonts w:ascii="Cambria" w:hAnsi="Cambria"/>
          <w:color w:val="191919"/>
          <w:szCs w:val="24"/>
        </w:rPr>
        <w:t>content specifics</w:t>
      </w:r>
    </w:p>
    <w:p w:rsidR="00521D62" w:rsidRPr="00624E19" w:rsidRDefault="00521D62" w:rsidP="00521D62">
      <w:pPr>
        <w:pStyle w:val="FreeForm"/>
        <w:numPr>
          <w:ilvl w:val="0"/>
          <w:numId w:val="19"/>
        </w:numPr>
        <w:rPr>
          <w:rFonts w:ascii="Cambria" w:hAnsi="Cambria"/>
          <w:color w:val="191919"/>
          <w:szCs w:val="24"/>
        </w:rPr>
      </w:pPr>
      <w:r>
        <w:rPr>
          <w:rFonts w:ascii="Cambria" w:hAnsi="Cambria"/>
          <w:color w:val="191919"/>
          <w:szCs w:val="24"/>
        </w:rPr>
        <w:lastRenderedPageBreak/>
        <w:t>activity/event specifics to narrow in on the cause of the discrepancy</w:t>
      </w:r>
    </w:p>
    <w:p w:rsidR="00521D62" w:rsidRDefault="00521D62">
      <w:pPr>
        <w:pStyle w:val="FreeForm"/>
        <w:rPr>
          <w:rFonts w:ascii="Cambria" w:hAnsi="Cambria"/>
          <w:color w:val="191919"/>
          <w:szCs w:val="24"/>
        </w:rPr>
      </w:pPr>
    </w:p>
    <w:p w:rsidR="009720BC" w:rsidRPr="00521D62" w:rsidRDefault="009720BC" w:rsidP="009720BC">
      <w:pPr>
        <w:pStyle w:val="FreeForm"/>
        <w:rPr>
          <w:rFonts w:ascii="Cambria" w:hAnsi="Cambria"/>
          <w:i/>
          <w:color w:val="191919"/>
          <w:szCs w:val="24"/>
        </w:rPr>
      </w:pPr>
      <w:r w:rsidRPr="00521D62">
        <w:rPr>
          <w:rFonts w:ascii="Cambria" w:hAnsi="Cambria"/>
          <w:i/>
          <w:color w:val="191919"/>
          <w:szCs w:val="24"/>
        </w:rPr>
        <w:t>&lt;Normative&gt;</w:t>
      </w:r>
    </w:p>
    <w:p w:rsidR="009720BC" w:rsidRDefault="00521D62" w:rsidP="007A4FE2">
      <w:pPr>
        <w:pStyle w:val="FreeForm"/>
        <w:rPr>
          <w:rFonts w:ascii="Cambria" w:hAnsi="Cambria"/>
          <w:color w:val="191919"/>
          <w:szCs w:val="24"/>
        </w:rPr>
      </w:pPr>
      <w:r>
        <w:rPr>
          <w:rFonts w:ascii="Cambria" w:hAnsi="Cambria"/>
          <w:b/>
          <w:color w:val="191919"/>
          <w:szCs w:val="24"/>
        </w:rPr>
        <w:t>5</w:t>
      </w:r>
      <w:r w:rsidR="008A04C3" w:rsidRPr="00DE177D">
        <w:rPr>
          <w:rFonts w:ascii="Cambria" w:hAnsi="Cambria"/>
          <w:b/>
          <w:color w:val="191919"/>
          <w:szCs w:val="24"/>
        </w:rPr>
        <w:t>. </w:t>
      </w:r>
      <w:r>
        <w:rPr>
          <w:rFonts w:ascii="Cambria" w:hAnsi="Cambria"/>
          <w:b/>
          <w:color w:val="191919"/>
          <w:szCs w:val="24"/>
        </w:rPr>
        <w:t>Aggregate Reporting</w:t>
      </w:r>
      <w:r w:rsidR="007A4FE2">
        <w:rPr>
          <w:rFonts w:ascii="Cambria" w:hAnsi="Cambria"/>
          <w:b/>
          <w:color w:val="191919"/>
          <w:szCs w:val="24"/>
        </w:rPr>
        <w:t xml:space="preserve"> - </w:t>
      </w:r>
      <w:r w:rsidR="00782B23">
        <w:rPr>
          <w:rFonts w:ascii="Cambria" w:hAnsi="Cambria"/>
          <w:color w:val="191919"/>
          <w:szCs w:val="24"/>
        </w:rPr>
        <w:t>D</w:t>
      </w:r>
      <w:r w:rsidR="00782B23" w:rsidRPr="00AE53D5">
        <w:rPr>
          <w:rFonts w:ascii="Cambria" w:hAnsi="Cambria"/>
          <w:color w:val="191919"/>
          <w:szCs w:val="24"/>
        </w:rPr>
        <w:t>ata MA</w:t>
      </w:r>
      <w:r w:rsidR="00782B23">
        <w:rPr>
          <w:rFonts w:ascii="Cambria" w:hAnsi="Cambria"/>
          <w:color w:val="191919"/>
          <w:szCs w:val="24"/>
        </w:rPr>
        <w:t>Y be collected and used for the</w:t>
      </w:r>
      <w:r w:rsidR="00782B23" w:rsidRPr="00AE53D5">
        <w:rPr>
          <w:rFonts w:ascii="Cambria" w:hAnsi="Cambria"/>
          <w:color w:val="191919"/>
          <w:szCs w:val="24"/>
        </w:rPr>
        <w:t xml:space="preserve"> </w:t>
      </w:r>
      <w:r w:rsidR="009720BC">
        <w:rPr>
          <w:rFonts w:ascii="Cambria" w:hAnsi="Cambria"/>
          <w:color w:val="191919"/>
          <w:szCs w:val="24"/>
        </w:rPr>
        <w:t xml:space="preserve">express and </w:t>
      </w:r>
      <w:r w:rsidR="00782B23" w:rsidRPr="00AE53D5">
        <w:rPr>
          <w:rFonts w:ascii="Cambria" w:hAnsi="Cambria"/>
          <w:color w:val="191919"/>
          <w:szCs w:val="24"/>
        </w:rPr>
        <w:t>limited purpose</w:t>
      </w:r>
      <w:r w:rsidR="00782B23">
        <w:rPr>
          <w:rFonts w:ascii="Cambria" w:hAnsi="Cambria"/>
          <w:color w:val="191919"/>
          <w:szCs w:val="24"/>
        </w:rPr>
        <w:t xml:space="preserve"> of </w:t>
      </w:r>
      <w:r w:rsidR="009720BC">
        <w:rPr>
          <w:rFonts w:ascii="Cambria" w:hAnsi="Cambria"/>
          <w:color w:val="191919"/>
          <w:szCs w:val="24"/>
        </w:rPr>
        <w:t>aggregate reporting.  Aggregate reporting end-points should meet the objectives of “</w:t>
      </w:r>
      <w:proofErr w:type="spellStart"/>
      <w:r w:rsidR="009720BC">
        <w:rPr>
          <w:rFonts w:ascii="Cambria" w:hAnsi="Cambria"/>
          <w:color w:val="191919"/>
          <w:szCs w:val="24"/>
        </w:rPr>
        <w:t>unlinkability</w:t>
      </w:r>
      <w:proofErr w:type="spellEnd"/>
      <w:r w:rsidR="009720BC">
        <w:rPr>
          <w:rFonts w:ascii="Cambria" w:hAnsi="Cambria"/>
          <w:color w:val="191919"/>
          <w:szCs w:val="24"/>
        </w:rPr>
        <w:t xml:space="preserve">” (see below) and therefore are outside of the scope of the DNT standard.  There is a time interval necessary to retain event level records to aggregate across the necessary time spans accurately (daily, weekly, monthly, </w:t>
      </w:r>
      <w:proofErr w:type="gramStart"/>
      <w:r w:rsidR="009720BC">
        <w:rPr>
          <w:rFonts w:ascii="Cambria" w:hAnsi="Cambria"/>
          <w:color w:val="191919"/>
          <w:szCs w:val="24"/>
        </w:rPr>
        <w:t>quarterly</w:t>
      </w:r>
      <w:proofErr w:type="gramEnd"/>
      <w:r w:rsidR="009720BC">
        <w:rPr>
          <w:rFonts w:ascii="Cambria" w:hAnsi="Cambria"/>
          <w:color w:val="191919"/>
          <w:szCs w:val="24"/>
        </w:rPr>
        <w:t xml:space="preserve">, etc.).  </w:t>
      </w:r>
    </w:p>
    <w:p w:rsidR="009720BC" w:rsidRDefault="009720BC" w:rsidP="007A4FE2">
      <w:pPr>
        <w:pStyle w:val="FreeForm"/>
        <w:rPr>
          <w:rFonts w:ascii="Cambria" w:hAnsi="Cambria"/>
          <w:color w:val="191919"/>
          <w:szCs w:val="24"/>
        </w:rPr>
      </w:pPr>
    </w:p>
    <w:p w:rsidR="009720BC" w:rsidRPr="00521D62" w:rsidRDefault="009720BC" w:rsidP="009720BC">
      <w:pPr>
        <w:pStyle w:val="FreeForm"/>
        <w:rPr>
          <w:rFonts w:ascii="Cambria" w:hAnsi="Cambria"/>
          <w:i/>
          <w:color w:val="191919"/>
          <w:szCs w:val="24"/>
        </w:rPr>
      </w:pPr>
      <w:r w:rsidRPr="00521D62">
        <w:rPr>
          <w:rFonts w:ascii="Cambria" w:hAnsi="Cambria"/>
          <w:i/>
          <w:color w:val="191919"/>
          <w:szCs w:val="24"/>
        </w:rPr>
        <w:t>&lt;</w:t>
      </w:r>
      <w:r>
        <w:rPr>
          <w:rFonts w:ascii="Cambria" w:hAnsi="Cambria"/>
          <w:i/>
          <w:color w:val="191919"/>
          <w:szCs w:val="24"/>
        </w:rPr>
        <w:t>Non-N</w:t>
      </w:r>
      <w:r w:rsidRPr="00521D62">
        <w:rPr>
          <w:rFonts w:ascii="Cambria" w:hAnsi="Cambria"/>
          <w:i/>
          <w:color w:val="191919"/>
          <w:szCs w:val="24"/>
        </w:rPr>
        <w:t>ormative&gt;</w:t>
      </w:r>
    </w:p>
    <w:p w:rsidR="009720BC" w:rsidRDefault="009720BC" w:rsidP="007A4FE2">
      <w:pPr>
        <w:pStyle w:val="FreeForm"/>
        <w:rPr>
          <w:rFonts w:ascii="Cambria" w:hAnsi="Cambria"/>
          <w:color w:val="191919"/>
          <w:szCs w:val="24"/>
        </w:rPr>
      </w:pPr>
      <w:r>
        <w:rPr>
          <w:rFonts w:ascii="Cambria" w:hAnsi="Cambria"/>
          <w:color w:val="191919"/>
          <w:szCs w:val="24"/>
        </w:rPr>
        <w:t xml:space="preserve">While detailed event level data is not present at the outcome of aggregated reporting it is a necessary ingredient to arrive there.  </w:t>
      </w:r>
    </w:p>
    <w:p w:rsidR="009720BC" w:rsidRDefault="009720BC" w:rsidP="007A4FE2">
      <w:pPr>
        <w:pStyle w:val="FreeForm"/>
        <w:rPr>
          <w:rFonts w:ascii="Cambria" w:hAnsi="Cambria"/>
          <w:color w:val="191919"/>
          <w:szCs w:val="24"/>
        </w:rPr>
      </w:pPr>
    </w:p>
    <w:p w:rsidR="009720BC" w:rsidRDefault="009720BC" w:rsidP="007A4FE2">
      <w:pPr>
        <w:pStyle w:val="FreeForm"/>
        <w:rPr>
          <w:rFonts w:ascii="Cambria" w:hAnsi="Cambria"/>
          <w:color w:val="191919"/>
          <w:szCs w:val="24"/>
        </w:rPr>
      </w:pPr>
      <w:r>
        <w:rPr>
          <w:rFonts w:ascii="Cambria" w:hAnsi="Cambria"/>
          <w:color w:val="191919"/>
          <w:szCs w:val="24"/>
        </w:rPr>
        <w:t>Examples of uses of aggregate reporting:</w:t>
      </w:r>
    </w:p>
    <w:p w:rsidR="009720BC" w:rsidRDefault="009720BC" w:rsidP="009720BC">
      <w:pPr>
        <w:pStyle w:val="FreeForm"/>
        <w:numPr>
          <w:ilvl w:val="0"/>
          <w:numId w:val="20"/>
        </w:numPr>
        <w:rPr>
          <w:rFonts w:ascii="Cambria" w:hAnsi="Cambria"/>
          <w:color w:val="191919"/>
          <w:szCs w:val="24"/>
        </w:rPr>
      </w:pPr>
      <w:r>
        <w:rPr>
          <w:rFonts w:ascii="Cambria" w:hAnsi="Cambria"/>
          <w:color w:val="191919"/>
          <w:szCs w:val="24"/>
        </w:rPr>
        <w:t>Product Improvement (via Site Analytics)</w:t>
      </w:r>
    </w:p>
    <w:p w:rsidR="009720BC" w:rsidRDefault="009720BC" w:rsidP="009720BC">
      <w:pPr>
        <w:pStyle w:val="FreeForm"/>
        <w:numPr>
          <w:ilvl w:val="1"/>
          <w:numId w:val="20"/>
        </w:numPr>
        <w:rPr>
          <w:rFonts w:ascii="Cambria" w:hAnsi="Cambria"/>
          <w:color w:val="191919"/>
          <w:szCs w:val="24"/>
        </w:rPr>
      </w:pPr>
      <w:r>
        <w:rPr>
          <w:rFonts w:ascii="Cambria" w:hAnsi="Cambria"/>
          <w:color w:val="191919"/>
          <w:szCs w:val="24"/>
        </w:rPr>
        <w:t>Navigation (Referring sites, Exit Points, Internal Navigation used or not used)</w:t>
      </w:r>
    </w:p>
    <w:p w:rsidR="009720BC" w:rsidRDefault="009720BC" w:rsidP="009720BC">
      <w:pPr>
        <w:pStyle w:val="FreeForm"/>
        <w:numPr>
          <w:ilvl w:val="1"/>
          <w:numId w:val="20"/>
        </w:numPr>
        <w:rPr>
          <w:rFonts w:ascii="Cambria" w:hAnsi="Cambria"/>
          <w:color w:val="191919"/>
          <w:szCs w:val="24"/>
        </w:rPr>
      </w:pPr>
      <w:r>
        <w:rPr>
          <w:rFonts w:ascii="Cambria" w:hAnsi="Cambria"/>
          <w:color w:val="191919"/>
          <w:szCs w:val="24"/>
        </w:rPr>
        <w:t>Visitor Counts (New, Returning, High Activity, Low Activity)</w:t>
      </w:r>
    </w:p>
    <w:p w:rsidR="009720BC" w:rsidRPr="009720BC" w:rsidRDefault="009720BC" w:rsidP="009720BC">
      <w:pPr>
        <w:pStyle w:val="FreeForm"/>
        <w:numPr>
          <w:ilvl w:val="0"/>
          <w:numId w:val="20"/>
        </w:numPr>
        <w:rPr>
          <w:rFonts w:ascii="Cambria" w:hAnsi="Cambria"/>
          <w:color w:val="191919"/>
          <w:szCs w:val="24"/>
        </w:rPr>
      </w:pPr>
      <w:r>
        <w:rPr>
          <w:rFonts w:ascii="Cambria" w:hAnsi="Cambria"/>
          <w:color w:val="191919"/>
          <w:szCs w:val="24"/>
        </w:rPr>
        <w:t>Market Research</w:t>
      </w:r>
    </w:p>
    <w:p w:rsidR="009024E6" w:rsidRDefault="00DC6641" w:rsidP="009720BC">
      <w:pPr>
        <w:pStyle w:val="FreeForm"/>
        <w:numPr>
          <w:ilvl w:val="0"/>
          <w:numId w:val="21"/>
        </w:numPr>
        <w:rPr>
          <w:rFonts w:ascii="Cambria" w:hAnsi="Cambria"/>
          <w:color w:val="191919"/>
          <w:szCs w:val="24"/>
        </w:rPr>
      </w:pPr>
      <w:r w:rsidRPr="00DC6641">
        <w:rPr>
          <w:rFonts w:ascii="Cambria" w:hAnsi="Cambria"/>
          <w:color w:val="191919"/>
          <w:szCs w:val="24"/>
        </w:rPr>
        <w:t xml:space="preserve">the characteristics of a market or group of consumers; or </w:t>
      </w:r>
    </w:p>
    <w:p w:rsidR="0075136F" w:rsidRPr="009024E6" w:rsidRDefault="00DC6641" w:rsidP="009720BC">
      <w:pPr>
        <w:pStyle w:val="FreeForm"/>
        <w:numPr>
          <w:ilvl w:val="0"/>
          <w:numId w:val="21"/>
        </w:numPr>
        <w:rPr>
          <w:rFonts w:ascii="Cambria" w:hAnsi="Cambria"/>
          <w:color w:val="191919"/>
          <w:szCs w:val="24"/>
        </w:rPr>
      </w:pPr>
      <w:proofErr w:type="gramStart"/>
      <w:r w:rsidRPr="009024E6">
        <w:rPr>
          <w:rFonts w:ascii="Cambria" w:hAnsi="Cambria"/>
          <w:color w:val="191919"/>
          <w:szCs w:val="24"/>
        </w:rPr>
        <w:t>the</w:t>
      </w:r>
      <w:proofErr w:type="gramEnd"/>
      <w:r w:rsidRPr="009024E6">
        <w:rPr>
          <w:rFonts w:ascii="Cambria" w:hAnsi="Cambria"/>
          <w:color w:val="191919"/>
          <w:szCs w:val="24"/>
        </w:rPr>
        <w:t xml:space="preserve"> performance of a product, service or feature, in order to improve existing products or services or to develop new products or services. </w:t>
      </w:r>
    </w:p>
    <w:p w:rsidR="007A4FE2" w:rsidRDefault="007A4FE2" w:rsidP="00997C8F">
      <w:pPr>
        <w:pStyle w:val="FreeForm"/>
        <w:ind w:left="720"/>
        <w:rPr>
          <w:rFonts w:ascii="Cambria" w:hAnsi="Cambria"/>
          <w:color w:val="191919"/>
          <w:szCs w:val="24"/>
        </w:rPr>
      </w:pPr>
    </w:p>
    <w:p w:rsidR="009024E6" w:rsidRDefault="009720BC" w:rsidP="009720BC">
      <w:pPr>
        <w:pStyle w:val="FreeForm"/>
        <w:rPr>
          <w:rFonts w:ascii="Cambria" w:hAnsi="Cambria"/>
          <w:color w:val="191919"/>
          <w:szCs w:val="24"/>
        </w:rPr>
      </w:pPr>
      <w:r>
        <w:rPr>
          <w:rFonts w:ascii="Cambria" w:hAnsi="Cambria"/>
          <w:color w:val="191919"/>
          <w:szCs w:val="24"/>
        </w:rPr>
        <w:t xml:space="preserve">References:  </w:t>
      </w:r>
      <w:r w:rsidR="009024E6" w:rsidRPr="009024E6">
        <w:rPr>
          <w:rFonts w:ascii="Cambria" w:hAnsi="Cambria"/>
          <w:color w:val="191919"/>
          <w:szCs w:val="24"/>
        </w:rPr>
        <w:t xml:space="preserve">For additional </w:t>
      </w:r>
      <w:r>
        <w:rPr>
          <w:rFonts w:ascii="Cambria" w:hAnsi="Cambria"/>
          <w:color w:val="191919"/>
          <w:szCs w:val="24"/>
        </w:rPr>
        <w:t xml:space="preserve">examples and associated </w:t>
      </w:r>
      <w:r w:rsidR="009024E6" w:rsidRPr="009024E6">
        <w:rPr>
          <w:rFonts w:ascii="Cambria" w:hAnsi="Cambria"/>
          <w:color w:val="191919"/>
          <w:szCs w:val="24"/>
        </w:rPr>
        <w:t>details see the DAA Self-Regulatory Principles for Multi-site Data: Market Research &amp; Product Development</w:t>
      </w:r>
    </w:p>
    <w:p w:rsidR="00303583" w:rsidRDefault="00303583" w:rsidP="00303583">
      <w:pPr>
        <w:pStyle w:val="FreeForm"/>
        <w:rPr>
          <w:rFonts w:ascii="Cambria" w:hAnsi="Cambria"/>
          <w:szCs w:val="24"/>
        </w:rPr>
      </w:pPr>
    </w:p>
    <w:p w:rsidR="00303583" w:rsidRPr="00D00214" w:rsidRDefault="00303583" w:rsidP="00303583">
      <w:pPr>
        <w:pStyle w:val="Heading2"/>
        <w:rPr>
          <w:color w:val="auto"/>
        </w:rPr>
      </w:pPr>
      <w:r w:rsidRPr="00D00214">
        <w:rPr>
          <w:color w:val="auto"/>
        </w:rPr>
        <w:t>Part II</w:t>
      </w:r>
      <w:r>
        <w:rPr>
          <w:color w:val="auto"/>
        </w:rPr>
        <w:t>I</w:t>
      </w:r>
      <w:r w:rsidRPr="00D00214">
        <w:rPr>
          <w:color w:val="auto"/>
        </w:rPr>
        <w:t xml:space="preserve">: </w:t>
      </w:r>
      <w:r w:rsidRPr="00303583">
        <w:rPr>
          <w:color w:val="191919"/>
          <w:szCs w:val="24"/>
        </w:rPr>
        <w:t>Explicit and Separate User Choice</w:t>
      </w:r>
    </w:p>
    <w:p w:rsidR="00303583" w:rsidRDefault="00303583" w:rsidP="00303583">
      <w:pPr>
        <w:pStyle w:val="FreeForm"/>
        <w:rPr>
          <w:rFonts w:ascii="Cambria" w:hAnsi="Cambria"/>
          <w:color w:val="191919"/>
          <w:szCs w:val="24"/>
        </w:rPr>
      </w:pPr>
    </w:p>
    <w:p w:rsidR="003F43F6" w:rsidRPr="003F43F6" w:rsidRDefault="003F43F6" w:rsidP="00303583">
      <w:pPr>
        <w:pStyle w:val="FreeForm"/>
        <w:rPr>
          <w:rFonts w:ascii="Cambria" w:hAnsi="Cambria"/>
          <w:i/>
          <w:color w:val="191919"/>
          <w:szCs w:val="24"/>
        </w:rPr>
      </w:pPr>
      <w:r w:rsidRPr="003F43F6">
        <w:rPr>
          <w:rFonts w:ascii="Cambria" w:hAnsi="Cambria"/>
          <w:i/>
          <w:color w:val="191919"/>
          <w:szCs w:val="24"/>
        </w:rPr>
        <w:t>&lt;Non-Normative&gt;</w:t>
      </w:r>
    </w:p>
    <w:p w:rsidR="00303583" w:rsidRDefault="003F43F6" w:rsidP="00303583">
      <w:pPr>
        <w:pStyle w:val="FreeForm"/>
        <w:rPr>
          <w:rFonts w:ascii="Cambria" w:hAnsi="Cambria"/>
          <w:color w:val="191919"/>
          <w:szCs w:val="24"/>
        </w:rPr>
      </w:pPr>
      <w:r>
        <w:rPr>
          <w:rFonts w:ascii="Cambria" w:hAnsi="Cambria"/>
          <w:color w:val="191919"/>
          <w:szCs w:val="24"/>
        </w:rPr>
        <w:t>It is important that Do Not Track remain a user choice that is expressly and separately activated by a user.  In those cases where a User Agent is known to have not allowed an explicit choice by a user, Servers have the option to let the user know they will not honor the DNT signal from that User Agent.  Any attempt to mislead a user to activate Do Not Track would also allow for a Server to have the option to communicate they will not honor that specific User Agent’s DNT implementation.</w:t>
      </w:r>
    </w:p>
    <w:p w:rsidR="003F43F6" w:rsidRDefault="003F43F6" w:rsidP="00303583">
      <w:pPr>
        <w:pStyle w:val="FreeForm"/>
        <w:rPr>
          <w:rFonts w:ascii="Cambria" w:hAnsi="Cambria"/>
          <w:color w:val="191919"/>
          <w:szCs w:val="24"/>
        </w:rPr>
      </w:pPr>
    </w:p>
    <w:p w:rsidR="00CB7983" w:rsidRPr="00CB7983" w:rsidRDefault="003F43F6" w:rsidP="00303583">
      <w:pPr>
        <w:pStyle w:val="FreeForm"/>
        <w:rPr>
          <w:rFonts w:ascii="Cambria" w:hAnsi="Cambria"/>
          <w:color w:val="191919"/>
          <w:szCs w:val="24"/>
        </w:rPr>
      </w:pPr>
      <w:r w:rsidRPr="003F43F6">
        <w:rPr>
          <w:rFonts w:ascii="Cambria" w:hAnsi="Cambria"/>
          <w:i/>
          <w:color w:val="191919"/>
          <w:szCs w:val="24"/>
        </w:rPr>
        <w:t>&lt;Normative&gt;</w:t>
      </w:r>
      <w:r w:rsidR="00CB7983" w:rsidRPr="00CB7983">
        <w:rPr>
          <w:rFonts w:ascii="Cambria" w:hAnsi="Cambria"/>
          <w:color w:val="191919"/>
          <w:szCs w:val="24"/>
        </w:rPr>
        <w:t xml:space="preserve"> </w:t>
      </w:r>
    </w:p>
    <w:p w:rsidR="003F43F6" w:rsidRDefault="00CB7983" w:rsidP="003F43F6">
      <w:pPr>
        <w:pStyle w:val="FreeForm"/>
        <w:numPr>
          <w:ilvl w:val="0"/>
          <w:numId w:val="22"/>
        </w:numPr>
        <w:rPr>
          <w:rFonts w:ascii="Cambria" w:hAnsi="Cambria"/>
          <w:color w:val="191919"/>
          <w:szCs w:val="24"/>
        </w:rPr>
      </w:pPr>
      <w:r w:rsidRPr="00CB7983">
        <w:rPr>
          <w:rFonts w:ascii="Cambria" w:hAnsi="Cambria"/>
          <w:color w:val="191919"/>
          <w:szCs w:val="24"/>
        </w:rPr>
        <w:t>A User Agent must obtain explicit, informed consent to turn on the DNT header</w:t>
      </w:r>
      <w:r w:rsidR="003F43F6">
        <w:rPr>
          <w:rFonts w:ascii="Cambria" w:hAnsi="Cambria"/>
          <w:color w:val="191919"/>
          <w:szCs w:val="24"/>
        </w:rPr>
        <w:t>*</w:t>
      </w:r>
    </w:p>
    <w:p w:rsidR="00CB7983" w:rsidRDefault="00CB7983" w:rsidP="003F43F6">
      <w:pPr>
        <w:pStyle w:val="FreeForm"/>
        <w:numPr>
          <w:ilvl w:val="0"/>
          <w:numId w:val="22"/>
        </w:numPr>
        <w:rPr>
          <w:rFonts w:ascii="Cambria" w:hAnsi="Cambria"/>
          <w:color w:val="191919"/>
          <w:szCs w:val="24"/>
        </w:rPr>
      </w:pPr>
      <w:r w:rsidRPr="00CB7983">
        <w:rPr>
          <w:rFonts w:ascii="Cambria" w:hAnsi="Cambria"/>
          <w:color w:val="191919"/>
          <w:szCs w:val="24"/>
        </w:rPr>
        <w:t>The User Agent must also make available via a link in explanatory text where DNT is enabled to provide more detailed information about DNT functionality</w:t>
      </w:r>
    </w:p>
    <w:p w:rsidR="00CB7983" w:rsidRDefault="00CB7983" w:rsidP="003F43F6">
      <w:pPr>
        <w:pStyle w:val="FreeForm"/>
        <w:numPr>
          <w:ilvl w:val="0"/>
          <w:numId w:val="22"/>
        </w:numPr>
        <w:rPr>
          <w:rFonts w:ascii="Cambria" w:hAnsi="Cambria"/>
          <w:color w:val="191919"/>
          <w:szCs w:val="24"/>
        </w:rPr>
      </w:pPr>
      <w:r w:rsidRPr="00CB7983">
        <w:rPr>
          <w:rFonts w:ascii="Cambria" w:hAnsi="Cambria"/>
          <w:color w:val="191919"/>
          <w:szCs w:val="24"/>
        </w:rPr>
        <w:t>Any User Agent claiming compliance must have a functional implementation of the browser exceptions in this specification</w:t>
      </w:r>
    </w:p>
    <w:p w:rsidR="003F43F6" w:rsidRDefault="003F43F6" w:rsidP="003F43F6">
      <w:pPr>
        <w:pStyle w:val="FreeForm"/>
        <w:numPr>
          <w:ilvl w:val="0"/>
          <w:numId w:val="22"/>
        </w:numPr>
        <w:rPr>
          <w:rFonts w:ascii="Cambria" w:hAnsi="Cambria"/>
          <w:color w:val="191919"/>
          <w:szCs w:val="24"/>
        </w:rPr>
      </w:pPr>
      <w:r w:rsidRPr="00303583">
        <w:rPr>
          <w:rFonts w:ascii="Cambria" w:hAnsi="Cambria"/>
          <w:color w:val="191919"/>
          <w:szCs w:val="24"/>
        </w:rPr>
        <w:t xml:space="preserve">Servers </w:t>
      </w:r>
      <w:r>
        <w:rPr>
          <w:rFonts w:ascii="Cambria" w:hAnsi="Cambria"/>
          <w:color w:val="191919"/>
          <w:szCs w:val="24"/>
        </w:rPr>
        <w:t xml:space="preserve">MAY </w:t>
      </w:r>
      <w:r w:rsidRPr="00303583">
        <w:rPr>
          <w:rFonts w:ascii="Cambria" w:hAnsi="Cambria"/>
          <w:color w:val="191919"/>
          <w:szCs w:val="24"/>
        </w:rPr>
        <w:t>respond to users that their UA is “</w:t>
      </w:r>
      <w:r>
        <w:rPr>
          <w:rFonts w:ascii="Cambria" w:hAnsi="Cambria"/>
          <w:color w:val="191919"/>
          <w:szCs w:val="24"/>
        </w:rPr>
        <w:t>non-compliant</w:t>
      </w:r>
      <w:r w:rsidRPr="00303583">
        <w:rPr>
          <w:rFonts w:ascii="Cambria" w:hAnsi="Cambria"/>
          <w:color w:val="191919"/>
          <w:szCs w:val="24"/>
        </w:rPr>
        <w:t>” if they believe this to be the case</w:t>
      </w:r>
      <w:r>
        <w:rPr>
          <w:rFonts w:ascii="Cambria" w:hAnsi="Cambria"/>
          <w:color w:val="191919"/>
          <w:szCs w:val="24"/>
        </w:rPr>
        <w:t xml:space="preserve">  </w:t>
      </w:r>
    </w:p>
    <w:p w:rsidR="00561628" w:rsidRDefault="00561628" w:rsidP="00561628">
      <w:pPr>
        <w:pStyle w:val="FreeForm"/>
        <w:numPr>
          <w:ilvl w:val="1"/>
          <w:numId w:val="22"/>
        </w:numPr>
        <w:rPr>
          <w:rFonts w:ascii="Cambria" w:hAnsi="Cambria"/>
          <w:color w:val="191919"/>
          <w:szCs w:val="24"/>
        </w:rPr>
      </w:pPr>
      <w:r w:rsidRPr="00167751">
        <w:rPr>
          <w:rFonts w:ascii="Cambria" w:hAnsi="Cambria"/>
          <w:color w:val="191919"/>
          <w:szCs w:val="24"/>
        </w:rPr>
        <w:t>User Agents MUST relay Server responses to users to ensure transparency</w:t>
      </w:r>
    </w:p>
    <w:p w:rsidR="003F43F6" w:rsidRDefault="003F43F6" w:rsidP="003F43F6">
      <w:pPr>
        <w:pStyle w:val="FreeForm"/>
        <w:numPr>
          <w:ilvl w:val="1"/>
          <w:numId w:val="22"/>
        </w:numPr>
        <w:rPr>
          <w:rFonts w:ascii="Cambria" w:hAnsi="Cambria"/>
          <w:color w:val="191919"/>
          <w:szCs w:val="24"/>
        </w:rPr>
      </w:pPr>
      <w:r>
        <w:rPr>
          <w:rFonts w:ascii="Cambria" w:hAnsi="Cambria"/>
          <w:color w:val="191919"/>
          <w:szCs w:val="24"/>
        </w:rPr>
        <w:lastRenderedPageBreak/>
        <w:t>Servers SHOULD be prepared to defend why they have reached this conclusion</w:t>
      </w:r>
    </w:p>
    <w:p w:rsidR="003F43F6" w:rsidRDefault="003F43F6" w:rsidP="003F43F6">
      <w:pPr>
        <w:pStyle w:val="FreeForm"/>
        <w:numPr>
          <w:ilvl w:val="1"/>
          <w:numId w:val="22"/>
        </w:numPr>
        <w:rPr>
          <w:rFonts w:ascii="Cambria" w:hAnsi="Cambria"/>
          <w:color w:val="191919"/>
          <w:szCs w:val="24"/>
        </w:rPr>
      </w:pPr>
      <w:r>
        <w:rPr>
          <w:rFonts w:ascii="Cambria" w:hAnsi="Cambria"/>
          <w:color w:val="191919"/>
          <w:szCs w:val="24"/>
        </w:rPr>
        <w:t>Servers that respond to 100% of DNT requests regardless of User Agent details ARE NOT compliant with this recommendation</w:t>
      </w:r>
    </w:p>
    <w:p w:rsidR="00303583" w:rsidRDefault="003F43F6" w:rsidP="003F43F6">
      <w:pPr>
        <w:pStyle w:val="FreeForm"/>
        <w:numPr>
          <w:ilvl w:val="1"/>
          <w:numId w:val="22"/>
        </w:numPr>
        <w:rPr>
          <w:rFonts w:ascii="Cambria" w:hAnsi="Cambria"/>
          <w:color w:val="191919"/>
          <w:szCs w:val="24"/>
        </w:rPr>
      </w:pPr>
      <w:r>
        <w:rPr>
          <w:rFonts w:ascii="Cambria" w:hAnsi="Cambria"/>
          <w:color w:val="191919"/>
          <w:szCs w:val="24"/>
        </w:rPr>
        <w:t>Servers MAY offer users additional information through a resource link</w:t>
      </w:r>
    </w:p>
    <w:p w:rsidR="00E5280D" w:rsidRPr="003F43F6" w:rsidRDefault="003F43F6" w:rsidP="00303583">
      <w:pPr>
        <w:pStyle w:val="FreeForm"/>
        <w:numPr>
          <w:ilvl w:val="0"/>
          <w:numId w:val="22"/>
        </w:numPr>
        <w:rPr>
          <w:rFonts w:ascii="Cambria" w:hAnsi="Cambria"/>
          <w:color w:val="191919"/>
          <w:szCs w:val="24"/>
        </w:rPr>
      </w:pPr>
      <w:r w:rsidRPr="00303583">
        <w:rPr>
          <w:rFonts w:ascii="Cambria" w:hAnsi="Cambria"/>
          <w:color w:val="191919"/>
          <w:szCs w:val="24"/>
        </w:rPr>
        <w:t>Efforts to misled users to activate D</w:t>
      </w:r>
      <w:r>
        <w:rPr>
          <w:rFonts w:ascii="Cambria" w:hAnsi="Cambria"/>
          <w:color w:val="191919"/>
          <w:szCs w:val="24"/>
        </w:rPr>
        <w:t>o Not Track MAY also be seen as “non-compliant”</w:t>
      </w:r>
    </w:p>
    <w:p w:rsidR="00E5280D" w:rsidRDefault="00E5280D" w:rsidP="00C40445">
      <w:pPr>
        <w:pStyle w:val="FreeForm"/>
        <w:rPr>
          <w:rFonts w:ascii="Cambria" w:hAnsi="Cambria"/>
          <w:color w:val="191919"/>
          <w:szCs w:val="24"/>
        </w:rPr>
      </w:pPr>
    </w:p>
    <w:p w:rsidR="00443851" w:rsidRDefault="003F43F6" w:rsidP="00CD03C0">
      <w:pPr>
        <w:pStyle w:val="FreeForm"/>
        <w:rPr>
          <w:rFonts w:ascii="Cambria" w:hAnsi="Cambria"/>
          <w:color w:val="191919"/>
          <w:szCs w:val="24"/>
        </w:rPr>
      </w:pPr>
      <w:r>
        <w:rPr>
          <w:rFonts w:ascii="Cambria" w:hAnsi="Cambria"/>
          <w:color w:val="191919"/>
          <w:szCs w:val="24"/>
        </w:rPr>
        <w:t xml:space="preserve">*NOTE – The </w:t>
      </w:r>
      <w:r w:rsidRPr="00303583">
        <w:rPr>
          <w:rFonts w:ascii="Cambria" w:hAnsi="Cambria"/>
          <w:color w:val="191919"/>
          <w:szCs w:val="24"/>
        </w:rPr>
        <w:t>TPWG already agreed on this point</w:t>
      </w:r>
    </w:p>
    <w:p w:rsidR="002D3F63" w:rsidRDefault="002D3F63" w:rsidP="000A2D87">
      <w:pPr>
        <w:pStyle w:val="Heading2"/>
        <w:rPr>
          <w:color w:val="auto"/>
        </w:rPr>
      </w:pPr>
    </w:p>
    <w:p w:rsidR="000A2D87" w:rsidRPr="00D00214" w:rsidRDefault="000A2D87" w:rsidP="000A2D87">
      <w:pPr>
        <w:pStyle w:val="Heading2"/>
        <w:rPr>
          <w:color w:val="auto"/>
        </w:rPr>
      </w:pPr>
      <w:r w:rsidRPr="00D00214">
        <w:rPr>
          <w:color w:val="auto"/>
        </w:rPr>
        <w:t>Part I</w:t>
      </w:r>
      <w:r>
        <w:rPr>
          <w:color w:val="auto"/>
        </w:rPr>
        <w:t>V</w:t>
      </w:r>
      <w:r w:rsidRPr="00D00214">
        <w:rPr>
          <w:color w:val="auto"/>
        </w:rPr>
        <w:t xml:space="preserve">: </w:t>
      </w:r>
      <w:r>
        <w:rPr>
          <w:color w:val="191919"/>
          <w:szCs w:val="24"/>
        </w:rPr>
        <w:t>Unlinkability</w:t>
      </w:r>
    </w:p>
    <w:p w:rsidR="000A2D87" w:rsidRDefault="000A2D87" w:rsidP="00CD03C0">
      <w:pPr>
        <w:pStyle w:val="FreeForm"/>
        <w:rPr>
          <w:rFonts w:ascii="Cambria" w:hAnsi="Cambria"/>
          <w:color w:val="191919"/>
          <w:szCs w:val="24"/>
        </w:rPr>
      </w:pPr>
    </w:p>
    <w:p w:rsidR="0005175D" w:rsidRPr="008A66C3" w:rsidRDefault="0005175D" w:rsidP="0005175D">
      <w:pPr>
        <w:pStyle w:val="PlainText"/>
        <w:rPr>
          <w:rFonts w:asciiTheme="majorHAnsi" w:hAnsiTheme="majorHAnsi"/>
          <w:i/>
          <w:iCs/>
          <w:sz w:val="24"/>
          <w:szCs w:val="22"/>
        </w:rPr>
      </w:pPr>
      <w:r w:rsidRPr="008A66C3">
        <w:rPr>
          <w:rFonts w:asciiTheme="majorHAnsi" w:hAnsiTheme="majorHAnsi"/>
          <w:i/>
          <w:iCs/>
          <w:sz w:val="24"/>
          <w:szCs w:val="22"/>
        </w:rPr>
        <w:t>&lt;Normative&gt;</w:t>
      </w:r>
    </w:p>
    <w:p w:rsidR="0005175D" w:rsidRPr="008A66C3" w:rsidRDefault="0005175D" w:rsidP="0005175D">
      <w:pPr>
        <w:pStyle w:val="PlainText"/>
        <w:rPr>
          <w:rFonts w:asciiTheme="majorHAnsi" w:hAnsiTheme="majorHAnsi"/>
          <w:sz w:val="24"/>
          <w:szCs w:val="22"/>
        </w:rPr>
      </w:pPr>
      <w:r w:rsidRPr="008A66C3">
        <w:rPr>
          <w:rFonts w:asciiTheme="majorHAnsi" w:hAnsiTheme="majorHAnsi"/>
          <w:sz w:val="24"/>
          <w:szCs w:val="22"/>
        </w:rPr>
        <w:t xml:space="preserve">Un-linkable Data is outside of the scope of the Tracking Preference standard as information is no longer reasonably linked to a particular user, user agent, or device.  </w:t>
      </w:r>
    </w:p>
    <w:p w:rsidR="0005175D" w:rsidRPr="008A66C3" w:rsidRDefault="0005175D" w:rsidP="0005175D">
      <w:pPr>
        <w:pStyle w:val="PlainText"/>
        <w:rPr>
          <w:rFonts w:asciiTheme="majorHAnsi" w:hAnsiTheme="majorHAnsi"/>
          <w:sz w:val="24"/>
          <w:szCs w:val="22"/>
        </w:rPr>
      </w:pPr>
    </w:p>
    <w:p w:rsidR="0005175D" w:rsidRPr="008A66C3" w:rsidRDefault="0005175D" w:rsidP="0005175D">
      <w:pPr>
        <w:pStyle w:val="PlainText"/>
        <w:rPr>
          <w:rFonts w:asciiTheme="majorHAnsi" w:hAnsiTheme="majorHAnsi"/>
          <w:sz w:val="24"/>
          <w:szCs w:val="22"/>
        </w:rPr>
      </w:pPr>
      <w:r w:rsidRPr="008A66C3">
        <w:rPr>
          <w:rFonts w:asciiTheme="majorHAnsi" w:hAnsiTheme="majorHAnsi"/>
          <w:sz w:val="24"/>
          <w:szCs w:val="22"/>
        </w:rPr>
        <w:t xml:space="preserve">Definition:  A dataset is un-linkable when </w:t>
      </w:r>
      <w:r w:rsidR="003F43F6">
        <w:rPr>
          <w:rFonts w:asciiTheme="majorHAnsi" w:hAnsiTheme="majorHAnsi"/>
          <w:sz w:val="24"/>
          <w:szCs w:val="22"/>
        </w:rPr>
        <w:t xml:space="preserve">commercially </w:t>
      </w:r>
      <w:r w:rsidRPr="008A66C3">
        <w:rPr>
          <w:rFonts w:asciiTheme="majorHAnsi" w:hAnsiTheme="majorHAnsi"/>
          <w:sz w:val="24"/>
          <w:szCs w:val="22"/>
        </w:rPr>
        <w:t xml:space="preserve">reasonable steps have been taken to </w:t>
      </w:r>
      <w:r w:rsidR="006F30B4">
        <w:rPr>
          <w:rFonts w:asciiTheme="majorHAnsi" w:hAnsiTheme="majorHAnsi"/>
          <w:sz w:val="24"/>
          <w:szCs w:val="22"/>
        </w:rPr>
        <w:t xml:space="preserve">de-identify </w:t>
      </w:r>
      <w:r w:rsidRPr="008A66C3">
        <w:rPr>
          <w:rFonts w:asciiTheme="majorHAnsi" w:hAnsiTheme="majorHAnsi"/>
          <w:sz w:val="24"/>
          <w:szCs w:val="22"/>
        </w:rPr>
        <w:t xml:space="preserve">data such that there is confidence that it contains information which could not be linked to a </w:t>
      </w:r>
      <w:r w:rsidR="003F43F6">
        <w:rPr>
          <w:rFonts w:asciiTheme="majorHAnsi" w:hAnsiTheme="majorHAnsi"/>
          <w:sz w:val="24"/>
          <w:szCs w:val="22"/>
        </w:rPr>
        <w:t xml:space="preserve">specific </w:t>
      </w:r>
      <w:r w:rsidRPr="008A66C3">
        <w:rPr>
          <w:rFonts w:asciiTheme="majorHAnsi" w:hAnsiTheme="majorHAnsi"/>
          <w:sz w:val="24"/>
          <w:szCs w:val="22"/>
        </w:rPr>
        <w:t>user, user agent, or device</w:t>
      </w:r>
      <w:r w:rsidR="003F43F6">
        <w:rPr>
          <w:rFonts w:asciiTheme="majorHAnsi" w:hAnsiTheme="majorHAnsi"/>
          <w:sz w:val="24"/>
          <w:szCs w:val="22"/>
        </w:rPr>
        <w:t xml:space="preserve"> in a production environment</w:t>
      </w:r>
      <w:r w:rsidR="006F30B4">
        <w:rPr>
          <w:rFonts w:asciiTheme="majorHAnsi" w:hAnsiTheme="majorHAnsi"/>
          <w:sz w:val="24"/>
          <w:szCs w:val="22"/>
        </w:rPr>
        <w:t xml:space="preserve">, and which the entity will </w:t>
      </w:r>
      <w:r w:rsidR="009A0DC1">
        <w:rPr>
          <w:rFonts w:asciiTheme="majorHAnsi" w:hAnsiTheme="majorHAnsi"/>
          <w:sz w:val="24"/>
          <w:szCs w:val="22"/>
        </w:rPr>
        <w:t xml:space="preserve">commit to </w:t>
      </w:r>
      <w:r w:rsidR="006F30B4">
        <w:rPr>
          <w:rFonts w:asciiTheme="majorHAnsi" w:hAnsiTheme="majorHAnsi"/>
          <w:sz w:val="24"/>
          <w:szCs w:val="22"/>
        </w:rPr>
        <w:t>make no effort to re-identify</w:t>
      </w:r>
      <w:r w:rsidR="009A0DC1">
        <w:rPr>
          <w:rFonts w:asciiTheme="majorHAnsi" w:hAnsiTheme="majorHAnsi"/>
          <w:sz w:val="24"/>
          <w:szCs w:val="22"/>
        </w:rPr>
        <w:t xml:space="preserve">, and </w:t>
      </w:r>
      <w:r w:rsidR="009A0DC1" w:rsidRPr="009A0DC1">
        <w:rPr>
          <w:rFonts w:asciiTheme="majorHAnsi" w:hAnsiTheme="majorHAnsi"/>
          <w:sz w:val="24"/>
          <w:szCs w:val="22"/>
        </w:rPr>
        <w:t>prohibit downstream recipients</w:t>
      </w:r>
      <w:r w:rsidR="009A0DC1">
        <w:rPr>
          <w:rFonts w:asciiTheme="majorHAnsi" w:hAnsiTheme="majorHAnsi"/>
          <w:sz w:val="24"/>
          <w:szCs w:val="22"/>
        </w:rPr>
        <w:t xml:space="preserve"> of un-linkable data</w:t>
      </w:r>
      <w:r w:rsidR="009A0DC1" w:rsidRPr="009A0DC1">
        <w:rPr>
          <w:rFonts w:asciiTheme="majorHAnsi" w:hAnsiTheme="majorHAnsi"/>
          <w:sz w:val="24"/>
          <w:szCs w:val="22"/>
        </w:rPr>
        <w:t xml:space="preserve"> from re-identifying it</w:t>
      </w:r>
    </w:p>
    <w:p w:rsidR="0005175D" w:rsidRPr="008A66C3" w:rsidRDefault="0005175D" w:rsidP="0005175D">
      <w:pPr>
        <w:pStyle w:val="PlainText"/>
        <w:rPr>
          <w:rFonts w:asciiTheme="majorHAnsi" w:hAnsiTheme="majorHAnsi"/>
          <w:sz w:val="24"/>
          <w:szCs w:val="22"/>
        </w:rPr>
      </w:pPr>
    </w:p>
    <w:p w:rsidR="0005175D" w:rsidRPr="00521D62" w:rsidRDefault="0005175D" w:rsidP="0005175D">
      <w:pPr>
        <w:pStyle w:val="PlainText"/>
        <w:rPr>
          <w:rFonts w:asciiTheme="majorHAnsi" w:hAnsiTheme="majorHAnsi"/>
          <w:i/>
          <w:iCs/>
          <w:sz w:val="24"/>
          <w:szCs w:val="22"/>
        </w:rPr>
      </w:pPr>
      <w:r w:rsidRPr="00521D62">
        <w:rPr>
          <w:rFonts w:asciiTheme="majorHAnsi" w:hAnsiTheme="majorHAnsi"/>
          <w:i/>
          <w:iCs/>
          <w:sz w:val="24"/>
          <w:szCs w:val="22"/>
        </w:rPr>
        <w:t>&lt;Non-Normative&gt;</w:t>
      </w:r>
    </w:p>
    <w:p w:rsidR="0005175D" w:rsidRPr="008A66C3" w:rsidRDefault="0005175D" w:rsidP="0005175D">
      <w:pPr>
        <w:pStyle w:val="PlainText"/>
        <w:rPr>
          <w:rFonts w:asciiTheme="majorHAnsi" w:hAnsiTheme="majorHAnsi"/>
          <w:sz w:val="24"/>
          <w:szCs w:val="22"/>
        </w:rPr>
      </w:pPr>
      <w:r w:rsidRPr="008A66C3">
        <w:rPr>
          <w:rFonts w:asciiTheme="majorHAnsi" w:hAnsiTheme="majorHAnsi"/>
          <w:sz w:val="24"/>
          <w:szCs w:val="22"/>
        </w:rPr>
        <w:t>There are many valid and technically appropriate methods to de-identify or render a data set "un-linkable".  In all cases, there should be confidence the information is unable to be reverse engineering back to a "linkable" state.  Many tests could be applied to help determine the confidence level of the un-linking process.  For example, a k-anonymous test could be leveraged to determine if the mean population resulting from a de-linking exercise meets an appropriate threshold (a high-bar k-anonymous threshold would be 1024).</w:t>
      </w:r>
    </w:p>
    <w:p w:rsidR="0005175D" w:rsidRPr="008A66C3" w:rsidRDefault="0005175D" w:rsidP="0005175D">
      <w:pPr>
        <w:pStyle w:val="PlainText"/>
        <w:rPr>
          <w:rFonts w:asciiTheme="majorHAnsi" w:hAnsiTheme="majorHAnsi"/>
          <w:sz w:val="24"/>
          <w:szCs w:val="22"/>
        </w:rPr>
      </w:pPr>
    </w:p>
    <w:p w:rsidR="0005175D" w:rsidRPr="008A66C3" w:rsidRDefault="0005175D" w:rsidP="0005175D">
      <w:pPr>
        <w:pStyle w:val="PlainText"/>
        <w:rPr>
          <w:rFonts w:asciiTheme="majorHAnsi" w:hAnsiTheme="majorHAnsi"/>
          <w:sz w:val="24"/>
          <w:szCs w:val="22"/>
        </w:rPr>
      </w:pPr>
      <w:r w:rsidRPr="008A66C3">
        <w:rPr>
          <w:rFonts w:asciiTheme="majorHAnsi" w:hAnsiTheme="majorHAnsi"/>
          <w:sz w:val="24"/>
          <w:szCs w:val="22"/>
        </w:rPr>
        <w:t>As there are many possible tests, it is recommended that companies publically stating W3C Tracking Preference compliance provide transparency to their delinking process</w:t>
      </w:r>
      <w:r w:rsidR="00386AC0" w:rsidRPr="00386AC0">
        <w:t xml:space="preserve"> </w:t>
      </w:r>
      <w:r w:rsidR="00386AC0">
        <w:t>(</w:t>
      </w:r>
      <w:r w:rsidR="00386AC0" w:rsidRPr="00386AC0">
        <w:rPr>
          <w:rFonts w:asciiTheme="majorHAnsi" w:hAnsiTheme="majorHAnsi"/>
          <w:sz w:val="24"/>
          <w:szCs w:val="22"/>
        </w:rPr>
        <w:t xml:space="preserve">to the extent that it will not provide </w:t>
      </w:r>
      <w:r w:rsidR="00CF19F8">
        <w:rPr>
          <w:rFonts w:asciiTheme="majorHAnsi" w:hAnsiTheme="majorHAnsi"/>
          <w:sz w:val="24"/>
          <w:szCs w:val="22"/>
        </w:rPr>
        <w:t xml:space="preserve">confidential </w:t>
      </w:r>
      <w:r w:rsidR="00386AC0" w:rsidRPr="00386AC0">
        <w:rPr>
          <w:rFonts w:asciiTheme="majorHAnsi" w:hAnsiTheme="majorHAnsi"/>
          <w:sz w:val="24"/>
          <w:szCs w:val="22"/>
        </w:rPr>
        <w:t>details into security practices</w:t>
      </w:r>
      <w:r w:rsidR="00386AC0">
        <w:rPr>
          <w:rFonts w:asciiTheme="majorHAnsi" w:hAnsiTheme="majorHAnsi"/>
          <w:sz w:val="24"/>
          <w:szCs w:val="22"/>
        </w:rPr>
        <w:t>)</w:t>
      </w:r>
      <w:r w:rsidRPr="008A66C3">
        <w:rPr>
          <w:rFonts w:asciiTheme="majorHAnsi" w:hAnsiTheme="majorHAnsi"/>
          <w:sz w:val="24"/>
          <w:szCs w:val="22"/>
        </w:rPr>
        <w:t xml:space="preserve"> so external experts and auditors can assess if they feel th</w:t>
      </w:r>
      <w:r w:rsidR="00386AC0">
        <w:rPr>
          <w:rFonts w:asciiTheme="majorHAnsi" w:hAnsiTheme="majorHAnsi"/>
          <w:sz w:val="24"/>
          <w:szCs w:val="22"/>
        </w:rPr>
        <w:t>ese</w:t>
      </w:r>
      <w:r w:rsidRPr="008A66C3">
        <w:rPr>
          <w:rFonts w:asciiTheme="majorHAnsi" w:hAnsiTheme="majorHAnsi"/>
          <w:sz w:val="24"/>
          <w:szCs w:val="22"/>
        </w:rPr>
        <w:t xml:space="preserve"> steps are reasonable given the risk of a particular dataset.</w:t>
      </w:r>
    </w:p>
    <w:p w:rsidR="0005175D" w:rsidRPr="008A66C3" w:rsidRDefault="0005175D" w:rsidP="0005175D">
      <w:pPr>
        <w:pStyle w:val="PlainText"/>
        <w:rPr>
          <w:rFonts w:asciiTheme="majorHAnsi" w:hAnsiTheme="majorHAnsi"/>
          <w:sz w:val="24"/>
          <w:szCs w:val="22"/>
        </w:rPr>
      </w:pPr>
    </w:p>
    <w:p w:rsidR="0005175D" w:rsidRPr="008A66C3" w:rsidRDefault="0005175D" w:rsidP="0005175D">
      <w:pPr>
        <w:pStyle w:val="PlainText"/>
        <w:numPr>
          <w:ilvl w:val="0"/>
          <w:numId w:val="17"/>
        </w:numPr>
        <w:rPr>
          <w:rFonts w:asciiTheme="majorHAnsi" w:hAnsiTheme="majorHAnsi"/>
          <w:sz w:val="24"/>
          <w:szCs w:val="22"/>
        </w:rPr>
      </w:pPr>
      <w:r w:rsidRPr="008A66C3">
        <w:rPr>
          <w:rFonts w:asciiTheme="majorHAnsi" w:hAnsiTheme="majorHAnsi"/>
          <w:sz w:val="24"/>
          <w:szCs w:val="22"/>
        </w:rPr>
        <w:t>Information That Is Un-linkable When Collected:  A third party may collect non-protocol information if it is, independent of protocol information, un-linkable data. The data may be retained and used subject to the same limitations as protocol information.</w:t>
      </w:r>
    </w:p>
    <w:p w:rsidR="0005175D" w:rsidRPr="008A66C3" w:rsidRDefault="0005175D" w:rsidP="0005175D">
      <w:pPr>
        <w:pStyle w:val="PlainText"/>
        <w:rPr>
          <w:rFonts w:asciiTheme="majorHAnsi" w:hAnsiTheme="majorHAnsi"/>
          <w:sz w:val="24"/>
          <w:szCs w:val="22"/>
        </w:rPr>
      </w:pPr>
    </w:p>
    <w:p w:rsidR="0005175D" w:rsidRPr="008A66C3" w:rsidRDefault="0005175D" w:rsidP="002D3F63">
      <w:pPr>
        <w:pStyle w:val="PlainText"/>
        <w:ind w:left="720"/>
        <w:rPr>
          <w:rFonts w:asciiTheme="majorHAnsi" w:hAnsiTheme="majorHAnsi"/>
          <w:sz w:val="24"/>
          <w:szCs w:val="22"/>
        </w:rPr>
      </w:pPr>
      <w:r w:rsidRPr="008A66C3">
        <w:rPr>
          <w:rFonts w:asciiTheme="majorHAnsi" w:hAnsiTheme="majorHAnsi"/>
          <w:sz w:val="24"/>
          <w:szCs w:val="22"/>
        </w:rPr>
        <w:t>Example: Example Advertising sets a language preference cookie that takes on few values and is shared by many users.</w:t>
      </w:r>
    </w:p>
    <w:p w:rsidR="0005175D" w:rsidRPr="002D3F63" w:rsidRDefault="0005175D" w:rsidP="0005175D">
      <w:pPr>
        <w:pStyle w:val="PlainText"/>
        <w:rPr>
          <w:rFonts w:asciiTheme="majorHAnsi" w:hAnsiTheme="majorHAnsi"/>
          <w:sz w:val="24"/>
          <w:szCs w:val="22"/>
        </w:rPr>
      </w:pPr>
    </w:p>
    <w:p w:rsidR="0005175D" w:rsidRPr="008A66C3" w:rsidRDefault="0005175D" w:rsidP="0005175D">
      <w:pPr>
        <w:pStyle w:val="PlainText"/>
        <w:numPr>
          <w:ilvl w:val="0"/>
          <w:numId w:val="17"/>
        </w:numPr>
        <w:rPr>
          <w:rFonts w:asciiTheme="majorHAnsi" w:hAnsiTheme="majorHAnsi"/>
          <w:sz w:val="24"/>
          <w:szCs w:val="22"/>
        </w:rPr>
      </w:pPr>
      <w:r w:rsidRPr="008A66C3">
        <w:rPr>
          <w:rFonts w:asciiTheme="majorHAnsi" w:hAnsiTheme="majorHAnsi"/>
          <w:sz w:val="24"/>
          <w:szCs w:val="22"/>
        </w:rPr>
        <w:t>Information That Is Un-linkable After Aggregation:  During the period in which a third party may use protocol information for any purpose, it may aggregate protocol information and un-linkable data into an un-linkable dataset. Such a dataset may be retained indefinitely and used for any purpose.</w:t>
      </w:r>
    </w:p>
    <w:p w:rsidR="0005175D" w:rsidRPr="008A66C3" w:rsidRDefault="0005175D" w:rsidP="0005175D">
      <w:pPr>
        <w:pStyle w:val="PlainText"/>
        <w:rPr>
          <w:rFonts w:asciiTheme="majorHAnsi" w:hAnsiTheme="majorHAnsi"/>
          <w:sz w:val="24"/>
          <w:szCs w:val="22"/>
        </w:rPr>
      </w:pPr>
    </w:p>
    <w:p w:rsidR="0005175D" w:rsidRPr="008A66C3" w:rsidRDefault="0005175D" w:rsidP="002D3F63">
      <w:pPr>
        <w:pStyle w:val="PlainText"/>
        <w:ind w:left="720"/>
        <w:rPr>
          <w:rFonts w:asciiTheme="majorHAnsi" w:hAnsiTheme="majorHAnsi"/>
          <w:sz w:val="24"/>
          <w:szCs w:val="22"/>
        </w:rPr>
      </w:pPr>
      <w:r w:rsidRPr="008A66C3">
        <w:rPr>
          <w:rFonts w:asciiTheme="majorHAnsi" w:hAnsiTheme="majorHAnsi"/>
          <w:sz w:val="24"/>
          <w:szCs w:val="22"/>
        </w:rPr>
        <w:t>Example: Example Advertising maintains a dataset of how many times per week Italy-based users load an ad on Example News.</w:t>
      </w:r>
    </w:p>
    <w:p w:rsidR="0005175D" w:rsidRPr="008A66C3" w:rsidRDefault="0005175D" w:rsidP="0005175D">
      <w:pPr>
        <w:pStyle w:val="PlainText"/>
        <w:rPr>
          <w:rFonts w:asciiTheme="majorHAnsi" w:hAnsiTheme="majorHAnsi"/>
          <w:sz w:val="24"/>
          <w:szCs w:val="22"/>
        </w:rPr>
      </w:pPr>
    </w:p>
    <w:p w:rsidR="0005175D" w:rsidRPr="008A66C3" w:rsidRDefault="0005175D" w:rsidP="0005175D">
      <w:pPr>
        <w:pStyle w:val="PlainText"/>
        <w:numPr>
          <w:ilvl w:val="0"/>
          <w:numId w:val="17"/>
        </w:numPr>
        <w:rPr>
          <w:rFonts w:asciiTheme="majorHAnsi" w:hAnsiTheme="majorHAnsi"/>
          <w:sz w:val="24"/>
          <w:szCs w:val="22"/>
        </w:rPr>
      </w:pPr>
      <w:r w:rsidRPr="008A66C3">
        <w:rPr>
          <w:rFonts w:asciiTheme="majorHAnsi" w:hAnsiTheme="majorHAnsi"/>
          <w:sz w:val="24"/>
          <w:szCs w:val="22"/>
        </w:rPr>
        <w:t xml:space="preserve">Information That Is Un-linkable After Anonymization:  At some point after collection, a unique ID from a product cookie has a one-way salted hash applied to the identifier to break any connection between the resulting dataset and production identifiers.  To further remove dictionary attacks on this method, </w:t>
      </w:r>
      <w:proofErr w:type="gramStart"/>
      <w:r w:rsidRPr="008A66C3">
        <w:rPr>
          <w:rFonts w:asciiTheme="majorHAnsi" w:hAnsiTheme="majorHAnsi"/>
          <w:sz w:val="24"/>
          <w:szCs w:val="22"/>
        </w:rPr>
        <w:t>its</w:t>
      </w:r>
      <w:proofErr w:type="gramEnd"/>
      <w:r w:rsidRPr="008A66C3">
        <w:rPr>
          <w:rFonts w:asciiTheme="majorHAnsi" w:hAnsiTheme="majorHAnsi"/>
          <w:sz w:val="24"/>
          <w:szCs w:val="22"/>
        </w:rPr>
        <w:t xml:space="preserve"> recommended that "keys" are rotated on a regular basis.</w:t>
      </w:r>
    </w:p>
    <w:p w:rsidR="000A2D87" w:rsidRDefault="000A2D87" w:rsidP="00CD03C0">
      <w:pPr>
        <w:pStyle w:val="FreeForm"/>
        <w:rPr>
          <w:rFonts w:ascii="Cambria" w:hAnsi="Cambria"/>
          <w:color w:val="191919"/>
          <w:szCs w:val="24"/>
        </w:rPr>
      </w:pPr>
    </w:p>
    <w:p w:rsidR="006213AE" w:rsidRPr="00D00214" w:rsidRDefault="006213AE" w:rsidP="006213AE">
      <w:pPr>
        <w:pStyle w:val="Heading2"/>
        <w:rPr>
          <w:color w:val="auto"/>
        </w:rPr>
      </w:pPr>
      <w:r>
        <w:rPr>
          <w:color w:val="auto"/>
        </w:rPr>
        <w:t>Closing</w:t>
      </w:r>
    </w:p>
    <w:p w:rsidR="006213AE" w:rsidRDefault="006213AE" w:rsidP="00CD03C0">
      <w:pPr>
        <w:pStyle w:val="FreeForm"/>
        <w:rPr>
          <w:rFonts w:ascii="Cambria" w:hAnsi="Cambria"/>
          <w:color w:val="191919"/>
          <w:szCs w:val="24"/>
        </w:rPr>
      </w:pPr>
    </w:p>
    <w:p w:rsidR="00CD03C0" w:rsidRPr="00CD03C0" w:rsidRDefault="006213AE" w:rsidP="00CD03C0">
      <w:pPr>
        <w:pStyle w:val="FreeForm"/>
        <w:rPr>
          <w:rFonts w:ascii="Cambria" w:hAnsi="Cambria"/>
          <w:color w:val="191919"/>
          <w:szCs w:val="24"/>
        </w:rPr>
      </w:pPr>
      <w:r w:rsidRPr="006213AE">
        <w:rPr>
          <w:rFonts w:ascii="Cambria" w:hAnsi="Cambria"/>
          <w:color w:val="191919"/>
          <w:szCs w:val="24"/>
        </w:rPr>
        <w:t>W</w:t>
      </w:r>
      <w:r w:rsidR="00CD03C0">
        <w:rPr>
          <w:rFonts w:ascii="Cambria" w:hAnsi="Cambria"/>
          <w:color w:val="191919"/>
          <w:szCs w:val="24"/>
        </w:rPr>
        <w:t xml:space="preserve">e believe this proposal advances the </w:t>
      </w:r>
      <w:r w:rsidR="00CD03C0" w:rsidRPr="00CD03C0">
        <w:rPr>
          <w:rFonts w:ascii="Cambria" w:hAnsi="Cambria"/>
          <w:color w:val="191919"/>
          <w:szCs w:val="24"/>
        </w:rPr>
        <w:t xml:space="preserve">existing opt-out cookie structure (albeit that is a fair and good one) </w:t>
      </w:r>
      <w:r w:rsidR="00CD03C0">
        <w:rPr>
          <w:rFonts w:ascii="Cambria" w:hAnsi="Cambria"/>
          <w:color w:val="191919"/>
          <w:szCs w:val="24"/>
        </w:rPr>
        <w:t xml:space="preserve">and evolves online privacy </w:t>
      </w:r>
      <w:r w:rsidR="00CD03C0" w:rsidRPr="00CD03C0">
        <w:rPr>
          <w:rFonts w:ascii="Cambria" w:hAnsi="Cambria"/>
          <w:color w:val="191919"/>
          <w:szCs w:val="24"/>
        </w:rPr>
        <w:t>in several ways:</w:t>
      </w:r>
    </w:p>
    <w:p w:rsidR="00CD03C0" w:rsidRPr="00CD03C0" w:rsidRDefault="00CD03C0" w:rsidP="00CD03C0">
      <w:pPr>
        <w:pStyle w:val="FreeForm"/>
        <w:rPr>
          <w:rFonts w:ascii="Cambria" w:hAnsi="Cambria"/>
          <w:color w:val="191919"/>
          <w:szCs w:val="24"/>
        </w:rPr>
      </w:pPr>
    </w:p>
    <w:p w:rsidR="00CD03C0" w:rsidRDefault="00CD03C0" w:rsidP="00CD03C0">
      <w:pPr>
        <w:pStyle w:val="FreeForm"/>
        <w:numPr>
          <w:ilvl w:val="0"/>
          <w:numId w:val="10"/>
        </w:numPr>
        <w:rPr>
          <w:rFonts w:ascii="Cambria" w:hAnsi="Cambria"/>
          <w:color w:val="191919"/>
          <w:szCs w:val="24"/>
        </w:rPr>
      </w:pPr>
      <w:r w:rsidRPr="00CD03C0">
        <w:rPr>
          <w:rFonts w:ascii="Cambria" w:hAnsi="Cambria"/>
          <w:color w:val="191919"/>
          <w:szCs w:val="24"/>
        </w:rPr>
        <w:t>Users gain a consistent, local tool to communicate their opt-out preference</w:t>
      </w:r>
    </w:p>
    <w:p w:rsidR="00CD03C0" w:rsidRPr="00CD03C0" w:rsidRDefault="00CD03C0" w:rsidP="00CD03C0">
      <w:pPr>
        <w:pStyle w:val="FreeForm"/>
        <w:numPr>
          <w:ilvl w:val="1"/>
          <w:numId w:val="10"/>
        </w:numPr>
        <w:rPr>
          <w:rFonts w:ascii="Cambria" w:hAnsi="Cambria"/>
          <w:color w:val="191919"/>
          <w:szCs w:val="24"/>
        </w:rPr>
      </w:pPr>
      <w:r>
        <w:rPr>
          <w:rFonts w:ascii="Cambria" w:hAnsi="Cambria"/>
          <w:color w:val="191919"/>
          <w:szCs w:val="24"/>
        </w:rPr>
        <w:t>A</w:t>
      </w:r>
      <w:r w:rsidRPr="00CD03C0">
        <w:rPr>
          <w:rFonts w:ascii="Cambria" w:hAnsi="Cambria"/>
          <w:color w:val="191919"/>
          <w:szCs w:val="24"/>
        </w:rPr>
        <w:t>voids property specific opt-out pages</w:t>
      </w:r>
    </w:p>
    <w:p w:rsidR="00CD03C0" w:rsidRDefault="00CD03C0" w:rsidP="00CD03C0">
      <w:pPr>
        <w:pStyle w:val="FreeForm"/>
        <w:numPr>
          <w:ilvl w:val="0"/>
          <w:numId w:val="10"/>
        </w:numPr>
        <w:rPr>
          <w:rFonts w:ascii="Cambria" w:hAnsi="Cambria"/>
          <w:color w:val="191919"/>
          <w:szCs w:val="24"/>
        </w:rPr>
      </w:pPr>
      <w:r w:rsidRPr="00CD03C0">
        <w:rPr>
          <w:rFonts w:ascii="Cambria" w:hAnsi="Cambria"/>
          <w:color w:val="191919"/>
          <w:szCs w:val="24"/>
        </w:rPr>
        <w:t>The user's choice is persistent for each device/UA</w:t>
      </w:r>
    </w:p>
    <w:p w:rsidR="00CD03C0" w:rsidRPr="00CD03C0" w:rsidRDefault="00CD03C0" w:rsidP="00CD03C0">
      <w:pPr>
        <w:pStyle w:val="FreeForm"/>
        <w:numPr>
          <w:ilvl w:val="1"/>
          <w:numId w:val="10"/>
        </w:numPr>
        <w:rPr>
          <w:rFonts w:ascii="Cambria" w:hAnsi="Cambria"/>
          <w:color w:val="191919"/>
          <w:szCs w:val="24"/>
        </w:rPr>
      </w:pPr>
      <w:r>
        <w:rPr>
          <w:rFonts w:ascii="Cambria" w:hAnsi="Cambria"/>
          <w:color w:val="191919"/>
          <w:szCs w:val="24"/>
        </w:rPr>
        <w:t>A</w:t>
      </w:r>
      <w:r w:rsidRPr="00CD03C0">
        <w:rPr>
          <w:rFonts w:ascii="Cambria" w:hAnsi="Cambria"/>
          <w:color w:val="191919"/>
          <w:szCs w:val="24"/>
        </w:rPr>
        <w:t>voids accidental deletion</w:t>
      </w:r>
    </w:p>
    <w:p w:rsidR="00CD03C0" w:rsidRDefault="00CD03C0" w:rsidP="00CD03C0">
      <w:pPr>
        <w:pStyle w:val="FreeForm"/>
        <w:numPr>
          <w:ilvl w:val="0"/>
          <w:numId w:val="10"/>
        </w:numPr>
        <w:rPr>
          <w:rFonts w:ascii="Cambria" w:hAnsi="Cambria"/>
          <w:color w:val="191919"/>
          <w:szCs w:val="24"/>
        </w:rPr>
      </w:pPr>
      <w:r w:rsidRPr="00CD03C0">
        <w:rPr>
          <w:rFonts w:ascii="Cambria" w:hAnsi="Cambria"/>
          <w:color w:val="191919"/>
          <w:szCs w:val="24"/>
        </w:rPr>
        <w:t>Outside of Security purposes, the user will no longer experience alterations to their online experiences derived from multi-site activity</w:t>
      </w:r>
    </w:p>
    <w:p w:rsidR="00CD03C0" w:rsidRPr="00CD03C0" w:rsidRDefault="00CD03C0" w:rsidP="00CD03C0">
      <w:pPr>
        <w:pStyle w:val="FreeForm"/>
        <w:numPr>
          <w:ilvl w:val="1"/>
          <w:numId w:val="10"/>
        </w:numPr>
        <w:rPr>
          <w:rFonts w:ascii="Cambria" w:hAnsi="Cambria"/>
          <w:color w:val="191919"/>
          <w:szCs w:val="24"/>
        </w:rPr>
      </w:pPr>
      <w:r>
        <w:rPr>
          <w:rFonts w:ascii="Cambria" w:hAnsi="Cambria"/>
          <w:color w:val="191919"/>
          <w:szCs w:val="24"/>
        </w:rPr>
        <w:t>N</w:t>
      </w:r>
      <w:r w:rsidRPr="00CD03C0">
        <w:rPr>
          <w:rFonts w:ascii="Cambria" w:hAnsi="Cambria"/>
          <w:color w:val="191919"/>
          <w:szCs w:val="24"/>
        </w:rPr>
        <w:t>o profiling &lt;aka "tracking"&gt; and extends beyond online behavioral advertising</w:t>
      </w:r>
    </w:p>
    <w:p w:rsidR="00CD03C0" w:rsidRDefault="00CD03C0" w:rsidP="00CD03C0">
      <w:pPr>
        <w:pStyle w:val="FreeForm"/>
        <w:numPr>
          <w:ilvl w:val="0"/>
          <w:numId w:val="10"/>
        </w:numPr>
        <w:rPr>
          <w:rFonts w:ascii="Cambria" w:hAnsi="Cambria"/>
          <w:color w:val="191919"/>
          <w:szCs w:val="24"/>
        </w:rPr>
      </w:pPr>
      <w:r w:rsidRPr="00CD03C0">
        <w:rPr>
          <w:rFonts w:ascii="Cambria" w:hAnsi="Cambria"/>
          <w:color w:val="191919"/>
          <w:szCs w:val="24"/>
        </w:rPr>
        <w:t>Only minimal data is retained for necessary business operations and retention periods are transparent to users</w:t>
      </w:r>
    </w:p>
    <w:p w:rsidR="00CD03C0" w:rsidRPr="00CD03C0" w:rsidRDefault="00CD03C0" w:rsidP="00CD03C0">
      <w:pPr>
        <w:pStyle w:val="FreeForm"/>
        <w:numPr>
          <w:ilvl w:val="1"/>
          <w:numId w:val="10"/>
        </w:numPr>
        <w:rPr>
          <w:rFonts w:ascii="Cambria" w:hAnsi="Cambria"/>
          <w:color w:val="191919"/>
          <w:szCs w:val="24"/>
        </w:rPr>
      </w:pPr>
      <w:r>
        <w:rPr>
          <w:rFonts w:ascii="Cambria" w:hAnsi="Cambria"/>
          <w:color w:val="191919"/>
          <w:szCs w:val="24"/>
        </w:rPr>
        <w:t xml:space="preserve">The </w:t>
      </w:r>
      <w:r w:rsidRPr="00CD03C0">
        <w:rPr>
          <w:rFonts w:ascii="Cambria" w:hAnsi="Cambria"/>
          <w:color w:val="191919"/>
          <w:szCs w:val="24"/>
        </w:rPr>
        <w:t>Internet remains a viable ecosystem for free content</w:t>
      </w:r>
    </w:p>
    <w:p w:rsidR="00CD03C0" w:rsidRDefault="00CD03C0" w:rsidP="00CD03C0">
      <w:pPr>
        <w:pStyle w:val="FreeForm"/>
        <w:numPr>
          <w:ilvl w:val="0"/>
          <w:numId w:val="10"/>
        </w:numPr>
        <w:rPr>
          <w:rFonts w:ascii="Cambria" w:hAnsi="Cambria"/>
          <w:color w:val="191919"/>
          <w:szCs w:val="24"/>
        </w:rPr>
      </w:pPr>
      <w:r w:rsidRPr="00CD03C0">
        <w:rPr>
          <w:rFonts w:ascii="Cambria" w:hAnsi="Cambria"/>
          <w:color w:val="191919"/>
          <w:szCs w:val="24"/>
        </w:rPr>
        <w:t xml:space="preserve">All </w:t>
      </w:r>
      <w:r>
        <w:rPr>
          <w:rFonts w:ascii="Cambria" w:hAnsi="Cambria"/>
          <w:color w:val="191919"/>
          <w:szCs w:val="24"/>
        </w:rPr>
        <w:t xml:space="preserve">real </w:t>
      </w:r>
      <w:r w:rsidRPr="00CD03C0">
        <w:rPr>
          <w:rFonts w:ascii="Cambria" w:hAnsi="Cambria"/>
          <w:color w:val="191919"/>
          <w:szCs w:val="24"/>
        </w:rPr>
        <w:t>“harms” are removed</w:t>
      </w:r>
    </w:p>
    <w:p w:rsidR="00CD03C0" w:rsidRPr="00CD03C0" w:rsidRDefault="00CD03C0" w:rsidP="00CD03C0">
      <w:pPr>
        <w:pStyle w:val="FreeForm"/>
        <w:numPr>
          <w:ilvl w:val="1"/>
          <w:numId w:val="10"/>
        </w:numPr>
        <w:rPr>
          <w:rFonts w:ascii="Cambria" w:hAnsi="Cambria"/>
          <w:color w:val="191919"/>
          <w:szCs w:val="24"/>
        </w:rPr>
      </w:pPr>
      <w:r>
        <w:rPr>
          <w:rFonts w:ascii="Cambria" w:hAnsi="Cambria"/>
          <w:color w:val="191919"/>
          <w:szCs w:val="24"/>
        </w:rPr>
        <w:t>O</w:t>
      </w:r>
      <w:r w:rsidRPr="00CD03C0">
        <w:rPr>
          <w:rFonts w:ascii="Cambria" w:hAnsi="Cambria"/>
          <w:color w:val="191919"/>
          <w:szCs w:val="24"/>
        </w:rPr>
        <w:t>utside of government intrusion risk where there are no documented cases of this occurring with 3rd party anonymous log file data</w:t>
      </w:r>
    </w:p>
    <w:p w:rsidR="00CD03C0" w:rsidRPr="00CD03C0" w:rsidRDefault="00CD03C0" w:rsidP="00CD03C0">
      <w:pPr>
        <w:pStyle w:val="FreeForm"/>
        <w:rPr>
          <w:rFonts w:ascii="Cambria" w:hAnsi="Cambria"/>
          <w:color w:val="191919"/>
          <w:szCs w:val="24"/>
        </w:rPr>
      </w:pPr>
    </w:p>
    <w:p w:rsidR="00CD03C0" w:rsidRPr="00CD03C0" w:rsidRDefault="00CD03C0" w:rsidP="00CD03C0">
      <w:pPr>
        <w:pStyle w:val="FreeForm"/>
        <w:rPr>
          <w:rFonts w:ascii="Cambria" w:hAnsi="Cambria"/>
          <w:color w:val="191919"/>
          <w:szCs w:val="24"/>
        </w:rPr>
      </w:pPr>
      <w:r>
        <w:rPr>
          <w:rFonts w:ascii="Cambria" w:hAnsi="Cambria"/>
          <w:color w:val="191919"/>
          <w:szCs w:val="24"/>
        </w:rPr>
        <w:t>We</w:t>
      </w:r>
      <w:r w:rsidRPr="00CD03C0">
        <w:rPr>
          <w:rFonts w:ascii="Cambria" w:hAnsi="Cambria"/>
          <w:color w:val="191919"/>
          <w:szCs w:val="24"/>
        </w:rPr>
        <w:t xml:space="preserve"> hope you agree this </w:t>
      </w:r>
      <w:r w:rsidR="00A6706B">
        <w:rPr>
          <w:rFonts w:ascii="Cambria" w:hAnsi="Cambria"/>
          <w:color w:val="191919"/>
          <w:szCs w:val="24"/>
        </w:rPr>
        <w:t xml:space="preserve">clearly </w:t>
      </w:r>
      <w:r w:rsidRPr="00CD03C0">
        <w:rPr>
          <w:rFonts w:ascii="Cambria" w:hAnsi="Cambria"/>
          <w:color w:val="191919"/>
          <w:szCs w:val="24"/>
        </w:rPr>
        <w:t>advances the already established opt-out program offered to users with many key new additions and evolved perspectives to what was already a long and hard negotiated outcome for users of the current Internet.  The online privacy debate did not begin with the W3C Tracking Protection Working Group and most definitely won't end with it</w:t>
      </w:r>
      <w:r>
        <w:rPr>
          <w:rFonts w:ascii="Cambria" w:hAnsi="Cambria"/>
          <w:color w:val="191919"/>
          <w:szCs w:val="24"/>
        </w:rPr>
        <w:t xml:space="preserve"> but through collective agreement with this proposal we will have </w:t>
      </w:r>
      <w:r w:rsidR="00393E12">
        <w:rPr>
          <w:rFonts w:ascii="Cambria" w:hAnsi="Cambria"/>
          <w:color w:val="191919"/>
          <w:szCs w:val="24"/>
        </w:rPr>
        <w:t>marked an important date in the positive progression of the online privacy debate</w:t>
      </w:r>
      <w:r w:rsidRPr="00CD03C0">
        <w:rPr>
          <w:rFonts w:ascii="Cambria" w:hAnsi="Cambria"/>
          <w:color w:val="191919"/>
          <w:szCs w:val="24"/>
        </w:rPr>
        <w:t xml:space="preserve">.  </w:t>
      </w:r>
    </w:p>
    <w:p w:rsidR="00CD03C0" w:rsidRPr="00CD03C0" w:rsidRDefault="00CD03C0" w:rsidP="00CD03C0">
      <w:pPr>
        <w:pStyle w:val="FreeForm"/>
        <w:rPr>
          <w:rFonts w:ascii="Cambria" w:hAnsi="Cambria"/>
          <w:color w:val="191919"/>
          <w:szCs w:val="24"/>
        </w:rPr>
      </w:pPr>
    </w:p>
    <w:p w:rsidR="008A66C3" w:rsidRPr="00986640" w:rsidRDefault="008A66C3" w:rsidP="00CD03C0">
      <w:pPr>
        <w:pStyle w:val="FreeForm"/>
        <w:rPr>
          <w:rFonts w:ascii="Cambria" w:hAnsi="Cambria"/>
          <w:color w:val="191919"/>
          <w:szCs w:val="24"/>
        </w:rPr>
      </w:pPr>
    </w:p>
    <w:sectPr w:rsidR="008A66C3" w:rsidRPr="00986640" w:rsidSect="00366480">
      <w:headerReference w:type="even" r:id="rId8"/>
      <w:headerReference w:type="default" r:id="rId9"/>
      <w:footerReference w:type="even" r:id="rId10"/>
      <w:footerReference w:type="default" r:id="rId11"/>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846" w:rsidRDefault="00FD6846">
      <w:pPr>
        <w:spacing w:after="0" w:line="240" w:lineRule="auto"/>
      </w:pPr>
      <w:r>
        <w:separator/>
      </w:r>
    </w:p>
  </w:endnote>
  <w:endnote w:type="continuationSeparator" w:id="0">
    <w:p w:rsidR="00FD6846" w:rsidRDefault="00FD6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ヒラギノ角ゴ Pro W3">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Lucida Grande">
    <w:altName w:val="Gotham-Book"/>
    <w:charset w:val="00"/>
    <w:family w:val="auto"/>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A6" w:rsidRDefault="00CF73A6">
    <w:pPr>
      <w:pStyle w:val="HeaderFooter"/>
      <w:rPr>
        <w:rFonts w:ascii="Times New Roman" w:hAnsi="Times New Roman"/>
        <w:noProof/>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A6" w:rsidRDefault="00CF73A6">
    <w:pPr>
      <w:pStyle w:val="HeaderFooter"/>
      <w:rPr>
        <w:rFonts w:ascii="Times New Roman" w:hAnsi="Times New Roman"/>
        <w:noProof/>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846" w:rsidRDefault="00FD6846">
      <w:pPr>
        <w:spacing w:after="0" w:line="240" w:lineRule="auto"/>
      </w:pPr>
      <w:r>
        <w:separator/>
      </w:r>
    </w:p>
  </w:footnote>
  <w:footnote w:type="continuationSeparator" w:id="0">
    <w:p w:rsidR="00FD6846" w:rsidRDefault="00FD6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A6" w:rsidRDefault="00CF73A6">
    <w:pPr>
      <w:pStyle w:val="HeaderFooter"/>
      <w:rPr>
        <w:rFonts w:ascii="Times New Roman" w:hAnsi="Times New Roman"/>
        <w:noProof/>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A6" w:rsidRDefault="00CF73A6">
    <w:pPr>
      <w:pStyle w:val="HeaderFooter"/>
      <w:rPr>
        <w:rFonts w:ascii="Times New Roman" w:hAnsi="Times New Roman"/>
        <w:noProof/>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3B4"/>
    <w:multiLevelType w:val="hybridMultilevel"/>
    <w:tmpl w:val="C9DA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874CA"/>
    <w:multiLevelType w:val="hybridMultilevel"/>
    <w:tmpl w:val="D0BE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7158D"/>
    <w:multiLevelType w:val="hybridMultilevel"/>
    <w:tmpl w:val="F1420FBC"/>
    <w:lvl w:ilvl="0" w:tplc="04090001">
      <w:start w:val="1"/>
      <w:numFmt w:val="bullet"/>
      <w:lvlText w:val=""/>
      <w:lvlJc w:val="left"/>
      <w:pPr>
        <w:ind w:left="720" w:hanging="360"/>
      </w:pPr>
      <w:rPr>
        <w:rFonts w:ascii="Symbol" w:hAnsi="Symbol" w:hint="default"/>
      </w:rPr>
    </w:lvl>
    <w:lvl w:ilvl="1" w:tplc="FA40FD5C">
      <w:numFmt w:val="bullet"/>
      <w:lvlText w:val="-"/>
      <w:lvlJc w:val="left"/>
      <w:pPr>
        <w:ind w:left="1440" w:hanging="360"/>
      </w:pPr>
      <w:rPr>
        <w:rFonts w:ascii="Cambria" w:eastAsia="ヒラギノ角ゴ Pro W3"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6061B"/>
    <w:multiLevelType w:val="hybridMultilevel"/>
    <w:tmpl w:val="C748B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C10297"/>
    <w:multiLevelType w:val="hybridMultilevel"/>
    <w:tmpl w:val="5B0E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B74B7"/>
    <w:multiLevelType w:val="hybridMultilevel"/>
    <w:tmpl w:val="C7105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1B2E2D"/>
    <w:multiLevelType w:val="hybridMultilevel"/>
    <w:tmpl w:val="65C4A8E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11205DB"/>
    <w:multiLevelType w:val="hybridMultilevel"/>
    <w:tmpl w:val="E2707FA4"/>
    <w:lvl w:ilvl="0" w:tplc="5A8038FA">
      <w:start w:val="1"/>
      <w:numFmt w:val="upperLetter"/>
      <w:lvlText w:val="%1."/>
      <w:lvlJc w:val="left"/>
      <w:pPr>
        <w:ind w:left="1080" w:hanging="720"/>
      </w:pPr>
      <w:rPr>
        <w:rFonts w:cs="Times New Roman" w:hint="default"/>
      </w:rPr>
    </w:lvl>
    <w:lvl w:ilvl="1" w:tplc="2E5C0E4E">
      <w:start w:val="1"/>
      <w:numFmt w:val="lowerLetter"/>
      <w:lvlText w:val="%2."/>
      <w:lvlJc w:val="left"/>
      <w:pPr>
        <w:ind w:left="1800" w:hanging="72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1533FDE"/>
    <w:multiLevelType w:val="hybridMultilevel"/>
    <w:tmpl w:val="06E26662"/>
    <w:lvl w:ilvl="0" w:tplc="AEF4599C">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6B00F03"/>
    <w:multiLevelType w:val="hybridMultilevel"/>
    <w:tmpl w:val="9560F09C"/>
    <w:lvl w:ilvl="0" w:tplc="04090001">
      <w:start w:val="1"/>
      <w:numFmt w:val="bullet"/>
      <w:lvlText w:val=""/>
      <w:lvlJc w:val="left"/>
      <w:pPr>
        <w:ind w:left="720" w:hanging="360"/>
      </w:pPr>
      <w:rPr>
        <w:rFonts w:ascii="Symbol" w:hAnsi="Symbol" w:hint="default"/>
      </w:rPr>
    </w:lvl>
    <w:lvl w:ilvl="1" w:tplc="43765C64">
      <w:numFmt w:val="bullet"/>
      <w:lvlText w:val="•"/>
      <w:lvlJc w:val="left"/>
      <w:pPr>
        <w:ind w:left="1440" w:hanging="360"/>
      </w:pPr>
      <w:rPr>
        <w:rFonts w:ascii="Cambria" w:eastAsia="ヒラギノ角ゴ Pro W3"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54B3F"/>
    <w:multiLevelType w:val="hybridMultilevel"/>
    <w:tmpl w:val="B45E2E7C"/>
    <w:lvl w:ilvl="0" w:tplc="DD1029AA">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DE73CF1"/>
    <w:multiLevelType w:val="hybridMultilevel"/>
    <w:tmpl w:val="2A1E4FF6"/>
    <w:lvl w:ilvl="0" w:tplc="0409000F">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5E71FAF"/>
    <w:multiLevelType w:val="hybridMultilevel"/>
    <w:tmpl w:val="682E1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1102E"/>
    <w:multiLevelType w:val="hybridMultilevel"/>
    <w:tmpl w:val="B5B8E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6CE27F7"/>
    <w:multiLevelType w:val="hybridMultilevel"/>
    <w:tmpl w:val="B574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nsid w:val="6EA74D07"/>
    <w:multiLevelType w:val="hybridMultilevel"/>
    <w:tmpl w:val="A1D4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A00C7A"/>
    <w:multiLevelType w:val="hybridMultilevel"/>
    <w:tmpl w:val="9C62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E95462"/>
    <w:multiLevelType w:val="hybridMultilevel"/>
    <w:tmpl w:val="0A7CB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D63A07"/>
    <w:multiLevelType w:val="hybridMultilevel"/>
    <w:tmpl w:val="4C44400A"/>
    <w:lvl w:ilvl="0" w:tplc="0409000F">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7C05345"/>
    <w:multiLevelType w:val="hybridMultilevel"/>
    <w:tmpl w:val="26CA620E"/>
    <w:lvl w:ilvl="0" w:tplc="0409000F">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8DC5788"/>
    <w:multiLevelType w:val="hybridMultilevel"/>
    <w:tmpl w:val="6CF8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23224"/>
    <w:multiLevelType w:val="hybridMultilevel"/>
    <w:tmpl w:val="89EE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8"/>
  </w:num>
  <w:num w:numId="4">
    <w:abstractNumId w:val="11"/>
  </w:num>
  <w:num w:numId="5">
    <w:abstractNumId w:val="14"/>
  </w:num>
  <w:num w:numId="6">
    <w:abstractNumId w:val="8"/>
  </w:num>
  <w:num w:numId="7">
    <w:abstractNumId w:val="17"/>
  </w:num>
  <w:num w:numId="8">
    <w:abstractNumId w:val="3"/>
  </w:num>
  <w:num w:numId="9">
    <w:abstractNumId w:val="4"/>
  </w:num>
  <w:num w:numId="10">
    <w:abstractNumId w:val="2"/>
  </w:num>
  <w:num w:numId="11">
    <w:abstractNumId w:val="1"/>
  </w:num>
  <w:num w:numId="12">
    <w:abstractNumId w:val="6"/>
  </w:num>
  <w:num w:numId="13">
    <w:abstractNumId w:val="7"/>
  </w:num>
  <w:num w:numId="14">
    <w:abstractNumId w:val="21"/>
  </w:num>
  <w:num w:numId="15">
    <w:abstractNumId w:val="20"/>
  </w:num>
  <w:num w:numId="16">
    <w:abstractNumId w:val="9"/>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 w:numId="20">
    <w:abstractNumId w:val="16"/>
  </w:num>
  <w:num w:numId="21">
    <w:abstractNumId w:val="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04C3"/>
    <w:rsid w:val="0000431F"/>
    <w:rsid w:val="00044594"/>
    <w:rsid w:val="00045227"/>
    <w:rsid w:val="0005175D"/>
    <w:rsid w:val="00064AF1"/>
    <w:rsid w:val="00074B95"/>
    <w:rsid w:val="0007582E"/>
    <w:rsid w:val="000821DC"/>
    <w:rsid w:val="00082D02"/>
    <w:rsid w:val="000A2D87"/>
    <w:rsid w:val="000B5A67"/>
    <w:rsid w:val="000E0D54"/>
    <w:rsid w:val="000E5DA4"/>
    <w:rsid w:val="001046D7"/>
    <w:rsid w:val="001411F0"/>
    <w:rsid w:val="001454CB"/>
    <w:rsid w:val="00167751"/>
    <w:rsid w:val="00167960"/>
    <w:rsid w:val="001722C7"/>
    <w:rsid w:val="00182857"/>
    <w:rsid w:val="001930B6"/>
    <w:rsid w:val="001B0EA9"/>
    <w:rsid w:val="001C19C7"/>
    <w:rsid w:val="001C1EFF"/>
    <w:rsid w:val="001D49E1"/>
    <w:rsid w:val="001D4E8F"/>
    <w:rsid w:val="001E6E89"/>
    <w:rsid w:val="001F2DB5"/>
    <w:rsid w:val="002171E8"/>
    <w:rsid w:val="00230483"/>
    <w:rsid w:val="00236E4E"/>
    <w:rsid w:val="00240318"/>
    <w:rsid w:val="002413AB"/>
    <w:rsid w:val="002A7DA4"/>
    <w:rsid w:val="002C2C08"/>
    <w:rsid w:val="002D1DD1"/>
    <w:rsid w:val="002D3F63"/>
    <w:rsid w:val="002F0C56"/>
    <w:rsid w:val="002F436C"/>
    <w:rsid w:val="00302376"/>
    <w:rsid w:val="00303583"/>
    <w:rsid w:val="00305309"/>
    <w:rsid w:val="00310D45"/>
    <w:rsid w:val="00314EAC"/>
    <w:rsid w:val="00326545"/>
    <w:rsid w:val="00366480"/>
    <w:rsid w:val="003740FF"/>
    <w:rsid w:val="00382507"/>
    <w:rsid w:val="00386AC0"/>
    <w:rsid w:val="00393E12"/>
    <w:rsid w:val="003A1D04"/>
    <w:rsid w:val="003A5E3D"/>
    <w:rsid w:val="003D7D4D"/>
    <w:rsid w:val="003F43F6"/>
    <w:rsid w:val="0040289D"/>
    <w:rsid w:val="0040787D"/>
    <w:rsid w:val="00410635"/>
    <w:rsid w:val="00443851"/>
    <w:rsid w:val="00443F56"/>
    <w:rsid w:val="00462EEA"/>
    <w:rsid w:val="00473B10"/>
    <w:rsid w:val="004844F9"/>
    <w:rsid w:val="0048574D"/>
    <w:rsid w:val="004A6DDA"/>
    <w:rsid w:val="004B3A6B"/>
    <w:rsid w:val="004B62E3"/>
    <w:rsid w:val="004C4898"/>
    <w:rsid w:val="004D348F"/>
    <w:rsid w:val="004D6932"/>
    <w:rsid w:val="004D7610"/>
    <w:rsid w:val="004E10D2"/>
    <w:rsid w:val="005000B6"/>
    <w:rsid w:val="005001C4"/>
    <w:rsid w:val="00503AA9"/>
    <w:rsid w:val="00516583"/>
    <w:rsid w:val="00517947"/>
    <w:rsid w:val="00521D62"/>
    <w:rsid w:val="00527F58"/>
    <w:rsid w:val="0053374A"/>
    <w:rsid w:val="0054602D"/>
    <w:rsid w:val="00561628"/>
    <w:rsid w:val="00592B34"/>
    <w:rsid w:val="005C3837"/>
    <w:rsid w:val="005D49DD"/>
    <w:rsid w:val="005E0D29"/>
    <w:rsid w:val="005F001F"/>
    <w:rsid w:val="005F26A1"/>
    <w:rsid w:val="005F4C54"/>
    <w:rsid w:val="00606BDA"/>
    <w:rsid w:val="006110F8"/>
    <w:rsid w:val="00615830"/>
    <w:rsid w:val="006213AE"/>
    <w:rsid w:val="00623D01"/>
    <w:rsid w:val="00624E19"/>
    <w:rsid w:val="0064532A"/>
    <w:rsid w:val="00646D64"/>
    <w:rsid w:val="00660E69"/>
    <w:rsid w:val="00660EBE"/>
    <w:rsid w:val="006654C7"/>
    <w:rsid w:val="00673D1C"/>
    <w:rsid w:val="006A5DF1"/>
    <w:rsid w:val="006F0AE5"/>
    <w:rsid w:val="006F2EAA"/>
    <w:rsid w:val="006F30B4"/>
    <w:rsid w:val="00705B67"/>
    <w:rsid w:val="00706DFC"/>
    <w:rsid w:val="00724959"/>
    <w:rsid w:val="00733554"/>
    <w:rsid w:val="00741F1F"/>
    <w:rsid w:val="00742D8F"/>
    <w:rsid w:val="007430EC"/>
    <w:rsid w:val="0075136F"/>
    <w:rsid w:val="0076461A"/>
    <w:rsid w:val="0076519B"/>
    <w:rsid w:val="00782B23"/>
    <w:rsid w:val="00782DD3"/>
    <w:rsid w:val="00785946"/>
    <w:rsid w:val="00791F3E"/>
    <w:rsid w:val="007A4FE2"/>
    <w:rsid w:val="007B33CA"/>
    <w:rsid w:val="007B4794"/>
    <w:rsid w:val="007C6A0F"/>
    <w:rsid w:val="007D6966"/>
    <w:rsid w:val="007E09EA"/>
    <w:rsid w:val="007F19CA"/>
    <w:rsid w:val="00806A0C"/>
    <w:rsid w:val="00816544"/>
    <w:rsid w:val="008231D1"/>
    <w:rsid w:val="00847C00"/>
    <w:rsid w:val="00863A78"/>
    <w:rsid w:val="00870E74"/>
    <w:rsid w:val="008A04C3"/>
    <w:rsid w:val="008A66C3"/>
    <w:rsid w:val="008C10EC"/>
    <w:rsid w:val="008C7817"/>
    <w:rsid w:val="009024E6"/>
    <w:rsid w:val="00935D14"/>
    <w:rsid w:val="0094016D"/>
    <w:rsid w:val="00947CA3"/>
    <w:rsid w:val="00971FC0"/>
    <w:rsid w:val="009720BC"/>
    <w:rsid w:val="00972B14"/>
    <w:rsid w:val="00986640"/>
    <w:rsid w:val="00997C8F"/>
    <w:rsid w:val="009A0DC1"/>
    <w:rsid w:val="009A34B4"/>
    <w:rsid w:val="009A3800"/>
    <w:rsid w:val="009D1AF0"/>
    <w:rsid w:val="009D76E7"/>
    <w:rsid w:val="009E1587"/>
    <w:rsid w:val="00A15A1F"/>
    <w:rsid w:val="00A43610"/>
    <w:rsid w:val="00A46F54"/>
    <w:rsid w:val="00A6706B"/>
    <w:rsid w:val="00A774EA"/>
    <w:rsid w:val="00A93396"/>
    <w:rsid w:val="00AE01B8"/>
    <w:rsid w:val="00AE53D5"/>
    <w:rsid w:val="00AE7FE9"/>
    <w:rsid w:val="00AF297B"/>
    <w:rsid w:val="00B1015C"/>
    <w:rsid w:val="00B20EB5"/>
    <w:rsid w:val="00B21A66"/>
    <w:rsid w:val="00B420A6"/>
    <w:rsid w:val="00B45B1B"/>
    <w:rsid w:val="00B6431F"/>
    <w:rsid w:val="00B71E72"/>
    <w:rsid w:val="00B764E3"/>
    <w:rsid w:val="00B84079"/>
    <w:rsid w:val="00BA4887"/>
    <w:rsid w:val="00BC06DD"/>
    <w:rsid w:val="00BC7C44"/>
    <w:rsid w:val="00BD6915"/>
    <w:rsid w:val="00BF6219"/>
    <w:rsid w:val="00C40445"/>
    <w:rsid w:val="00C4431B"/>
    <w:rsid w:val="00C8576F"/>
    <w:rsid w:val="00CA71FC"/>
    <w:rsid w:val="00CB7983"/>
    <w:rsid w:val="00CD03C0"/>
    <w:rsid w:val="00CF19F8"/>
    <w:rsid w:val="00CF65C4"/>
    <w:rsid w:val="00CF73A6"/>
    <w:rsid w:val="00D00214"/>
    <w:rsid w:val="00D02AEF"/>
    <w:rsid w:val="00D125F3"/>
    <w:rsid w:val="00D2580C"/>
    <w:rsid w:val="00D442F0"/>
    <w:rsid w:val="00D520A6"/>
    <w:rsid w:val="00DB251A"/>
    <w:rsid w:val="00DB2587"/>
    <w:rsid w:val="00DC6641"/>
    <w:rsid w:val="00DE177D"/>
    <w:rsid w:val="00DF15A9"/>
    <w:rsid w:val="00E05327"/>
    <w:rsid w:val="00E41922"/>
    <w:rsid w:val="00E5090C"/>
    <w:rsid w:val="00E5280D"/>
    <w:rsid w:val="00E73306"/>
    <w:rsid w:val="00E83CEB"/>
    <w:rsid w:val="00EA417F"/>
    <w:rsid w:val="00EB1045"/>
    <w:rsid w:val="00EC1637"/>
    <w:rsid w:val="00ED2A42"/>
    <w:rsid w:val="00EF67A1"/>
    <w:rsid w:val="00F0770F"/>
    <w:rsid w:val="00F16C55"/>
    <w:rsid w:val="00F30B5C"/>
    <w:rsid w:val="00F3370A"/>
    <w:rsid w:val="00F447C6"/>
    <w:rsid w:val="00F516E5"/>
    <w:rsid w:val="00F540D6"/>
    <w:rsid w:val="00F630E0"/>
    <w:rsid w:val="00F63421"/>
    <w:rsid w:val="00F80102"/>
    <w:rsid w:val="00F820FB"/>
    <w:rsid w:val="00F82266"/>
    <w:rsid w:val="00F8756D"/>
    <w:rsid w:val="00FC1D99"/>
    <w:rsid w:val="00FD6846"/>
    <w:rsid w:val="00FE1B64"/>
    <w:rsid w:val="00FF3A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8A04C3"/>
    <w:pPr>
      <w:spacing w:after="200" w:line="276" w:lineRule="auto"/>
    </w:pPr>
    <w:rPr>
      <w:sz w:val="22"/>
      <w:szCs w:val="22"/>
    </w:rPr>
  </w:style>
  <w:style w:type="paragraph" w:styleId="Heading1">
    <w:name w:val="heading 1"/>
    <w:basedOn w:val="Normal"/>
    <w:next w:val="Normal"/>
    <w:link w:val="Heading1Char"/>
    <w:uiPriority w:val="9"/>
    <w:qFormat/>
    <w:locked/>
    <w:rsid w:val="008A04C3"/>
    <w:pPr>
      <w:keepNext/>
      <w:keepLines/>
      <w:spacing w:before="480" w:after="0"/>
      <w:outlineLvl w:val="0"/>
    </w:pPr>
    <w:rPr>
      <w:rFonts w:eastAsia="MS Gothic"/>
      <w:b/>
      <w:bCs/>
      <w:color w:val="21798E"/>
      <w:sz w:val="28"/>
      <w:szCs w:val="28"/>
    </w:rPr>
  </w:style>
  <w:style w:type="paragraph" w:styleId="Heading2">
    <w:name w:val="heading 2"/>
    <w:basedOn w:val="Normal"/>
    <w:next w:val="Normal"/>
    <w:link w:val="Heading2Char"/>
    <w:uiPriority w:val="9"/>
    <w:qFormat/>
    <w:locked/>
    <w:rsid w:val="008A04C3"/>
    <w:pPr>
      <w:keepNext/>
      <w:keepLines/>
      <w:spacing w:before="200" w:after="0"/>
      <w:outlineLvl w:val="1"/>
    </w:pPr>
    <w:rPr>
      <w:rFonts w:eastAsia="MS Gothic"/>
      <w:b/>
      <w:bCs/>
      <w:color w:val="2DA2BF"/>
      <w:sz w:val="26"/>
      <w:szCs w:val="26"/>
    </w:rPr>
  </w:style>
  <w:style w:type="paragraph" w:styleId="Heading3">
    <w:name w:val="heading 3"/>
    <w:basedOn w:val="Normal"/>
    <w:next w:val="Normal"/>
    <w:link w:val="Heading3Char"/>
    <w:uiPriority w:val="9"/>
    <w:qFormat/>
    <w:locked/>
    <w:rsid w:val="008A04C3"/>
    <w:pPr>
      <w:keepNext/>
      <w:keepLines/>
      <w:spacing w:before="200" w:after="0"/>
      <w:outlineLvl w:val="2"/>
    </w:pPr>
    <w:rPr>
      <w:rFonts w:eastAsia="MS Gothic"/>
      <w:b/>
      <w:bCs/>
      <w:color w:val="2DA2BF"/>
      <w:sz w:val="20"/>
      <w:szCs w:val="20"/>
    </w:rPr>
  </w:style>
  <w:style w:type="paragraph" w:styleId="Heading4">
    <w:name w:val="heading 4"/>
    <w:basedOn w:val="Normal"/>
    <w:next w:val="Normal"/>
    <w:link w:val="Heading4Char"/>
    <w:uiPriority w:val="9"/>
    <w:qFormat/>
    <w:locked/>
    <w:rsid w:val="008A04C3"/>
    <w:pPr>
      <w:keepNext/>
      <w:keepLines/>
      <w:spacing w:before="200" w:after="0"/>
      <w:outlineLvl w:val="3"/>
    </w:pPr>
    <w:rPr>
      <w:rFonts w:eastAsia="MS Gothic"/>
      <w:b/>
      <w:bCs/>
      <w:i/>
      <w:iCs/>
      <w:color w:val="2DA2BF"/>
      <w:sz w:val="20"/>
      <w:szCs w:val="20"/>
    </w:rPr>
  </w:style>
  <w:style w:type="paragraph" w:styleId="Heading5">
    <w:name w:val="heading 5"/>
    <w:basedOn w:val="Normal"/>
    <w:next w:val="Normal"/>
    <w:link w:val="Heading5Char"/>
    <w:uiPriority w:val="9"/>
    <w:qFormat/>
    <w:locked/>
    <w:rsid w:val="008A04C3"/>
    <w:pPr>
      <w:keepNext/>
      <w:keepLines/>
      <w:spacing w:before="200" w:after="0"/>
      <w:outlineLvl w:val="4"/>
    </w:pPr>
    <w:rPr>
      <w:rFonts w:eastAsia="MS Gothic"/>
      <w:color w:val="16505E"/>
      <w:sz w:val="20"/>
      <w:szCs w:val="20"/>
    </w:rPr>
  </w:style>
  <w:style w:type="paragraph" w:styleId="Heading6">
    <w:name w:val="heading 6"/>
    <w:basedOn w:val="Normal"/>
    <w:next w:val="Normal"/>
    <w:link w:val="Heading6Char"/>
    <w:uiPriority w:val="9"/>
    <w:qFormat/>
    <w:locked/>
    <w:rsid w:val="008A04C3"/>
    <w:pPr>
      <w:keepNext/>
      <w:keepLines/>
      <w:spacing w:before="200" w:after="0"/>
      <w:outlineLvl w:val="5"/>
    </w:pPr>
    <w:rPr>
      <w:rFonts w:eastAsia="MS Gothic"/>
      <w:i/>
      <w:iCs/>
      <w:color w:val="16505E"/>
      <w:sz w:val="20"/>
      <w:szCs w:val="20"/>
    </w:rPr>
  </w:style>
  <w:style w:type="paragraph" w:styleId="Heading7">
    <w:name w:val="heading 7"/>
    <w:basedOn w:val="Normal"/>
    <w:next w:val="Normal"/>
    <w:link w:val="Heading7Char"/>
    <w:uiPriority w:val="9"/>
    <w:qFormat/>
    <w:locked/>
    <w:rsid w:val="008A04C3"/>
    <w:pPr>
      <w:keepNext/>
      <w:keepLines/>
      <w:spacing w:before="200" w:after="0"/>
      <w:outlineLvl w:val="6"/>
    </w:pPr>
    <w:rPr>
      <w:rFonts w:eastAsia="MS Gothic"/>
      <w:i/>
      <w:iCs/>
      <w:color w:val="404040"/>
      <w:sz w:val="20"/>
      <w:szCs w:val="20"/>
    </w:rPr>
  </w:style>
  <w:style w:type="paragraph" w:styleId="Heading8">
    <w:name w:val="heading 8"/>
    <w:basedOn w:val="Normal"/>
    <w:next w:val="Normal"/>
    <w:link w:val="Heading8Char"/>
    <w:uiPriority w:val="9"/>
    <w:qFormat/>
    <w:locked/>
    <w:rsid w:val="008A04C3"/>
    <w:pPr>
      <w:keepNext/>
      <w:keepLines/>
      <w:spacing w:before="200" w:after="0"/>
      <w:outlineLvl w:val="7"/>
    </w:pPr>
    <w:rPr>
      <w:rFonts w:eastAsia="MS Gothic"/>
      <w:color w:val="2DA2BF"/>
      <w:sz w:val="20"/>
      <w:szCs w:val="20"/>
    </w:rPr>
  </w:style>
  <w:style w:type="paragraph" w:styleId="Heading9">
    <w:name w:val="heading 9"/>
    <w:basedOn w:val="Normal"/>
    <w:next w:val="Normal"/>
    <w:link w:val="Heading9Char"/>
    <w:uiPriority w:val="9"/>
    <w:qFormat/>
    <w:locked/>
    <w:rsid w:val="008A04C3"/>
    <w:pPr>
      <w:keepNext/>
      <w:keepLines/>
      <w:spacing w:before="200" w:after="0"/>
      <w:outlineLvl w:val="8"/>
    </w:pPr>
    <w:rPr>
      <w:rFonts w:eastAsia="MS Gothic"/>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A04C3"/>
    <w:rPr>
      <w:rFonts w:ascii="Cambria" w:eastAsia="MS Gothic" w:hAnsi="Cambria"/>
      <w:b/>
      <w:color w:val="21798E"/>
      <w:sz w:val="28"/>
    </w:rPr>
  </w:style>
  <w:style w:type="character" w:customStyle="1" w:styleId="Heading2Char">
    <w:name w:val="Heading 2 Char"/>
    <w:basedOn w:val="DefaultParagraphFont"/>
    <w:link w:val="Heading2"/>
    <w:uiPriority w:val="9"/>
    <w:locked/>
    <w:rsid w:val="008A04C3"/>
    <w:rPr>
      <w:rFonts w:ascii="Cambria" w:eastAsia="MS Gothic" w:hAnsi="Cambria"/>
      <w:b/>
      <w:color w:val="2DA2BF"/>
      <w:sz w:val="26"/>
    </w:rPr>
  </w:style>
  <w:style w:type="character" w:customStyle="1" w:styleId="Heading3Char">
    <w:name w:val="Heading 3 Char"/>
    <w:basedOn w:val="DefaultParagraphFont"/>
    <w:link w:val="Heading3"/>
    <w:uiPriority w:val="9"/>
    <w:semiHidden/>
    <w:locked/>
    <w:rsid w:val="008A04C3"/>
    <w:rPr>
      <w:rFonts w:ascii="Cambria" w:eastAsia="MS Gothic" w:hAnsi="Cambria"/>
      <w:b/>
      <w:color w:val="2DA2BF"/>
    </w:rPr>
  </w:style>
  <w:style w:type="character" w:customStyle="1" w:styleId="Heading4Char">
    <w:name w:val="Heading 4 Char"/>
    <w:basedOn w:val="DefaultParagraphFont"/>
    <w:link w:val="Heading4"/>
    <w:uiPriority w:val="9"/>
    <w:semiHidden/>
    <w:locked/>
    <w:rsid w:val="008A04C3"/>
    <w:rPr>
      <w:rFonts w:ascii="Cambria" w:eastAsia="MS Gothic" w:hAnsi="Cambria"/>
      <w:b/>
      <w:i/>
      <w:color w:val="2DA2BF"/>
    </w:rPr>
  </w:style>
  <w:style w:type="character" w:customStyle="1" w:styleId="Heading5Char">
    <w:name w:val="Heading 5 Char"/>
    <w:basedOn w:val="DefaultParagraphFont"/>
    <w:link w:val="Heading5"/>
    <w:uiPriority w:val="9"/>
    <w:semiHidden/>
    <w:locked/>
    <w:rsid w:val="008A04C3"/>
    <w:rPr>
      <w:rFonts w:ascii="Cambria" w:eastAsia="MS Gothic" w:hAnsi="Cambria"/>
      <w:color w:val="16505E"/>
    </w:rPr>
  </w:style>
  <w:style w:type="character" w:customStyle="1" w:styleId="Heading6Char">
    <w:name w:val="Heading 6 Char"/>
    <w:basedOn w:val="DefaultParagraphFont"/>
    <w:link w:val="Heading6"/>
    <w:uiPriority w:val="9"/>
    <w:semiHidden/>
    <w:locked/>
    <w:rsid w:val="008A04C3"/>
    <w:rPr>
      <w:rFonts w:ascii="Cambria" w:eastAsia="MS Gothic" w:hAnsi="Cambria"/>
      <w:i/>
      <w:color w:val="16505E"/>
    </w:rPr>
  </w:style>
  <w:style w:type="character" w:customStyle="1" w:styleId="Heading7Char">
    <w:name w:val="Heading 7 Char"/>
    <w:basedOn w:val="DefaultParagraphFont"/>
    <w:link w:val="Heading7"/>
    <w:uiPriority w:val="9"/>
    <w:semiHidden/>
    <w:locked/>
    <w:rsid w:val="008A04C3"/>
    <w:rPr>
      <w:rFonts w:ascii="Cambria" w:eastAsia="MS Gothic" w:hAnsi="Cambria"/>
      <w:i/>
      <w:color w:val="404040"/>
    </w:rPr>
  </w:style>
  <w:style w:type="character" w:customStyle="1" w:styleId="Heading8Char">
    <w:name w:val="Heading 8 Char"/>
    <w:basedOn w:val="DefaultParagraphFont"/>
    <w:link w:val="Heading8"/>
    <w:uiPriority w:val="9"/>
    <w:semiHidden/>
    <w:locked/>
    <w:rsid w:val="008A04C3"/>
    <w:rPr>
      <w:rFonts w:ascii="Cambria" w:eastAsia="MS Gothic" w:hAnsi="Cambria"/>
      <w:color w:val="2DA2BF"/>
      <w:sz w:val="20"/>
    </w:rPr>
  </w:style>
  <w:style w:type="character" w:customStyle="1" w:styleId="Heading9Char">
    <w:name w:val="Heading 9 Char"/>
    <w:basedOn w:val="DefaultParagraphFont"/>
    <w:link w:val="Heading9"/>
    <w:uiPriority w:val="9"/>
    <w:semiHidden/>
    <w:locked/>
    <w:rsid w:val="008A04C3"/>
    <w:rPr>
      <w:rFonts w:ascii="Cambria" w:eastAsia="MS Gothic" w:hAnsi="Cambria"/>
      <w:i/>
      <w:color w:val="404040"/>
      <w:sz w:val="20"/>
    </w:rPr>
  </w:style>
  <w:style w:type="paragraph" w:customStyle="1" w:styleId="HeaderFooter">
    <w:name w:val="Header &amp; Footer"/>
    <w:rsid w:val="00366480"/>
    <w:pPr>
      <w:tabs>
        <w:tab w:val="right" w:pos="9360"/>
      </w:tabs>
    </w:pPr>
    <w:rPr>
      <w:rFonts w:ascii="Helvetica" w:eastAsia="ヒラギノ角ゴ Pro W3" w:hAnsi="Helvetica"/>
      <w:color w:val="000000"/>
      <w:szCs w:val="22"/>
    </w:rPr>
  </w:style>
  <w:style w:type="paragraph" w:customStyle="1" w:styleId="FreeForm">
    <w:name w:val="Free Form"/>
    <w:rsid w:val="00366480"/>
    <w:rPr>
      <w:rFonts w:ascii="Helvetica" w:eastAsia="ヒラギノ角ゴ Pro W3" w:hAnsi="Helvetica"/>
      <w:color w:val="000000"/>
      <w:sz w:val="24"/>
      <w:szCs w:val="22"/>
    </w:rPr>
  </w:style>
  <w:style w:type="paragraph" w:styleId="Caption">
    <w:name w:val="caption"/>
    <w:basedOn w:val="Normal"/>
    <w:next w:val="Normal"/>
    <w:uiPriority w:val="35"/>
    <w:qFormat/>
    <w:locked/>
    <w:rsid w:val="008A04C3"/>
    <w:pPr>
      <w:spacing w:line="240" w:lineRule="auto"/>
    </w:pPr>
    <w:rPr>
      <w:b/>
      <w:bCs/>
      <w:color w:val="2DA2BF"/>
      <w:sz w:val="18"/>
      <w:szCs w:val="18"/>
    </w:rPr>
  </w:style>
  <w:style w:type="paragraph" w:styleId="Title">
    <w:name w:val="Title"/>
    <w:basedOn w:val="Normal"/>
    <w:next w:val="Normal"/>
    <w:link w:val="TitleChar"/>
    <w:uiPriority w:val="10"/>
    <w:qFormat/>
    <w:locked/>
    <w:rsid w:val="008A04C3"/>
    <w:pPr>
      <w:pBdr>
        <w:bottom w:val="single" w:sz="8" w:space="4" w:color="2DA2BF"/>
      </w:pBdr>
      <w:spacing w:after="300" w:line="240" w:lineRule="auto"/>
      <w:contextualSpacing/>
    </w:pPr>
    <w:rPr>
      <w:rFonts w:eastAsia="MS Gothic"/>
      <w:color w:val="343434"/>
      <w:spacing w:val="5"/>
      <w:kern w:val="28"/>
      <w:sz w:val="52"/>
      <w:szCs w:val="52"/>
    </w:rPr>
  </w:style>
  <w:style w:type="character" w:customStyle="1" w:styleId="TitleChar">
    <w:name w:val="Title Char"/>
    <w:basedOn w:val="DefaultParagraphFont"/>
    <w:link w:val="Title"/>
    <w:uiPriority w:val="10"/>
    <w:locked/>
    <w:rsid w:val="008A04C3"/>
    <w:rPr>
      <w:rFonts w:ascii="Cambria" w:eastAsia="MS Gothic" w:hAnsi="Cambria"/>
      <w:color w:val="343434"/>
      <w:spacing w:val="5"/>
      <w:kern w:val="28"/>
      <w:sz w:val="52"/>
    </w:rPr>
  </w:style>
  <w:style w:type="paragraph" w:styleId="Subtitle">
    <w:name w:val="Subtitle"/>
    <w:basedOn w:val="Normal"/>
    <w:next w:val="Normal"/>
    <w:link w:val="SubtitleChar"/>
    <w:uiPriority w:val="11"/>
    <w:qFormat/>
    <w:locked/>
    <w:rsid w:val="008A04C3"/>
    <w:pPr>
      <w:numPr>
        <w:ilvl w:val="1"/>
      </w:numPr>
    </w:pPr>
    <w:rPr>
      <w:rFonts w:eastAsia="MS Gothic"/>
      <w:i/>
      <w:iCs/>
      <w:color w:val="2DA2BF"/>
      <w:spacing w:val="15"/>
      <w:sz w:val="24"/>
      <w:szCs w:val="24"/>
    </w:rPr>
  </w:style>
  <w:style w:type="character" w:customStyle="1" w:styleId="SubtitleChar">
    <w:name w:val="Subtitle Char"/>
    <w:basedOn w:val="DefaultParagraphFont"/>
    <w:link w:val="Subtitle"/>
    <w:uiPriority w:val="11"/>
    <w:locked/>
    <w:rsid w:val="008A04C3"/>
    <w:rPr>
      <w:rFonts w:ascii="Cambria" w:eastAsia="MS Gothic" w:hAnsi="Cambria"/>
      <w:i/>
      <w:color w:val="2DA2BF"/>
      <w:spacing w:val="15"/>
      <w:sz w:val="24"/>
    </w:rPr>
  </w:style>
  <w:style w:type="character" w:styleId="Strong">
    <w:name w:val="Strong"/>
    <w:basedOn w:val="DefaultParagraphFont"/>
    <w:uiPriority w:val="22"/>
    <w:qFormat/>
    <w:locked/>
    <w:rsid w:val="008A04C3"/>
    <w:rPr>
      <w:b/>
    </w:rPr>
  </w:style>
  <w:style w:type="character" w:styleId="Emphasis">
    <w:name w:val="Emphasis"/>
    <w:basedOn w:val="DefaultParagraphFont"/>
    <w:uiPriority w:val="20"/>
    <w:qFormat/>
    <w:locked/>
    <w:rsid w:val="008A04C3"/>
    <w:rPr>
      <w:i/>
    </w:rPr>
  </w:style>
  <w:style w:type="paragraph" w:styleId="NoSpacing">
    <w:name w:val="No Spacing"/>
    <w:link w:val="NoSpacingChar"/>
    <w:uiPriority w:val="1"/>
    <w:qFormat/>
    <w:rsid w:val="008A04C3"/>
    <w:rPr>
      <w:sz w:val="22"/>
      <w:szCs w:val="22"/>
    </w:rPr>
  </w:style>
  <w:style w:type="character" w:customStyle="1" w:styleId="NoSpacingChar">
    <w:name w:val="No Spacing Char"/>
    <w:link w:val="NoSpacing"/>
    <w:uiPriority w:val="1"/>
    <w:locked/>
    <w:rsid w:val="008A04C3"/>
    <w:rPr>
      <w:sz w:val="22"/>
      <w:lang w:val="en-US" w:eastAsia="en-US"/>
    </w:rPr>
  </w:style>
  <w:style w:type="table" w:styleId="ColorfulList-Accent1">
    <w:name w:val="Colorful List Accent 1"/>
    <w:basedOn w:val="TableNormal"/>
    <w:uiPriority w:val="72"/>
    <w:rsid w:val="00366480"/>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rsid w:val="0036648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uiPriority w:val="29"/>
    <w:locked/>
    <w:rsid w:val="008A04C3"/>
    <w:rPr>
      <w:i/>
      <w:color w:val="000000"/>
    </w:rPr>
  </w:style>
  <w:style w:type="table" w:styleId="LightShading-Accent2">
    <w:name w:val="Light Shading Accent 2"/>
    <w:basedOn w:val="TableNormal"/>
    <w:uiPriority w:val="60"/>
    <w:rsid w:val="0036648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ightShading-Accent2Char">
    <w:name w:val="Light Shading - Accent 2 Char"/>
    <w:uiPriority w:val="30"/>
    <w:locked/>
    <w:rsid w:val="008A04C3"/>
    <w:rPr>
      <w:b/>
      <w:i/>
      <w:color w:val="2DA2BF"/>
    </w:rPr>
  </w:style>
  <w:style w:type="character" w:styleId="SubtleEmphasis">
    <w:name w:val="Subtle Emphasis"/>
    <w:basedOn w:val="DefaultParagraphFont"/>
    <w:uiPriority w:val="19"/>
    <w:qFormat/>
    <w:rsid w:val="008A04C3"/>
    <w:rPr>
      <w:i/>
      <w:color w:val="808080"/>
    </w:rPr>
  </w:style>
  <w:style w:type="character" w:styleId="IntenseEmphasis">
    <w:name w:val="Intense Emphasis"/>
    <w:basedOn w:val="DefaultParagraphFont"/>
    <w:uiPriority w:val="21"/>
    <w:qFormat/>
    <w:rsid w:val="008A04C3"/>
    <w:rPr>
      <w:b/>
      <w:i/>
      <w:color w:val="2DA2BF"/>
    </w:rPr>
  </w:style>
  <w:style w:type="character" w:styleId="SubtleReference">
    <w:name w:val="Subtle Reference"/>
    <w:basedOn w:val="DefaultParagraphFont"/>
    <w:uiPriority w:val="31"/>
    <w:qFormat/>
    <w:rsid w:val="008A04C3"/>
    <w:rPr>
      <w:smallCaps/>
      <w:color w:val="DA1F28"/>
      <w:u w:val="single"/>
    </w:rPr>
  </w:style>
  <w:style w:type="character" w:styleId="IntenseReference">
    <w:name w:val="Intense Reference"/>
    <w:basedOn w:val="DefaultParagraphFont"/>
    <w:uiPriority w:val="32"/>
    <w:qFormat/>
    <w:rsid w:val="008A04C3"/>
    <w:rPr>
      <w:b/>
      <w:smallCaps/>
      <w:color w:val="DA1F28"/>
      <w:spacing w:val="5"/>
      <w:u w:val="single"/>
    </w:rPr>
  </w:style>
  <w:style w:type="character" w:styleId="BookTitle">
    <w:name w:val="Book Title"/>
    <w:basedOn w:val="DefaultParagraphFont"/>
    <w:uiPriority w:val="33"/>
    <w:qFormat/>
    <w:rsid w:val="008A04C3"/>
    <w:rPr>
      <w:b/>
      <w:smallCaps/>
      <w:spacing w:val="5"/>
    </w:rPr>
  </w:style>
  <w:style w:type="paragraph" w:styleId="TOCHeading">
    <w:name w:val="TOC Heading"/>
    <w:basedOn w:val="Heading1"/>
    <w:next w:val="Normal"/>
    <w:uiPriority w:val="39"/>
    <w:semiHidden/>
    <w:unhideWhenUsed/>
    <w:qFormat/>
    <w:rsid w:val="008A04C3"/>
    <w:pPr>
      <w:outlineLvl w:val="9"/>
    </w:pPr>
  </w:style>
  <w:style w:type="character" w:styleId="Hyperlink">
    <w:name w:val="Hyperlink"/>
    <w:basedOn w:val="DefaultParagraphFont"/>
    <w:uiPriority w:val="99"/>
    <w:locked/>
    <w:rsid w:val="00302376"/>
    <w:rPr>
      <w:color w:val="0000FF"/>
      <w:u w:val="single"/>
    </w:rPr>
  </w:style>
  <w:style w:type="character" w:styleId="CommentReference">
    <w:name w:val="annotation reference"/>
    <w:basedOn w:val="DefaultParagraphFont"/>
    <w:uiPriority w:val="99"/>
    <w:locked/>
    <w:rsid w:val="00B45B1B"/>
    <w:rPr>
      <w:sz w:val="18"/>
    </w:rPr>
  </w:style>
  <w:style w:type="paragraph" w:styleId="CommentText">
    <w:name w:val="annotation text"/>
    <w:basedOn w:val="Normal"/>
    <w:link w:val="CommentTextChar"/>
    <w:uiPriority w:val="99"/>
    <w:locked/>
    <w:rsid w:val="00B45B1B"/>
    <w:rPr>
      <w:sz w:val="24"/>
      <w:szCs w:val="24"/>
    </w:rPr>
  </w:style>
  <w:style w:type="character" w:customStyle="1" w:styleId="CommentTextChar">
    <w:name w:val="Comment Text Char"/>
    <w:basedOn w:val="DefaultParagraphFont"/>
    <w:link w:val="CommentText"/>
    <w:uiPriority w:val="99"/>
    <w:locked/>
    <w:rsid w:val="00B45B1B"/>
    <w:rPr>
      <w:sz w:val="24"/>
    </w:rPr>
  </w:style>
  <w:style w:type="paragraph" w:styleId="CommentSubject">
    <w:name w:val="annotation subject"/>
    <w:basedOn w:val="CommentText"/>
    <w:next w:val="CommentText"/>
    <w:link w:val="CommentSubjectChar"/>
    <w:uiPriority w:val="99"/>
    <w:locked/>
    <w:rsid w:val="00B45B1B"/>
    <w:rPr>
      <w:b/>
      <w:bCs/>
    </w:rPr>
  </w:style>
  <w:style w:type="character" w:customStyle="1" w:styleId="CommentSubjectChar">
    <w:name w:val="Comment Subject Char"/>
    <w:basedOn w:val="CommentTextChar"/>
    <w:link w:val="CommentSubject"/>
    <w:uiPriority w:val="99"/>
    <w:locked/>
    <w:rsid w:val="00B45B1B"/>
    <w:rPr>
      <w:b/>
    </w:rPr>
  </w:style>
  <w:style w:type="paragraph" w:styleId="BalloonText">
    <w:name w:val="Balloon Text"/>
    <w:basedOn w:val="Normal"/>
    <w:link w:val="BalloonTextChar"/>
    <w:uiPriority w:val="99"/>
    <w:locked/>
    <w:rsid w:val="00B45B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locked/>
    <w:rsid w:val="00B45B1B"/>
    <w:rPr>
      <w:rFonts w:ascii="Lucida Grande" w:hAnsi="Lucida Grande"/>
      <w:sz w:val="18"/>
    </w:rPr>
  </w:style>
  <w:style w:type="paragraph" w:styleId="ListParagraph">
    <w:name w:val="List Paragraph"/>
    <w:basedOn w:val="Normal"/>
    <w:uiPriority w:val="72"/>
    <w:qFormat/>
    <w:rsid w:val="00167960"/>
    <w:pPr>
      <w:ind w:left="720"/>
    </w:pPr>
  </w:style>
  <w:style w:type="paragraph" w:styleId="PlainText">
    <w:name w:val="Plain Text"/>
    <w:basedOn w:val="Normal"/>
    <w:link w:val="PlainTextChar"/>
    <w:uiPriority w:val="99"/>
    <w:unhideWhenUsed/>
    <w:locked/>
    <w:rsid w:val="0005175D"/>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05175D"/>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852232570">
      <w:bodyDiv w:val="1"/>
      <w:marLeft w:val="0"/>
      <w:marRight w:val="0"/>
      <w:marTop w:val="0"/>
      <w:marBottom w:val="0"/>
      <w:divBdr>
        <w:top w:val="none" w:sz="0" w:space="0" w:color="auto"/>
        <w:left w:val="none" w:sz="0" w:space="0" w:color="auto"/>
        <w:bottom w:val="none" w:sz="0" w:space="0" w:color="auto"/>
        <w:right w:val="none" w:sz="0" w:space="0" w:color="auto"/>
      </w:divBdr>
    </w:div>
    <w:div w:id="856385627">
      <w:bodyDiv w:val="1"/>
      <w:marLeft w:val="0"/>
      <w:marRight w:val="0"/>
      <w:marTop w:val="0"/>
      <w:marBottom w:val="0"/>
      <w:divBdr>
        <w:top w:val="none" w:sz="0" w:space="0" w:color="auto"/>
        <w:left w:val="none" w:sz="0" w:space="0" w:color="auto"/>
        <w:bottom w:val="none" w:sz="0" w:space="0" w:color="auto"/>
        <w:right w:val="none" w:sz="0" w:space="0" w:color="auto"/>
      </w:divBdr>
    </w:div>
    <w:div w:id="1095516666">
      <w:marLeft w:val="0"/>
      <w:marRight w:val="0"/>
      <w:marTop w:val="0"/>
      <w:marBottom w:val="0"/>
      <w:divBdr>
        <w:top w:val="none" w:sz="0" w:space="0" w:color="auto"/>
        <w:left w:val="none" w:sz="0" w:space="0" w:color="auto"/>
        <w:bottom w:val="none" w:sz="0" w:space="0" w:color="auto"/>
        <w:right w:val="none" w:sz="0" w:space="0" w:color="auto"/>
      </w:divBdr>
    </w:div>
    <w:div w:id="109551666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9164-9207-4FAB-884D-0A2C7E07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Clearwater</dc:creator>
  <cp:keywords/>
  <dc:description/>
  <cp:lastModifiedBy>Shane Wiley</cp:lastModifiedBy>
  <cp:revision>3</cp:revision>
  <dcterms:created xsi:type="dcterms:W3CDTF">2012-06-20T06:54:00Z</dcterms:created>
  <dcterms:modified xsi:type="dcterms:W3CDTF">2012-06-20T06:54:00Z</dcterms:modified>
</cp:coreProperties>
</file>