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67491" w14:textId="79E9C0BA" w:rsidR="004A0195" w:rsidRPr="009970CD" w:rsidRDefault="004A0195" w:rsidP="00586885">
      <w:pPr>
        <w:autoSpaceDE w:val="0"/>
        <w:autoSpaceDN w:val="0"/>
        <w:adjustRightInd w:val="0"/>
        <w:spacing w:after="0"/>
        <w:jc w:val="center"/>
        <w:rPr>
          <w:b/>
          <w:bCs/>
          <w:sz w:val="24"/>
          <w:lang w:val="en"/>
        </w:rPr>
      </w:pPr>
      <w:r w:rsidRPr="009970CD">
        <w:rPr>
          <w:b/>
          <w:bCs/>
          <w:sz w:val="32"/>
          <w:szCs w:val="28"/>
          <w:lang w:val="en"/>
        </w:rPr>
        <w:t xml:space="preserve">SVG </w:t>
      </w:r>
      <w:r w:rsidR="00277AD6">
        <w:rPr>
          <w:b/>
          <w:bCs/>
          <w:sz w:val="32"/>
          <w:szCs w:val="28"/>
          <w:lang w:val="en"/>
        </w:rPr>
        <w:t xml:space="preserve">Glyphs </w:t>
      </w:r>
      <w:r w:rsidRPr="009970CD">
        <w:rPr>
          <w:b/>
          <w:bCs/>
          <w:sz w:val="32"/>
          <w:szCs w:val="28"/>
          <w:lang w:val="en"/>
        </w:rPr>
        <w:t>in OpenType</w:t>
      </w:r>
    </w:p>
    <w:p w14:paraId="13E2AD0E" w14:textId="418577F1" w:rsidR="004A0195" w:rsidRPr="00586885" w:rsidRDefault="004A0195" w:rsidP="00903EC2">
      <w:pPr>
        <w:autoSpaceDE w:val="0"/>
        <w:autoSpaceDN w:val="0"/>
        <w:adjustRightInd w:val="0"/>
        <w:jc w:val="center"/>
        <w:rPr>
          <w:b/>
          <w:bCs/>
          <w:sz w:val="28"/>
          <w:lang w:val="en"/>
        </w:rPr>
      </w:pPr>
      <w:r w:rsidRPr="00586885">
        <w:rPr>
          <w:b/>
          <w:bCs/>
          <w:sz w:val="28"/>
          <w:lang w:val="en"/>
        </w:rPr>
        <w:t xml:space="preserve">Bringing </w:t>
      </w:r>
      <w:r w:rsidR="00C57E14">
        <w:rPr>
          <w:b/>
          <w:bCs/>
          <w:sz w:val="28"/>
          <w:lang w:val="en"/>
        </w:rPr>
        <w:t>Rich Graphic Expressivity</w:t>
      </w:r>
      <w:r w:rsidRPr="00586885">
        <w:rPr>
          <w:b/>
          <w:bCs/>
          <w:sz w:val="28"/>
          <w:lang w:val="en"/>
        </w:rPr>
        <w:t xml:space="preserve"> to Fonts</w:t>
      </w:r>
    </w:p>
    <w:p w14:paraId="7A15A569" w14:textId="3110B493" w:rsidR="00586885" w:rsidRDefault="000E6F6F" w:rsidP="00586885">
      <w:pPr>
        <w:pBdr>
          <w:bottom w:val="single" w:sz="6" w:space="1" w:color="auto"/>
        </w:pBdr>
        <w:autoSpaceDE w:val="0"/>
        <w:autoSpaceDN w:val="0"/>
        <w:adjustRightInd w:val="0"/>
        <w:spacing w:after="0"/>
        <w:jc w:val="center"/>
        <w:rPr>
          <w:lang w:val="en"/>
        </w:rPr>
      </w:pPr>
      <w:r>
        <w:rPr>
          <w:lang w:val="en"/>
        </w:rPr>
        <w:t xml:space="preserve">Proposed Note for </w:t>
      </w:r>
      <w:r w:rsidR="00173583">
        <w:rPr>
          <w:lang w:val="en"/>
        </w:rPr>
        <w:t xml:space="preserve">W3C SVG Glyphs for </w:t>
      </w:r>
      <w:r w:rsidR="003F1DB8">
        <w:rPr>
          <w:lang w:val="en"/>
        </w:rPr>
        <w:t xml:space="preserve">OpenType </w:t>
      </w:r>
      <w:r w:rsidR="00173583">
        <w:rPr>
          <w:lang w:val="en"/>
        </w:rPr>
        <w:t xml:space="preserve">Community </w:t>
      </w:r>
      <w:r w:rsidR="003F1DB8">
        <w:rPr>
          <w:lang w:val="en"/>
        </w:rPr>
        <w:t xml:space="preserve">Group </w:t>
      </w:r>
      <w:r w:rsidR="008F78A6" w:rsidRPr="008F78A6">
        <w:rPr>
          <w:lang w:val="en"/>
        </w:rPr>
        <w:t>·</w:t>
      </w:r>
      <w:r w:rsidR="00586885">
        <w:rPr>
          <w:lang w:val="en"/>
        </w:rPr>
        <w:t xml:space="preserve"> </w:t>
      </w:r>
      <w:r w:rsidR="00AD4067">
        <w:rPr>
          <w:lang w:val="en"/>
        </w:rPr>
        <w:t>September 27</w:t>
      </w:r>
      <w:r w:rsidR="000A1641">
        <w:rPr>
          <w:lang w:val="en"/>
        </w:rPr>
        <w:t>, 2013</w:t>
      </w:r>
    </w:p>
    <w:p w14:paraId="2B77973F" w14:textId="4940832E" w:rsidR="000A1641" w:rsidRDefault="008F78A6" w:rsidP="000A1641">
      <w:pPr>
        <w:pBdr>
          <w:bottom w:val="single" w:sz="6" w:space="1" w:color="auto"/>
        </w:pBdr>
        <w:autoSpaceDE w:val="0"/>
        <w:autoSpaceDN w:val="0"/>
        <w:adjustRightInd w:val="0"/>
        <w:spacing w:line="240" w:lineRule="auto"/>
        <w:jc w:val="center"/>
        <w:rPr>
          <w:lang w:val="en"/>
        </w:rPr>
      </w:pPr>
      <w:r>
        <w:rPr>
          <w:lang w:val="en"/>
        </w:rPr>
        <w:t>Sairus Patel</w:t>
      </w:r>
      <w:r w:rsidR="000A1641">
        <w:rPr>
          <w:lang w:val="en"/>
        </w:rPr>
        <w:t xml:space="preserve">, </w:t>
      </w:r>
      <w:r w:rsidR="004A0195" w:rsidRPr="009970CD">
        <w:rPr>
          <w:lang w:val="en"/>
        </w:rPr>
        <w:t xml:space="preserve">Adobe </w:t>
      </w:r>
      <w:r w:rsidR="000A1641" w:rsidRPr="008F78A6">
        <w:rPr>
          <w:lang w:val="en"/>
        </w:rPr>
        <w:t>·</w:t>
      </w:r>
      <w:r w:rsidR="000A1641">
        <w:rPr>
          <w:lang w:val="en"/>
        </w:rPr>
        <w:t xml:space="preserve"> Cameron McCormack </w:t>
      </w:r>
      <w:r w:rsidR="008368F7">
        <w:rPr>
          <w:lang w:val="en"/>
        </w:rPr>
        <w:t>&amp;</w:t>
      </w:r>
      <w:r w:rsidR="000A1641">
        <w:rPr>
          <w:lang w:val="en"/>
        </w:rPr>
        <w:t xml:space="preserve"> Edwin Flores, Mozilla Corporation</w:t>
      </w:r>
    </w:p>
    <w:p w14:paraId="51095702" w14:textId="77777777" w:rsidR="004A0195" w:rsidRPr="004A0195" w:rsidRDefault="004A0195" w:rsidP="00AD4067">
      <w:pPr>
        <w:pBdr>
          <w:bottom w:val="single" w:sz="6" w:space="1" w:color="auto"/>
        </w:pBdr>
        <w:autoSpaceDE w:val="0"/>
        <w:autoSpaceDN w:val="0"/>
        <w:adjustRightInd w:val="0"/>
        <w:rPr>
          <w:lang w:val="en"/>
        </w:rPr>
      </w:pPr>
    </w:p>
    <w:p w14:paraId="5B788DB8" w14:textId="4AF55F24" w:rsidR="00C94C07" w:rsidRDefault="00C94C07" w:rsidP="00F65B57">
      <w:pPr>
        <w:autoSpaceDE w:val="0"/>
        <w:autoSpaceDN w:val="0"/>
        <w:adjustRightInd w:val="0"/>
        <w:spacing w:before="600"/>
        <w:rPr>
          <w:b/>
          <w:sz w:val="24"/>
          <w:szCs w:val="24"/>
          <w:lang w:val="en"/>
        </w:rPr>
      </w:pPr>
      <w:r>
        <w:rPr>
          <w:b/>
          <w:sz w:val="24"/>
          <w:szCs w:val="24"/>
          <w:lang w:val="en"/>
        </w:rPr>
        <w:t>Document abstract</w:t>
      </w:r>
    </w:p>
    <w:p w14:paraId="2A478624" w14:textId="424FC357" w:rsidR="00C94C07" w:rsidRPr="00C57E14" w:rsidRDefault="00C94C07" w:rsidP="00C94C07">
      <w:pPr>
        <w:autoSpaceDE w:val="0"/>
        <w:autoSpaceDN w:val="0"/>
        <w:adjustRightInd w:val="0"/>
        <w:spacing w:after="0" w:line="240" w:lineRule="auto"/>
      </w:pPr>
      <w:r>
        <w:t xml:space="preserve">This document proposes a way for </w:t>
      </w:r>
      <w:r w:rsidR="008368F7">
        <w:t>Open Font Format/</w:t>
      </w:r>
      <w:r>
        <w:t xml:space="preserve">OpenType fonts </w:t>
      </w:r>
      <w:r w:rsidR="000E1664">
        <w:t xml:space="preserve">(CFF or TrueType) </w:t>
      </w:r>
      <w:r>
        <w:t xml:space="preserve">optionally </w:t>
      </w:r>
      <w:r w:rsidR="00B40CC0">
        <w:t xml:space="preserve">to </w:t>
      </w:r>
      <w:r>
        <w:t xml:space="preserve">include </w:t>
      </w:r>
      <w:r w:rsidR="00C57E14">
        <w:t xml:space="preserve">glyphs </w:t>
      </w:r>
      <w:r w:rsidR="008368F7">
        <w:t>defined as</w:t>
      </w:r>
      <w:r w:rsidR="00C57E14">
        <w:t xml:space="preserve"> SVG. This would allow for </w:t>
      </w:r>
      <w:r>
        <w:t>colo</w:t>
      </w:r>
      <w:r w:rsidR="00C57E14">
        <w:t>r, gradients, animation and other aspects of SVG’s rich graphic</w:t>
      </w:r>
      <w:r w:rsidR="002A5CE8">
        <w:t>s</w:t>
      </w:r>
      <w:r w:rsidR="00C57E14">
        <w:t xml:space="preserve"> </w:t>
      </w:r>
      <w:r w:rsidR="008368F7">
        <w:t>model</w:t>
      </w:r>
      <w:r w:rsidRPr="00C57E14">
        <w:t>.</w:t>
      </w:r>
    </w:p>
    <w:p w14:paraId="1F34CF64" w14:textId="77777777" w:rsidR="00C94C07" w:rsidRPr="00C57E14" w:rsidRDefault="00C94C07" w:rsidP="00C94C07">
      <w:pPr>
        <w:autoSpaceDE w:val="0"/>
        <w:autoSpaceDN w:val="0"/>
        <w:adjustRightInd w:val="0"/>
        <w:spacing w:after="0" w:line="240" w:lineRule="auto"/>
      </w:pPr>
    </w:p>
    <w:p w14:paraId="6C398DDF" w14:textId="03204837" w:rsidR="00C57E14" w:rsidRDefault="008368F7" w:rsidP="00C57E14">
      <w:pPr>
        <w:autoSpaceDE w:val="0"/>
        <w:autoSpaceDN w:val="0"/>
        <w:adjustRightInd w:val="0"/>
        <w:spacing w:after="0" w:line="240" w:lineRule="auto"/>
        <w:rPr>
          <w:rFonts w:cs="Helvetica"/>
          <w:color w:val="343434"/>
        </w:rPr>
      </w:pPr>
      <w:r>
        <w:rPr>
          <w:rFonts w:cs="Helvetica"/>
          <w:color w:val="343434"/>
        </w:rPr>
        <w:t xml:space="preserve">This </w:t>
      </w:r>
      <w:r w:rsidR="00E374AC">
        <w:rPr>
          <w:rFonts w:cs="Helvetica"/>
          <w:color w:val="343434"/>
        </w:rPr>
        <w:t>document</w:t>
      </w:r>
      <w:r>
        <w:rPr>
          <w:rFonts w:cs="Helvetica"/>
          <w:color w:val="343434"/>
        </w:rPr>
        <w:t xml:space="preserve"> </w:t>
      </w:r>
      <w:r w:rsidR="00E374AC">
        <w:rPr>
          <w:rFonts w:cs="Helvetica"/>
          <w:color w:val="343434"/>
        </w:rPr>
        <w:t xml:space="preserve">is </w:t>
      </w:r>
      <w:r w:rsidR="002925D9">
        <w:rPr>
          <w:rFonts w:cs="Helvetica"/>
          <w:color w:val="343434"/>
        </w:rPr>
        <w:t xml:space="preserve">a </w:t>
      </w:r>
      <w:r w:rsidR="002D4E76">
        <w:rPr>
          <w:rFonts w:cs="Helvetica"/>
          <w:color w:val="343434"/>
        </w:rPr>
        <w:t xml:space="preserve">proposed </w:t>
      </w:r>
      <w:r w:rsidR="00E374AC">
        <w:rPr>
          <w:rFonts w:cs="Helvetica"/>
          <w:color w:val="343434"/>
        </w:rPr>
        <w:t>“</w:t>
      </w:r>
      <w:r w:rsidR="00B21E2C">
        <w:rPr>
          <w:rFonts w:cs="Helvetica"/>
          <w:color w:val="343434"/>
        </w:rPr>
        <w:t xml:space="preserve">Community Group </w:t>
      </w:r>
      <w:r w:rsidR="00E374AC">
        <w:rPr>
          <w:rFonts w:cs="Helvetica"/>
          <w:color w:val="343434"/>
        </w:rPr>
        <w:t xml:space="preserve">Note” </w:t>
      </w:r>
      <w:r w:rsidR="002925D9">
        <w:rPr>
          <w:rFonts w:cs="Helvetica"/>
          <w:color w:val="343434"/>
        </w:rPr>
        <w:t xml:space="preserve">to be </w:t>
      </w:r>
      <w:r w:rsidR="00E374AC">
        <w:rPr>
          <w:rFonts w:cs="Helvetica"/>
          <w:color w:val="343434"/>
        </w:rPr>
        <w:t xml:space="preserve">published by the chair of the W3C </w:t>
      </w:r>
      <w:r w:rsidR="00E374AC" w:rsidRPr="00AD4067">
        <w:t xml:space="preserve">Community Group </w:t>
      </w:r>
      <w:hyperlink r:id="rId9" w:history="1">
        <w:r w:rsidR="00E374AC" w:rsidRPr="00AD4067">
          <w:rPr>
            <w:rStyle w:val="Hyperlink"/>
          </w:rPr>
          <w:t>SVG glyphs for OpenType</w:t>
        </w:r>
      </w:hyperlink>
      <w:r w:rsidR="00E374AC" w:rsidRPr="00A74CDB">
        <w:rPr>
          <w:rStyle w:val="Hyperlink"/>
          <w:color w:val="auto"/>
          <w:u w:val="none"/>
        </w:rPr>
        <w:t xml:space="preserve">. It </w:t>
      </w:r>
      <w:r w:rsidR="00C57E14">
        <w:rPr>
          <w:rFonts w:cs="Helvetica"/>
          <w:color w:val="343434"/>
        </w:rPr>
        <w:t xml:space="preserve">has arisen primarily out of </w:t>
      </w:r>
      <w:r w:rsidR="000E1664">
        <w:rPr>
          <w:rFonts w:cs="Helvetica"/>
          <w:color w:val="343434"/>
        </w:rPr>
        <w:t xml:space="preserve">design </w:t>
      </w:r>
      <w:r w:rsidR="00C57E14">
        <w:rPr>
          <w:rFonts w:cs="Helvetica"/>
          <w:color w:val="343434"/>
        </w:rPr>
        <w:t xml:space="preserve">discussions in </w:t>
      </w:r>
      <w:r w:rsidR="00DE0D46">
        <w:rPr>
          <w:rFonts w:cs="Helvetica"/>
          <w:color w:val="343434"/>
        </w:rPr>
        <w:t xml:space="preserve">that group </w:t>
      </w:r>
      <w:r>
        <w:rPr>
          <w:rFonts w:cs="Helvetica"/>
          <w:color w:val="343434"/>
        </w:rPr>
        <w:t xml:space="preserve">and out of </w:t>
      </w:r>
      <w:r w:rsidR="00E374AC">
        <w:rPr>
          <w:rFonts w:cs="Helvetica"/>
          <w:color w:val="343434"/>
        </w:rPr>
        <w:t xml:space="preserve">the </w:t>
      </w:r>
      <w:r>
        <w:rPr>
          <w:rFonts w:cs="Helvetica"/>
          <w:color w:val="343434"/>
        </w:rPr>
        <w:t>implementation by Mozilla Corporation</w:t>
      </w:r>
      <w:r w:rsidR="00173583">
        <w:rPr>
          <w:rFonts w:cs="Helvetica"/>
          <w:color w:val="343434"/>
        </w:rPr>
        <w:t xml:space="preserve"> in Firefox and Firefox OS</w:t>
      </w:r>
      <w:r>
        <w:rPr>
          <w:rFonts w:cs="Helvetica"/>
          <w:color w:val="343434"/>
        </w:rPr>
        <w:t>.</w:t>
      </w:r>
      <w:r w:rsidR="00C57E14" w:rsidRPr="00AD4067">
        <w:t xml:space="preserve"> </w:t>
      </w:r>
      <w:r>
        <w:t>It is formatted as a proposal to the Open Font Format and OpenType specifications.</w:t>
      </w:r>
    </w:p>
    <w:p w14:paraId="4DAC24A1" w14:textId="77777777" w:rsidR="008368F7" w:rsidRDefault="008368F7" w:rsidP="00C57E14">
      <w:pPr>
        <w:autoSpaceDE w:val="0"/>
        <w:autoSpaceDN w:val="0"/>
        <w:adjustRightInd w:val="0"/>
        <w:spacing w:after="0" w:line="240" w:lineRule="auto"/>
        <w:rPr>
          <w:rFonts w:cs="Helvetica"/>
          <w:color w:val="343434"/>
        </w:rPr>
      </w:pPr>
    </w:p>
    <w:p w14:paraId="292828EA" w14:textId="3753133C" w:rsidR="00C94C07" w:rsidRPr="00AD4067" w:rsidRDefault="00C57E14" w:rsidP="00AD4067">
      <w:pPr>
        <w:autoSpaceDE w:val="0"/>
        <w:autoSpaceDN w:val="0"/>
        <w:adjustRightInd w:val="0"/>
        <w:spacing w:after="0" w:line="240" w:lineRule="auto"/>
      </w:pPr>
      <w:r w:rsidRPr="00263F97">
        <w:rPr>
          <w:rFonts w:cs="Helvetica"/>
          <w:color w:val="343434"/>
        </w:rPr>
        <w:t xml:space="preserve">Please send comments about this document to </w:t>
      </w:r>
      <w:hyperlink r:id="rId10" w:history="1">
        <w:r w:rsidRPr="00263F97">
          <w:rPr>
            <w:rFonts w:cs="Helvetica"/>
            <w:color w:val="343434"/>
            <w:u w:val="single"/>
          </w:rPr>
          <w:t>public-svgopentype@w3.org</w:t>
        </w:r>
      </w:hyperlink>
      <w:r w:rsidRPr="00263F97">
        <w:rPr>
          <w:rFonts w:cs="Helvetica"/>
          <w:color w:val="343434"/>
        </w:rPr>
        <w:t xml:space="preserve"> (</w:t>
      </w:r>
      <w:hyperlink r:id="rId11" w:history="1">
        <w:r w:rsidRPr="00AD4067">
          <w:rPr>
            <w:rFonts w:cs="Helvetica"/>
            <w:color w:val="343434"/>
          </w:rPr>
          <w:t>archived</w:t>
        </w:r>
      </w:hyperlink>
      <w:r w:rsidRPr="00263F97">
        <w:rPr>
          <w:rFonts w:cs="Helvetica"/>
          <w:color w:val="343434"/>
        </w:rPr>
        <w:t>)</w:t>
      </w:r>
      <w:r w:rsidR="00023BE4">
        <w:rPr>
          <w:rFonts w:cs="Helvetica"/>
          <w:color w:val="343434"/>
        </w:rPr>
        <w:t>.</w:t>
      </w:r>
    </w:p>
    <w:p w14:paraId="6E5BBA85" w14:textId="5950B4D2" w:rsidR="004A0195" w:rsidRPr="008A22AB" w:rsidRDefault="00087C2E" w:rsidP="00F65B57">
      <w:pPr>
        <w:autoSpaceDE w:val="0"/>
        <w:autoSpaceDN w:val="0"/>
        <w:adjustRightInd w:val="0"/>
        <w:spacing w:before="600"/>
        <w:rPr>
          <w:b/>
          <w:sz w:val="24"/>
          <w:szCs w:val="24"/>
          <w:lang w:val="en"/>
        </w:rPr>
      </w:pPr>
      <w:r>
        <w:rPr>
          <w:b/>
          <w:sz w:val="24"/>
          <w:szCs w:val="24"/>
          <w:lang w:val="en"/>
        </w:rPr>
        <w:t>U</w:t>
      </w:r>
      <w:r w:rsidR="00C57998">
        <w:rPr>
          <w:b/>
          <w:sz w:val="24"/>
          <w:szCs w:val="24"/>
          <w:lang w:val="en"/>
        </w:rPr>
        <w:t>se cases</w:t>
      </w:r>
      <w:r>
        <w:rPr>
          <w:b/>
          <w:sz w:val="24"/>
          <w:szCs w:val="24"/>
          <w:lang w:val="en"/>
        </w:rPr>
        <w:t xml:space="preserve"> and requirements</w:t>
      </w:r>
    </w:p>
    <w:p w14:paraId="4DAED85F" w14:textId="00B5504A" w:rsidR="00261D8A" w:rsidRDefault="00903EC2" w:rsidP="00903EC2">
      <w:r w:rsidRPr="00903EC2">
        <w:t>The primary use case</w:t>
      </w:r>
      <w:r w:rsidR="00282CF4">
        <w:t xml:space="preserve"> for richly expressive glyphs</w:t>
      </w:r>
      <w:r w:rsidRPr="00903EC2">
        <w:t xml:space="preserve"> </w:t>
      </w:r>
      <w:r>
        <w:t xml:space="preserve">is </w:t>
      </w:r>
      <w:r w:rsidRPr="00903EC2">
        <w:t>crea</w:t>
      </w:r>
      <w:r>
        <w:t xml:space="preserve">tive titling, drop-caps, and other display </w:t>
      </w:r>
      <w:r w:rsidR="00DF5FF8">
        <w:t>usage</w:t>
      </w:r>
      <w:r>
        <w:t xml:space="preserve"> in digital p</w:t>
      </w:r>
      <w:r w:rsidRPr="00903EC2">
        <w:t>ublishing (</w:t>
      </w:r>
      <w:r w:rsidR="007E156A">
        <w:t xml:space="preserve">e.g. HTML pages and </w:t>
      </w:r>
      <w:r w:rsidRPr="00903EC2">
        <w:t xml:space="preserve">e-magazines). Other use cases are </w:t>
      </w:r>
      <w:r w:rsidR="00E56903" w:rsidRPr="00903EC2">
        <w:t>e-learning materials</w:t>
      </w:r>
      <w:r w:rsidR="00E56903">
        <w:t xml:space="preserve">, </w:t>
      </w:r>
      <w:r w:rsidR="00E56903" w:rsidRPr="00903EC2">
        <w:t>online advertisements</w:t>
      </w:r>
      <w:r w:rsidR="00E56903">
        <w:t xml:space="preserve">, and </w:t>
      </w:r>
      <w:r w:rsidRPr="00903EC2">
        <w:t xml:space="preserve">Unicode emoticons for </w:t>
      </w:r>
      <w:r w:rsidR="00445CCF">
        <w:t>social media</w:t>
      </w:r>
      <w:r w:rsidR="002A5CE8">
        <w:t xml:space="preserve"> and text </w:t>
      </w:r>
      <w:r w:rsidRPr="00903EC2">
        <w:t>messaging.</w:t>
      </w:r>
      <w:r w:rsidR="00106283">
        <w:t xml:space="preserve"> </w:t>
      </w:r>
    </w:p>
    <w:p w14:paraId="47AF988A" w14:textId="601F6458" w:rsidR="00903EC2" w:rsidRDefault="00106283" w:rsidP="00903EC2">
      <w:r>
        <w:t>A purely graphics-based solution for the above situations</w:t>
      </w:r>
      <w:r w:rsidR="00282CF4">
        <w:t>, e.g. a set of images that are to be manually arranged by the document author,</w:t>
      </w:r>
      <w:r>
        <w:t xml:space="preserve"> is not acceptable since it </w:t>
      </w:r>
      <w:r w:rsidR="002C4EDB">
        <w:t>would not</w:t>
      </w:r>
      <w:r>
        <w:t xml:space="preserve"> allow for </w:t>
      </w:r>
      <w:r w:rsidR="002006C1">
        <w:t xml:space="preserve">full </w:t>
      </w:r>
      <w:r>
        <w:t xml:space="preserve">semantic accessibility (e.g. searching, indexing), ease of user input, international </w:t>
      </w:r>
      <w:r w:rsidR="002C4EDB">
        <w:t xml:space="preserve">text shaping, </w:t>
      </w:r>
      <w:r w:rsidR="00E403A0">
        <w:t xml:space="preserve">or font-specified kerning and other </w:t>
      </w:r>
      <w:r w:rsidR="002C4EDB">
        <w:t>typographic features.</w:t>
      </w:r>
    </w:p>
    <w:p w14:paraId="36A0265C" w14:textId="2F595C89" w:rsidR="0019757F" w:rsidRPr="0019757F" w:rsidRDefault="00903EC2">
      <w:pPr>
        <w:rPr>
          <w:i/>
        </w:rPr>
      </w:pPr>
      <w:r w:rsidRPr="004A0195">
        <w:t xml:space="preserve">The </w:t>
      </w:r>
      <w:r w:rsidR="00106283">
        <w:t xml:space="preserve">proposed </w:t>
      </w:r>
      <w:r w:rsidRPr="004A0195">
        <w:t xml:space="preserve">glyph </w:t>
      </w:r>
      <w:r w:rsidR="00B20075">
        <w:t xml:space="preserve">description </w:t>
      </w:r>
      <w:r w:rsidRPr="004A0195">
        <w:t>technology is SVG, a part of HTML5.</w:t>
      </w:r>
      <w:r w:rsidR="00106283">
        <w:t xml:space="preserve"> Note that w</w:t>
      </w:r>
      <w:r w:rsidR="004A0195">
        <w:t xml:space="preserve">hile the SVG 1.1 &lt;font&gt; element does allow for color and animation, </w:t>
      </w:r>
      <w:r w:rsidR="00BF3F35">
        <w:t xml:space="preserve">its layout model is simple and </w:t>
      </w:r>
      <w:r w:rsidR="005173C3">
        <w:t>lacks</w:t>
      </w:r>
      <w:r>
        <w:t xml:space="preserve"> </w:t>
      </w:r>
      <w:r w:rsidR="004A0195">
        <w:t xml:space="preserve">OpenType’s sophisticated international </w:t>
      </w:r>
      <w:r w:rsidR="00106283">
        <w:t xml:space="preserve">and </w:t>
      </w:r>
      <w:r w:rsidR="007E156A">
        <w:t xml:space="preserve">typographic </w:t>
      </w:r>
      <w:r w:rsidR="00106283">
        <w:t>feature layout facilities</w:t>
      </w:r>
      <w:r w:rsidR="005173C3">
        <w:t>. Nothing in the following proposal requires use of the SVG &lt;font&gt; element.</w:t>
      </w:r>
    </w:p>
    <w:p w14:paraId="49374E78" w14:textId="28D2B3F6" w:rsidR="002A5CE8" w:rsidRPr="008A22AB" w:rsidRDefault="00E24059" w:rsidP="002A5CE8">
      <w:pPr>
        <w:autoSpaceDE w:val="0"/>
        <w:autoSpaceDN w:val="0"/>
        <w:adjustRightInd w:val="0"/>
        <w:spacing w:before="600"/>
        <w:rPr>
          <w:b/>
          <w:sz w:val="24"/>
          <w:szCs w:val="24"/>
          <w:lang w:val="en"/>
        </w:rPr>
      </w:pPr>
      <w:r>
        <w:rPr>
          <w:b/>
          <w:sz w:val="24"/>
          <w:szCs w:val="24"/>
          <w:lang w:val="en"/>
        </w:rPr>
        <w:t>Specification p</w:t>
      </w:r>
      <w:r w:rsidR="002A5CE8">
        <w:rPr>
          <w:b/>
          <w:sz w:val="24"/>
          <w:szCs w:val="24"/>
          <w:lang w:val="en"/>
        </w:rPr>
        <w:t>roposal</w:t>
      </w:r>
    </w:p>
    <w:p w14:paraId="5F69240A" w14:textId="77777777" w:rsidR="00F115BF" w:rsidRDefault="00F115BF" w:rsidP="00F115BF">
      <w:pPr>
        <w:rPr>
          <w:i/>
          <w:sz w:val="18"/>
          <w:szCs w:val="18"/>
        </w:rPr>
      </w:pPr>
      <w:r w:rsidRPr="00F115BF">
        <w:rPr>
          <w:i/>
          <w:sz w:val="18"/>
          <w:szCs w:val="18"/>
        </w:rPr>
        <w:t>{ At</w:t>
      </w:r>
      <w:r w:rsidR="00BA496B">
        <w:rPr>
          <w:i/>
          <w:sz w:val="18"/>
          <w:szCs w:val="18"/>
        </w:rPr>
        <w:t xml:space="preserve"> OT specification </w:t>
      </w:r>
      <w:hyperlink r:id="rId12" w:anchor="otttables" w:history="1">
        <w:r w:rsidR="00BA496B" w:rsidRPr="00BA496B">
          <w:rPr>
            <w:rStyle w:val="Hyperlink"/>
            <w:i/>
            <w:sz w:val="18"/>
            <w:szCs w:val="18"/>
          </w:rPr>
          <w:t>OT Tables</w:t>
        </w:r>
      </w:hyperlink>
      <w:r w:rsidRPr="00F115BF">
        <w:rPr>
          <w:i/>
          <w:sz w:val="18"/>
          <w:szCs w:val="18"/>
        </w:rPr>
        <w:t>, insert the following section just before the “Tables Re</w:t>
      </w:r>
      <w:r w:rsidR="00BA496B">
        <w:rPr>
          <w:i/>
          <w:sz w:val="18"/>
          <w:szCs w:val="18"/>
        </w:rPr>
        <w:t>lated to Bitmap Glyphs” section. The OFF specification may insert it at the end of sec. 5 to avoid renumbering existing sections.</w:t>
      </w:r>
      <w:r w:rsidRPr="00F115BF">
        <w:rPr>
          <w:i/>
          <w:sz w:val="18"/>
          <w:szCs w:val="18"/>
        </w:rPr>
        <w:t xml:space="preserve"> }</w:t>
      </w:r>
    </w:p>
    <w:p w14:paraId="5F987E54" w14:textId="77777777" w:rsidR="00F115BF" w:rsidRPr="008B3CA0" w:rsidRDefault="00F115BF" w:rsidP="00F115BF">
      <w:pPr>
        <w:rPr>
          <w:b/>
        </w:rPr>
      </w:pPr>
      <w:r>
        <w:rPr>
          <w:b/>
        </w:rPr>
        <w:t>Tables Related to SVG Outlines</w:t>
      </w:r>
    </w:p>
    <w:tbl>
      <w:tblPr>
        <w:tblStyle w:val="TableGrid"/>
        <w:tblW w:w="3534" w:type="pct"/>
        <w:tblCellMar>
          <w:top w:w="58" w:type="dxa"/>
          <w:left w:w="115" w:type="dxa"/>
          <w:bottom w:w="14" w:type="dxa"/>
          <w:right w:w="115" w:type="dxa"/>
        </w:tblCellMar>
        <w:tblLook w:val="04A0" w:firstRow="1" w:lastRow="0" w:firstColumn="1" w:lastColumn="0" w:noHBand="0" w:noVBand="1"/>
      </w:tblPr>
      <w:tblGrid>
        <w:gridCol w:w="1885"/>
        <w:gridCol w:w="5911"/>
      </w:tblGrid>
      <w:tr w:rsidR="00F115BF" w:rsidRPr="00AA7CE3" w14:paraId="167B64BD" w14:textId="77777777" w:rsidTr="001407BE">
        <w:tc>
          <w:tcPr>
            <w:tcW w:w="1209" w:type="pct"/>
            <w:hideMark/>
          </w:tcPr>
          <w:p w14:paraId="78334F87" w14:textId="77777777" w:rsidR="00F115BF" w:rsidRPr="00AA7CE3" w:rsidRDefault="00F115BF" w:rsidP="00A77024">
            <w:pPr>
              <w:jc w:val="center"/>
              <w:rPr>
                <w:i/>
              </w:rPr>
            </w:pPr>
            <w:r w:rsidRPr="00AA7CE3">
              <w:rPr>
                <w:i/>
              </w:rPr>
              <w:t>Tag</w:t>
            </w:r>
          </w:p>
        </w:tc>
        <w:tc>
          <w:tcPr>
            <w:tcW w:w="3791" w:type="pct"/>
            <w:hideMark/>
          </w:tcPr>
          <w:p w14:paraId="637EE746" w14:textId="77777777" w:rsidR="00F115BF" w:rsidRPr="00AA7CE3" w:rsidRDefault="00F115BF" w:rsidP="00A77024">
            <w:pPr>
              <w:jc w:val="center"/>
              <w:rPr>
                <w:i/>
              </w:rPr>
            </w:pPr>
            <w:r w:rsidRPr="00AA7CE3">
              <w:rPr>
                <w:i/>
              </w:rPr>
              <w:t>Name</w:t>
            </w:r>
          </w:p>
        </w:tc>
      </w:tr>
      <w:tr w:rsidR="009D4F88" w:rsidRPr="00D616C6" w14:paraId="6EEDA547" w14:textId="77777777" w:rsidTr="00D7477C">
        <w:tc>
          <w:tcPr>
            <w:tcW w:w="0" w:type="auto"/>
            <w:hideMark/>
          </w:tcPr>
          <w:p w14:paraId="4ADE8C45" w14:textId="77777777" w:rsidR="009D4F88" w:rsidRPr="00D616C6" w:rsidRDefault="009D4F88" w:rsidP="00D7477C">
            <w:r>
              <w:t>SVG</w:t>
            </w:r>
          </w:p>
        </w:tc>
        <w:tc>
          <w:tcPr>
            <w:tcW w:w="3791" w:type="pct"/>
            <w:hideMark/>
          </w:tcPr>
          <w:p w14:paraId="56B8143F" w14:textId="77777777" w:rsidR="009D4F88" w:rsidRPr="00D616C6" w:rsidRDefault="009D4F88" w:rsidP="00D7477C">
            <w:r>
              <w:t>SVG glyph descriptions</w:t>
            </w:r>
          </w:p>
        </w:tc>
      </w:tr>
      <w:tr w:rsidR="00F115BF" w:rsidRPr="00D616C6" w14:paraId="5A5A8C38" w14:textId="77777777" w:rsidTr="001407BE">
        <w:tc>
          <w:tcPr>
            <w:tcW w:w="0" w:type="auto"/>
            <w:hideMark/>
          </w:tcPr>
          <w:p w14:paraId="16D46740" w14:textId="123FC213" w:rsidR="00F115BF" w:rsidRPr="00D616C6" w:rsidRDefault="009D4F88" w:rsidP="00C94C07">
            <w:r>
              <w:t>CPAL</w:t>
            </w:r>
          </w:p>
        </w:tc>
        <w:tc>
          <w:tcPr>
            <w:tcW w:w="3791" w:type="pct"/>
            <w:hideMark/>
          </w:tcPr>
          <w:p w14:paraId="6D89CBC1" w14:textId="1A0C3F03" w:rsidR="00F115BF" w:rsidRPr="00D616C6" w:rsidRDefault="009D4F88" w:rsidP="00C94C07">
            <w:r>
              <w:t>Color Palette</w:t>
            </w:r>
            <w:bookmarkStart w:id="0" w:name="_GoBack"/>
            <w:bookmarkEnd w:id="0"/>
          </w:p>
        </w:tc>
      </w:tr>
    </w:tbl>
    <w:p w14:paraId="5EC229C4" w14:textId="77777777" w:rsidR="00F115BF" w:rsidRDefault="00F115BF" w:rsidP="00F115BF">
      <w:pPr>
        <w:rPr>
          <w:rFonts w:ascii="Times New Roman" w:hAnsi="Times New Roman"/>
          <w:i/>
          <w:sz w:val="18"/>
          <w:szCs w:val="18"/>
        </w:rPr>
      </w:pPr>
    </w:p>
    <w:p w14:paraId="59C933D8" w14:textId="55B9E06C" w:rsidR="00680E48" w:rsidRDefault="00B9618B" w:rsidP="003A5A3D">
      <w:r>
        <w:lastRenderedPageBreak/>
        <w:t xml:space="preserve">TrueType or </w:t>
      </w:r>
      <w:r w:rsidR="003A5A3D">
        <w:t xml:space="preserve">CFF OpenType fonts may contain an optional </w:t>
      </w:r>
      <w:r w:rsidR="002E069B">
        <w:t>‘</w:t>
      </w:r>
      <w:r w:rsidR="003A5A3D">
        <w:t>SVG</w:t>
      </w:r>
      <w:r w:rsidR="002E069B">
        <w:t xml:space="preserve"> ’</w:t>
      </w:r>
      <w:r w:rsidR="003A5A3D">
        <w:t xml:space="preserve"> table, which allows </w:t>
      </w:r>
      <w:r w:rsidR="001808E1">
        <w:t xml:space="preserve">some or all </w:t>
      </w:r>
      <w:r w:rsidR="003A5A3D">
        <w:t>glyphs</w:t>
      </w:r>
      <w:r w:rsidR="001808E1">
        <w:t xml:space="preserve"> in the font</w:t>
      </w:r>
      <w:r w:rsidR="003A5A3D">
        <w:t xml:space="preserve"> to be </w:t>
      </w:r>
      <w:r w:rsidR="001C1DF6">
        <w:t>defined with</w:t>
      </w:r>
      <w:r w:rsidR="003A5A3D">
        <w:t xml:space="preserve"> color</w:t>
      </w:r>
      <w:r w:rsidR="00ED197C">
        <w:t>, gradients, or</w:t>
      </w:r>
      <w:r w:rsidR="003A5A3D">
        <w:t xml:space="preserve"> animation.</w:t>
      </w:r>
      <w:r w:rsidR="009A3B9C">
        <w:t xml:space="preserve"> It is not a requirement that an OT engine support this table.</w:t>
      </w:r>
    </w:p>
    <w:p w14:paraId="16D6D809" w14:textId="77777777" w:rsidR="008D77C3" w:rsidRDefault="008D77C3" w:rsidP="00F115BF">
      <w:pPr>
        <w:rPr>
          <w:i/>
          <w:sz w:val="18"/>
          <w:szCs w:val="18"/>
        </w:rPr>
      </w:pPr>
    </w:p>
    <w:p w14:paraId="3D6394D2" w14:textId="47EF1393" w:rsidR="003A5A3D" w:rsidRPr="00F115BF" w:rsidRDefault="00230EE5" w:rsidP="00F115BF">
      <w:pPr>
        <w:rPr>
          <w:rFonts w:ascii="Times New Roman" w:hAnsi="Times New Roman"/>
          <w:i/>
          <w:sz w:val="18"/>
          <w:szCs w:val="18"/>
        </w:rPr>
      </w:pPr>
      <w:r w:rsidRPr="00F115BF">
        <w:rPr>
          <w:i/>
          <w:sz w:val="18"/>
          <w:szCs w:val="18"/>
        </w:rPr>
        <w:t xml:space="preserve">{ </w:t>
      </w:r>
      <w:r w:rsidR="008A3FD4">
        <w:rPr>
          <w:i/>
          <w:sz w:val="18"/>
          <w:szCs w:val="18"/>
        </w:rPr>
        <w:t xml:space="preserve">Link the CPAL tag above to a separately provided CPAL proposal. </w:t>
      </w:r>
      <w:r w:rsidR="00BA496B">
        <w:rPr>
          <w:i/>
          <w:sz w:val="18"/>
          <w:szCs w:val="18"/>
        </w:rPr>
        <w:t>Link t</w:t>
      </w:r>
      <w:r w:rsidR="00A77024">
        <w:rPr>
          <w:i/>
          <w:sz w:val="18"/>
          <w:szCs w:val="18"/>
        </w:rPr>
        <w:t>he SVG tag above to a new table page, with the following content</w:t>
      </w:r>
      <w:r w:rsidRPr="00F115BF">
        <w:rPr>
          <w:i/>
          <w:sz w:val="18"/>
          <w:szCs w:val="18"/>
        </w:rPr>
        <w:t>: }</w:t>
      </w:r>
    </w:p>
    <w:p w14:paraId="3051130F" w14:textId="77777777" w:rsidR="008B3CA0" w:rsidRPr="008B3CA0" w:rsidRDefault="008B3CA0" w:rsidP="00722C49">
      <w:pPr>
        <w:rPr>
          <w:b/>
        </w:rPr>
      </w:pPr>
      <w:r w:rsidRPr="008B3CA0">
        <w:rPr>
          <w:b/>
        </w:rPr>
        <w:t>The SVG table</w:t>
      </w:r>
    </w:p>
    <w:p w14:paraId="3154E6F7" w14:textId="64C575E4" w:rsidR="008B3CA0" w:rsidRDefault="00A95041" w:rsidP="008B3CA0">
      <w:pPr>
        <w:autoSpaceDE w:val="0"/>
        <w:autoSpaceDN w:val="0"/>
        <w:adjustRightInd w:val="0"/>
        <w:spacing w:after="0" w:line="240" w:lineRule="auto"/>
        <w:rPr>
          <w:lang w:val="en"/>
        </w:rPr>
      </w:pPr>
      <w:r>
        <w:t>‘</w:t>
      </w:r>
      <w:r>
        <w:rPr>
          <w:lang w:val="en"/>
        </w:rPr>
        <w:t xml:space="preserve">SVG </w:t>
      </w:r>
      <w:r>
        <w:t>’</w:t>
      </w:r>
      <w:r w:rsidR="004A0195" w:rsidRPr="008B3CA0">
        <w:rPr>
          <w:lang w:val="en"/>
        </w:rPr>
        <w:t xml:space="preserve"> </w:t>
      </w:r>
      <w:r w:rsidR="00E8445B">
        <w:rPr>
          <w:rFonts w:cs="Engravers MT"/>
        </w:rPr>
        <w:t>–</w:t>
      </w:r>
      <w:r w:rsidR="008B3CA0">
        <w:rPr>
          <w:lang w:val="en"/>
        </w:rPr>
        <w:t xml:space="preserve"> SVG glyph </w:t>
      </w:r>
      <w:r w:rsidR="00F115BF">
        <w:rPr>
          <w:lang w:val="en"/>
        </w:rPr>
        <w:t>descriptions</w:t>
      </w:r>
      <w:r w:rsidR="008B3CA0">
        <w:rPr>
          <w:lang w:val="en"/>
        </w:rPr>
        <w:t xml:space="preserve"> table</w:t>
      </w:r>
    </w:p>
    <w:p w14:paraId="212D5445" w14:textId="77777777" w:rsidR="008B3CA0" w:rsidRDefault="008B3CA0" w:rsidP="008B3CA0">
      <w:pPr>
        <w:autoSpaceDE w:val="0"/>
        <w:autoSpaceDN w:val="0"/>
        <w:adjustRightInd w:val="0"/>
        <w:spacing w:after="0" w:line="240" w:lineRule="auto"/>
        <w:rPr>
          <w:lang w:val="en"/>
        </w:rPr>
      </w:pPr>
    </w:p>
    <w:p w14:paraId="630699EE" w14:textId="77777777" w:rsidR="00CA7F01" w:rsidRDefault="00CA7F01" w:rsidP="008B3CA0">
      <w:pPr>
        <w:autoSpaceDE w:val="0"/>
        <w:autoSpaceDN w:val="0"/>
        <w:adjustRightInd w:val="0"/>
        <w:spacing w:after="0" w:line="240" w:lineRule="auto"/>
        <w:rPr>
          <w:lang w:val="en"/>
        </w:rPr>
      </w:pPr>
      <w:r>
        <w:rPr>
          <w:lang w:val="en"/>
        </w:rPr>
        <w:t xml:space="preserve">This table contains </w:t>
      </w:r>
      <w:hyperlink r:id="rId13" w:history="1">
        <w:r w:rsidRPr="00D24711">
          <w:rPr>
            <w:rStyle w:val="Hyperlink"/>
            <w:lang w:val="en"/>
          </w:rPr>
          <w:t>SVG</w:t>
        </w:r>
      </w:hyperlink>
      <w:r>
        <w:rPr>
          <w:lang w:val="en"/>
        </w:rPr>
        <w:t xml:space="preserve"> descriptions for some or all of the glyphs in the font.</w:t>
      </w:r>
      <w:r w:rsidR="00567085">
        <w:rPr>
          <w:lang w:val="en"/>
        </w:rPr>
        <w:t xml:space="preserve"> </w:t>
      </w:r>
      <w:r w:rsidR="00567085" w:rsidRPr="00567085">
        <w:rPr>
          <w:lang w:val="en"/>
        </w:rPr>
        <w:t xml:space="preserve">For every SVG </w:t>
      </w:r>
      <w:r w:rsidR="00567085">
        <w:rPr>
          <w:lang w:val="en"/>
        </w:rPr>
        <w:t xml:space="preserve">glyph </w:t>
      </w:r>
      <w:r w:rsidR="00567085" w:rsidRPr="00567085">
        <w:rPr>
          <w:lang w:val="en"/>
        </w:rPr>
        <w:t xml:space="preserve">description, there </w:t>
      </w:r>
      <w:r w:rsidR="00BC6343">
        <w:rPr>
          <w:lang w:val="en"/>
        </w:rPr>
        <w:t>must</w:t>
      </w:r>
      <w:r w:rsidR="00567085" w:rsidRPr="00567085">
        <w:rPr>
          <w:lang w:val="en"/>
        </w:rPr>
        <w:t xml:space="preserve"> also </w:t>
      </w:r>
      <w:r w:rsidR="003A1425">
        <w:rPr>
          <w:lang w:val="en"/>
        </w:rPr>
        <w:t>exist</w:t>
      </w:r>
      <w:r w:rsidR="00567085" w:rsidRPr="00567085">
        <w:rPr>
          <w:lang w:val="en"/>
        </w:rPr>
        <w:t xml:space="preserve"> a </w:t>
      </w:r>
      <w:r w:rsidR="00327F1E">
        <w:rPr>
          <w:lang w:val="en"/>
        </w:rPr>
        <w:t xml:space="preserve">corresponding </w:t>
      </w:r>
      <w:r w:rsidR="00567085" w:rsidRPr="00567085">
        <w:rPr>
          <w:lang w:val="en"/>
        </w:rPr>
        <w:t>CFF</w:t>
      </w:r>
      <w:r w:rsidR="00926246">
        <w:rPr>
          <w:lang w:val="en"/>
        </w:rPr>
        <w:t xml:space="preserve"> or TT glyph description in the font.</w:t>
      </w:r>
    </w:p>
    <w:p w14:paraId="0F4C2884" w14:textId="77777777" w:rsidR="00CA7F01" w:rsidRDefault="00CA7F01" w:rsidP="008B3CA0">
      <w:pPr>
        <w:autoSpaceDE w:val="0"/>
        <w:autoSpaceDN w:val="0"/>
        <w:adjustRightInd w:val="0"/>
        <w:spacing w:after="0" w:line="240" w:lineRule="auto"/>
        <w:rPr>
          <w:lang w:val="en"/>
        </w:rPr>
      </w:pPr>
    </w:p>
    <w:p w14:paraId="77BAF663" w14:textId="1B5A31B6" w:rsidR="00D616C6" w:rsidRPr="002B2DC6" w:rsidRDefault="00BA1988" w:rsidP="002B2DC6">
      <w:pPr>
        <w:rPr>
          <w:b/>
        </w:rPr>
      </w:pPr>
      <w:r>
        <w:rPr>
          <w:b/>
        </w:rPr>
        <w:t>Main header</w:t>
      </w:r>
    </w:p>
    <w:tbl>
      <w:tblPr>
        <w:tblStyle w:val="TableGrid"/>
        <w:tblW w:w="5000" w:type="pct"/>
        <w:tblLayout w:type="fixed"/>
        <w:tblCellMar>
          <w:top w:w="58" w:type="dxa"/>
          <w:left w:w="115" w:type="dxa"/>
          <w:bottom w:w="58" w:type="dxa"/>
          <w:right w:w="115" w:type="dxa"/>
        </w:tblCellMar>
        <w:tblLook w:val="04A0" w:firstRow="1" w:lastRow="0" w:firstColumn="1" w:lastColumn="0" w:noHBand="0" w:noVBand="1"/>
      </w:tblPr>
      <w:tblGrid>
        <w:gridCol w:w="1669"/>
        <w:gridCol w:w="3936"/>
        <w:gridCol w:w="5425"/>
      </w:tblGrid>
      <w:tr w:rsidR="00D616C6" w:rsidRPr="00AA7CE3" w14:paraId="11D0FB4D" w14:textId="77777777" w:rsidTr="00AD4067">
        <w:tc>
          <w:tcPr>
            <w:tcW w:w="757" w:type="pct"/>
            <w:hideMark/>
          </w:tcPr>
          <w:p w14:paraId="5A8B3B22" w14:textId="77777777" w:rsidR="00D616C6" w:rsidRPr="00AA7CE3" w:rsidRDefault="00D616C6" w:rsidP="00A77024">
            <w:pPr>
              <w:jc w:val="center"/>
              <w:rPr>
                <w:i/>
              </w:rPr>
            </w:pPr>
            <w:r w:rsidRPr="00AA7CE3">
              <w:rPr>
                <w:i/>
              </w:rPr>
              <w:t>Type</w:t>
            </w:r>
          </w:p>
        </w:tc>
        <w:tc>
          <w:tcPr>
            <w:tcW w:w="1784" w:type="pct"/>
            <w:hideMark/>
          </w:tcPr>
          <w:p w14:paraId="2A687B44" w14:textId="77777777" w:rsidR="00D616C6" w:rsidRPr="00AA7CE3" w:rsidRDefault="00D616C6" w:rsidP="00A77024">
            <w:pPr>
              <w:jc w:val="center"/>
              <w:rPr>
                <w:i/>
              </w:rPr>
            </w:pPr>
            <w:r w:rsidRPr="00AA7CE3">
              <w:rPr>
                <w:i/>
              </w:rPr>
              <w:t>Name</w:t>
            </w:r>
          </w:p>
        </w:tc>
        <w:tc>
          <w:tcPr>
            <w:tcW w:w="2459" w:type="pct"/>
            <w:hideMark/>
          </w:tcPr>
          <w:p w14:paraId="054DB979" w14:textId="77777777" w:rsidR="00D616C6" w:rsidRPr="00AA7CE3" w:rsidRDefault="00D616C6" w:rsidP="00A77024">
            <w:pPr>
              <w:jc w:val="center"/>
              <w:rPr>
                <w:i/>
              </w:rPr>
            </w:pPr>
            <w:r w:rsidRPr="00AA7CE3">
              <w:rPr>
                <w:i/>
              </w:rPr>
              <w:t>Description</w:t>
            </w:r>
          </w:p>
        </w:tc>
      </w:tr>
      <w:tr w:rsidR="00F03051" w:rsidRPr="00D616C6" w14:paraId="3DB65A6D" w14:textId="77777777" w:rsidTr="00D7477C">
        <w:tc>
          <w:tcPr>
            <w:tcW w:w="757" w:type="pct"/>
            <w:hideMark/>
          </w:tcPr>
          <w:p w14:paraId="59F94705" w14:textId="77777777" w:rsidR="00F03051" w:rsidRPr="00D616C6" w:rsidRDefault="00F03051" w:rsidP="00D7477C">
            <w:r w:rsidRPr="00D616C6">
              <w:t>USHORT</w:t>
            </w:r>
          </w:p>
        </w:tc>
        <w:tc>
          <w:tcPr>
            <w:tcW w:w="1784" w:type="pct"/>
            <w:hideMark/>
          </w:tcPr>
          <w:p w14:paraId="4B266D1F" w14:textId="77777777" w:rsidR="00F03051" w:rsidRPr="00D616C6" w:rsidRDefault="00F03051" w:rsidP="00D7477C">
            <w:r>
              <w:t>version</w:t>
            </w:r>
          </w:p>
        </w:tc>
        <w:tc>
          <w:tcPr>
            <w:tcW w:w="2459" w:type="pct"/>
            <w:hideMark/>
          </w:tcPr>
          <w:p w14:paraId="1C352417" w14:textId="77777777" w:rsidR="00F03051" w:rsidRPr="00D616C6" w:rsidRDefault="00F03051" w:rsidP="00D7477C">
            <w:r>
              <w:t>Table v</w:t>
            </w:r>
            <w:r w:rsidRPr="00D616C6">
              <w:t xml:space="preserve">ersion (starting at </w:t>
            </w:r>
            <w:r>
              <w:t>0</w:t>
            </w:r>
            <w:r w:rsidRPr="00D616C6">
              <w:t xml:space="preserve">). Set to </w:t>
            </w:r>
            <w:r>
              <w:t>0</w:t>
            </w:r>
            <w:r w:rsidRPr="00D616C6">
              <w:t>.</w:t>
            </w:r>
          </w:p>
        </w:tc>
      </w:tr>
      <w:tr w:rsidR="00F03051" w:rsidRPr="00D616C6" w:rsidDel="007C672D" w14:paraId="33CC2E1C" w14:textId="77777777" w:rsidTr="00D7477C">
        <w:tc>
          <w:tcPr>
            <w:tcW w:w="757" w:type="pct"/>
            <w:hideMark/>
          </w:tcPr>
          <w:p w14:paraId="17B7D9CC" w14:textId="77777777" w:rsidR="00F03051" w:rsidRPr="00D616C6" w:rsidDel="007C672D" w:rsidRDefault="00F03051" w:rsidP="00D7477C">
            <w:r>
              <w:t>ULONG</w:t>
            </w:r>
          </w:p>
        </w:tc>
        <w:tc>
          <w:tcPr>
            <w:tcW w:w="1784" w:type="pct"/>
            <w:hideMark/>
          </w:tcPr>
          <w:p w14:paraId="032B248E" w14:textId="77777777" w:rsidR="00F03051" w:rsidRPr="00D616C6" w:rsidDel="007C672D" w:rsidRDefault="00F03051" w:rsidP="00D7477C">
            <w:r>
              <w:t>offsetToSVGDocIndex</w:t>
            </w:r>
          </w:p>
        </w:tc>
        <w:tc>
          <w:tcPr>
            <w:tcW w:w="2459" w:type="pct"/>
            <w:hideMark/>
          </w:tcPr>
          <w:p w14:paraId="29260CF7" w14:textId="77777777" w:rsidR="00F03051" w:rsidRPr="00D616C6" w:rsidDel="007C672D" w:rsidRDefault="00F03051" w:rsidP="00D7477C">
            <w:r>
              <w:t>Offset (relative to the start of the SVG table) to the SVG Documents Index. Must be non-zero.</w:t>
            </w:r>
          </w:p>
        </w:tc>
      </w:tr>
      <w:tr w:rsidR="00F03051" w:rsidRPr="00D616C6" w:rsidDel="007C672D" w14:paraId="3EDC83B0" w14:textId="77777777" w:rsidTr="00D7477C">
        <w:tc>
          <w:tcPr>
            <w:tcW w:w="757" w:type="pct"/>
          </w:tcPr>
          <w:p w14:paraId="3B11B280" w14:textId="77777777" w:rsidR="00F03051" w:rsidDel="007C672D" w:rsidRDefault="00F03051" w:rsidP="00D7477C">
            <w:r>
              <w:t>ULONG</w:t>
            </w:r>
          </w:p>
        </w:tc>
        <w:tc>
          <w:tcPr>
            <w:tcW w:w="1784" w:type="pct"/>
          </w:tcPr>
          <w:p w14:paraId="30F9B989" w14:textId="578C38D5" w:rsidR="00F03051" w:rsidDel="007C672D" w:rsidRDefault="00157CB7" w:rsidP="00D7477C">
            <w:r>
              <w:t>r</w:t>
            </w:r>
            <w:r w:rsidR="00923AF8">
              <w:t>eserved</w:t>
            </w:r>
          </w:p>
        </w:tc>
        <w:tc>
          <w:tcPr>
            <w:tcW w:w="2459" w:type="pct"/>
          </w:tcPr>
          <w:p w14:paraId="774F78DC" w14:textId="218D5229" w:rsidR="00F03051" w:rsidDel="007C672D" w:rsidRDefault="00923AF8" w:rsidP="00D7477C">
            <w:r>
              <w:t>Set to 0.</w:t>
            </w:r>
          </w:p>
        </w:tc>
      </w:tr>
    </w:tbl>
    <w:p w14:paraId="7B5794EF" w14:textId="77777777" w:rsidR="007031D0" w:rsidRDefault="007031D0" w:rsidP="008B3CA0">
      <w:pPr>
        <w:autoSpaceDE w:val="0"/>
        <w:autoSpaceDN w:val="0"/>
        <w:adjustRightInd w:val="0"/>
        <w:spacing w:after="0" w:line="240" w:lineRule="auto"/>
      </w:pPr>
    </w:p>
    <w:p w14:paraId="69F988F6" w14:textId="77777777" w:rsidR="007031D0" w:rsidRDefault="007031D0" w:rsidP="008B3CA0">
      <w:pPr>
        <w:autoSpaceDE w:val="0"/>
        <w:autoSpaceDN w:val="0"/>
        <w:adjustRightInd w:val="0"/>
        <w:spacing w:after="0" w:line="240" w:lineRule="auto"/>
      </w:pPr>
    </w:p>
    <w:p w14:paraId="02414FA5" w14:textId="29C6E9DE" w:rsidR="007C672D" w:rsidRPr="00AD4067" w:rsidRDefault="007C672D" w:rsidP="008B3CA0">
      <w:pPr>
        <w:autoSpaceDE w:val="0"/>
        <w:autoSpaceDN w:val="0"/>
        <w:adjustRightInd w:val="0"/>
        <w:spacing w:after="0" w:line="240" w:lineRule="auto"/>
        <w:rPr>
          <w:b/>
          <w:lang w:val="en"/>
        </w:rPr>
      </w:pPr>
      <w:r>
        <w:rPr>
          <w:b/>
          <w:lang w:val="en"/>
        </w:rPr>
        <w:t xml:space="preserve">SVG </w:t>
      </w:r>
      <w:r w:rsidR="000B6CEC">
        <w:rPr>
          <w:b/>
          <w:lang w:val="en"/>
        </w:rPr>
        <w:t>D</w:t>
      </w:r>
      <w:r>
        <w:rPr>
          <w:b/>
          <w:lang w:val="en"/>
        </w:rPr>
        <w:t>ocument</w:t>
      </w:r>
      <w:r w:rsidR="000B6CEC">
        <w:rPr>
          <w:b/>
          <w:lang w:val="en"/>
        </w:rPr>
        <w:t>s</w:t>
      </w:r>
      <w:r>
        <w:rPr>
          <w:b/>
          <w:lang w:val="en"/>
        </w:rPr>
        <w:t xml:space="preserve"> </w:t>
      </w:r>
      <w:r w:rsidR="000B6CEC">
        <w:rPr>
          <w:b/>
          <w:lang w:val="en"/>
        </w:rPr>
        <w:t>I</w:t>
      </w:r>
      <w:r>
        <w:rPr>
          <w:b/>
          <w:lang w:val="en"/>
        </w:rPr>
        <w:t>ndex</w:t>
      </w:r>
    </w:p>
    <w:p w14:paraId="10465248" w14:textId="77777777" w:rsidR="006B18DA" w:rsidRDefault="006B18DA" w:rsidP="00AD4067">
      <w:pPr>
        <w:autoSpaceDE w:val="0"/>
        <w:autoSpaceDN w:val="0"/>
        <w:adjustRightInd w:val="0"/>
        <w:spacing w:after="0"/>
        <w:rPr>
          <w:b/>
          <w:lang w:val="en"/>
        </w:rPr>
      </w:pPr>
    </w:p>
    <w:p w14:paraId="4D888354" w14:textId="4D59B0E5" w:rsidR="00F562ED" w:rsidRDefault="00F562ED" w:rsidP="00AD4067">
      <w:pPr>
        <w:autoSpaceDE w:val="0"/>
        <w:autoSpaceDN w:val="0"/>
        <w:adjustRightInd w:val="0"/>
        <w:spacing w:after="0"/>
        <w:rPr>
          <w:rFonts w:cs="Helvetica"/>
          <w:color w:val="343434"/>
        </w:rPr>
      </w:pPr>
      <w:r>
        <w:rPr>
          <w:rFonts w:cs="Helvetica"/>
          <w:color w:val="343434"/>
        </w:rPr>
        <w:t xml:space="preserve">The SVG </w:t>
      </w:r>
      <w:r w:rsidR="000B6CEC">
        <w:rPr>
          <w:rFonts w:cs="Helvetica"/>
          <w:color w:val="343434"/>
        </w:rPr>
        <w:t>D</w:t>
      </w:r>
      <w:r>
        <w:rPr>
          <w:rFonts w:cs="Helvetica"/>
          <w:color w:val="343434"/>
        </w:rPr>
        <w:t xml:space="preserve">ocument </w:t>
      </w:r>
      <w:r w:rsidR="000B6CEC">
        <w:rPr>
          <w:rFonts w:cs="Helvetica"/>
          <w:color w:val="343434"/>
        </w:rPr>
        <w:t>I</w:t>
      </w:r>
      <w:r>
        <w:rPr>
          <w:rFonts w:cs="Helvetica"/>
          <w:color w:val="343434"/>
        </w:rPr>
        <w:t xml:space="preserve">ndex is a set of SVG documents, each of which defines one or more glyph descriptions. </w:t>
      </w:r>
    </w:p>
    <w:p w14:paraId="0ADFFFEA" w14:textId="3DA45732" w:rsidR="00ED394D" w:rsidRPr="002C480C" w:rsidRDefault="00ED394D" w:rsidP="00111D7F">
      <w:pPr>
        <w:autoSpaceDE w:val="0"/>
        <w:autoSpaceDN w:val="0"/>
        <w:adjustRightInd w:val="0"/>
        <w:rPr>
          <w:rFonts w:cs="Helvetica"/>
          <w:color w:val="343434"/>
        </w:rPr>
      </w:pPr>
    </w:p>
    <w:tbl>
      <w:tblPr>
        <w:tblStyle w:val="TableGrid"/>
        <w:tblW w:w="5000" w:type="pct"/>
        <w:tblCellMar>
          <w:top w:w="58" w:type="dxa"/>
          <w:left w:w="115" w:type="dxa"/>
          <w:bottom w:w="58" w:type="dxa"/>
          <w:right w:w="115" w:type="dxa"/>
        </w:tblCellMar>
        <w:tblLook w:val="04A0" w:firstRow="1" w:lastRow="0" w:firstColumn="1" w:lastColumn="0" w:noHBand="0" w:noVBand="1"/>
      </w:tblPr>
      <w:tblGrid>
        <w:gridCol w:w="1803"/>
        <w:gridCol w:w="3997"/>
        <w:gridCol w:w="5230"/>
      </w:tblGrid>
      <w:tr w:rsidR="0018004C" w:rsidRPr="00D616C6" w:rsidDel="007C672D" w14:paraId="3285BB94" w14:textId="77777777" w:rsidTr="00F46157">
        <w:tc>
          <w:tcPr>
            <w:tcW w:w="817" w:type="pct"/>
          </w:tcPr>
          <w:p w14:paraId="0BA7EC5E" w14:textId="77777777" w:rsidR="0018004C" w:rsidDel="007C672D" w:rsidRDefault="0018004C" w:rsidP="00F46157">
            <w:r>
              <w:t>USHORT</w:t>
            </w:r>
          </w:p>
        </w:tc>
        <w:tc>
          <w:tcPr>
            <w:tcW w:w="1812" w:type="pct"/>
          </w:tcPr>
          <w:p w14:paraId="44238433" w14:textId="77777777" w:rsidR="0018004C" w:rsidDel="007C672D" w:rsidRDefault="0018004C" w:rsidP="00F46157">
            <w:r>
              <w:t>numEntries</w:t>
            </w:r>
          </w:p>
        </w:tc>
        <w:tc>
          <w:tcPr>
            <w:tcW w:w="2371" w:type="pct"/>
          </w:tcPr>
          <w:p w14:paraId="21937F42" w14:textId="74BC6449" w:rsidR="0018004C" w:rsidDel="007C672D" w:rsidRDefault="002E56B3" w:rsidP="00F46157">
            <w:r>
              <w:t>Number of SVG Document Index E</w:t>
            </w:r>
            <w:r w:rsidR="0018004C">
              <w:t>ntries. Must be non-zero.</w:t>
            </w:r>
          </w:p>
        </w:tc>
      </w:tr>
      <w:tr w:rsidR="00F562ED" w:rsidRPr="00D616C6" w:rsidDel="007C672D" w14:paraId="4B77C9D6" w14:textId="77777777" w:rsidTr="00ED394D">
        <w:tc>
          <w:tcPr>
            <w:tcW w:w="817" w:type="pct"/>
          </w:tcPr>
          <w:p w14:paraId="072E3DAF" w14:textId="7A64EAF3" w:rsidR="00F562ED" w:rsidDel="007C672D" w:rsidRDefault="0018004C" w:rsidP="00ED394D">
            <w:r>
              <w:t>SVG Document Index Entry</w:t>
            </w:r>
          </w:p>
        </w:tc>
        <w:tc>
          <w:tcPr>
            <w:tcW w:w="1812" w:type="pct"/>
          </w:tcPr>
          <w:p w14:paraId="14011E72" w14:textId="4F02004A" w:rsidR="00F562ED" w:rsidDel="007C672D" w:rsidRDefault="0018004C" w:rsidP="00ED394D">
            <w:r>
              <w:t>entries[numEntries]</w:t>
            </w:r>
          </w:p>
        </w:tc>
        <w:tc>
          <w:tcPr>
            <w:tcW w:w="2371" w:type="pct"/>
          </w:tcPr>
          <w:p w14:paraId="09F9B3EA" w14:textId="5A29CE97" w:rsidR="00F562ED" w:rsidDel="007C672D" w:rsidRDefault="0018004C" w:rsidP="002E56B3">
            <w:r>
              <w:t xml:space="preserve">Array of </w:t>
            </w:r>
            <w:r w:rsidR="002E56B3">
              <w:t>SVG Document Index Entries.</w:t>
            </w:r>
          </w:p>
        </w:tc>
      </w:tr>
    </w:tbl>
    <w:p w14:paraId="458DA23D" w14:textId="77777777" w:rsidR="00B022D6" w:rsidRDefault="00B022D6" w:rsidP="00B022D6">
      <w:pPr>
        <w:autoSpaceDE w:val="0"/>
        <w:autoSpaceDN w:val="0"/>
        <w:adjustRightInd w:val="0"/>
        <w:spacing w:after="0" w:line="240" w:lineRule="auto"/>
        <w:rPr>
          <w:lang w:val="en"/>
        </w:rPr>
      </w:pPr>
    </w:p>
    <w:p w14:paraId="3FB92A9B" w14:textId="77777777" w:rsidR="002C480C" w:rsidRPr="00B022D6" w:rsidRDefault="002C480C" w:rsidP="00B022D6">
      <w:pPr>
        <w:autoSpaceDE w:val="0"/>
        <w:autoSpaceDN w:val="0"/>
        <w:adjustRightInd w:val="0"/>
        <w:spacing w:after="0" w:line="240" w:lineRule="auto"/>
        <w:rPr>
          <w:lang w:val="en"/>
        </w:rPr>
      </w:pPr>
    </w:p>
    <w:p w14:paraId="3AEDA627" w14:textId="71C66FDE" w:rsidR="00ED394D" w:rsidRPr="00AD4067" w:rsidRDefault="00ED394D" w:rsidP="00111D7F">
      <w:pPr>
        <w:autoSpaceDE w:val="0"/>
        <w:autoSpaceDN w:val="0"/>
        <w:adjustRightInd w:val="0"/>
        <w:rPr>
          <w:rFonts w:cs="Helvetica"/>
          <w:i/>
          <w:color w:val="343434"/>
        </w:rPr>
      </w:pPr>
      <w:r w:rsidRPr="00AD4067">
        <w:rPr>
          <w:rFonts w:cs="Helvetica"/>
          <w:i/>
          <w:color w:val="343434"/>
        </w:rPr>
        <w:t xml:space="preserve">SVG </w:t>
      </w:r>
      <w:r w:rsidR="0018004C">
        <w:rPr>
          <w:rFonts w:cs="Helvetica"/>
          <w:i/>
          <w:color w:val="343434"/>
        </w:rPr>
        <w:t>D</w:t>
      </w:r>
      <w:r w:rsidRPr="00AD4067">
        <w:rPr>
          <w:rFonts w:cs="Helvetica"/>
          <w:i/>
          <w:color w:val="343434"/>
        </w:rPr>
        <w:t xml:space="preserve">ocument </w:t>
      </w:r>
      <w:r w:rsidR="0018004C">
        <w:rPr>
          <w:rFonts w:cs="Helvetica"/>
          <w:i/>
          <w:color w:val="343434"/>
        </w:rPr>
        <w:t>I</w:t>
      </w:r>
      <w:r w:rsidRPr="00AD4067">
        <w:rPr>
          <w:rFonts w:cs="Helvetica"/>
          <w:i/>
          <w:color w:val="343434"/>
        </w:rPr>
        <w:t xml:space="preserve">ndex </w:t>
      </w:r>
      <w:r w:rsidR="0018004C">
        <w:rPr>
          <w:rFonts w:cs="Helvetica"/>
          <w:i/>
          <w:color w:val="343434"/>
        </w:rPr>
        <w:t>E</w:t>
      </w:r>
      <w:r w:rsidRPr="00AD4067">
        <w:rPr>
          <w:rFonts w:cs="Helvetica"/>
          <w:i/>
          <w:color w:val="343434"/>
        </w:rPr>
        <w:t>ntry</w:t>
      </w:r>
    </w:p>
    <w:p w14:paraId="59F342BE" w14:textId="797F7968" w:rsidR="007C672D" w:rsidRPr="007C672D" w:rsidRDefault="007C672D" w:rsidP="00111D7F">
      <w:pPr>
        <w:autoSpaceDE w:val="0"/>
        <w:autoSpaceDN w:val="0"/>
        <w:adjustRightInd w:val="0"/>
        <w:rPr>
          <w:b/>
          <w:lang w:val="en"/>
        </w:rPr>
      </w:pPr>
      <w:r w:rsidRPr="00AD4067">
        <w:rPr>
          <w:rFonts w:cs="Helvetica"/>
          <w:color w:val="343434"/>
        </w:rPr>
        <w:t xml:space="preserve">Each </w:t>
      </w:r>
      <w:r w:rsidR="00DE13CD">
        <w:rPr>
          <w:rFonts w:cs="Helvetica"/>
          <w:color w:val="343434"/>
        </w:rPr>
        <w:t xml:space="preserve">SVG document </w:t>
      </w:r>
      <w:r w:rsidRPr="00AD4067">
        <w:rPr>
          <w:rFonts w:cs="Helvetica"/>
          <w:color w:val="343434"/>
        </w:rPr>
        <w:t xml:space="preserve">index entry specifies a range </w:t>
      </w:r>
      <w:r w:rsidRPr="00AD4067">
        <w:rPr>
          <w:rFonts w:cs="Courier"/>
          <w:color w:val="343434"/>
        </w:rPr>
        <w:t>[startGlyphI</w:t>
      </w:r>
      <w:r w:rsidR="00292B2A">
        <w:rPr>
          <w:rFonts w:cs="Courier"/>
          <w:color w:val="343434"/>
        </w:rPr>
        <w:t>D</w:t>
      </w:r>
      <w:r w:rsidRPr="00AD4067">
        <w:rPr>
          <w:rFonts w:cs="Courier"/>
          <w:color w:val="343434"/>
        </w:rPr>
        <w:t>, endGlyphI</w:t>
      </w:r>
      <w:r w:rsidR="00292B2A">
        <w:rPr>
          <w:rFonts w:cs="Courier"/>
          <w:color w:val="343434"/>
        </w:rPr>
        <w:t>D</w:t>
      </w:r>
      <w:r w:rsidRPr="00AD4067">
        <w:rPr>
          <w:rFonts w:cs="Courier"/>
          <w:color w:val="343434"/>
        </w:rPr>
        <w:t>]</w:t>
      </w:r>
      <w:r w:rsidR="00F46157">
        <w:rPr>
          <w:rFonts w:cs="Courier"/>
          <w:color w:val="343434"/>
        </w:rPr>
        <w:t>, inclusive,</w:t>
      </w:r>
      <w:r w:rsidRPr="00AD4067">
        <w:rPr>
          <w:rFonts w:cs="Helvetica"/>
          <w:color w:val="343434"/>
        </w:rPr>
        <w:t xml:space="preserve"> of glyph IDs and the location of </w:t>
      </w:r>
      <w:r w:rsidR="004430F6">
        <w:rPr>
          <w:rFonts w:cs="Helvetica"/>
          <w:color w:val="343434"/>
        </w:rPr>
        <w:t>its</w:t>
      </w:r>
      <w:r w:rsidRPr="00AD4067">
        <w:rPr>
          <w:rFonts w:cs="Helvetica"/>
          <w:color w:val="343434"/>
        </w:rPr>
        <w:t xml:space="preserve"> associated SVG document in the </w:t>
      </w:r>
      <w:r w:rsidR="00ED394D">
        <w:rPr>
          <w:rFonts w:cs="Helvetica"/>
          <w:color w:val="343434"/>
        </w:rPr>
        <w:t>SVG table</w:t>
      </w:r>
      <w:r w:rsidRPr="00AD4067">
        <w:rPr>
          <w:rFonts w:cs="Helvetica"/>
          <w:color w:val="343434"/>
        </w:rPr>
        <w:t>.</w:t>
      </w:r>
    </w:p>
    <w:tbl>
      <w:tblPr>
        <w:tblStyle w:val="TableGrid"/>
        <w:tblW w:w="5000" w:type="pct"/>
        <w:tblCellMar>
          <w:top w:w="58" w:type="dxa"/>
          <w:left w:w="115" w:type="dxa"/>
          <w:bottom w:w="58" w:type="dxa"/>
          <w:right w:w="115" w:type="dxa"/>
        </w:tblCellMar>
        <w:tblLook w:val="04A0" w:firstRow="1" w:lastRow="0" w:firstColumn="1" w:lastColumn="0" w:noHBand="0" w:noVBand="1"/>
      </w:tblPr>
      <w:tblGrid>
        <w:gridCol w:w="1195"/>
        <w:gridCol w:w="2879"/>
        <w:gridCol w:w="6956"/>
      </w:tblGrid>
      <w:tr w:rsidR="007C672D" w:rsidRPr="00D616C6" w14:paraId="5A0A6B99" w14:textId="77777777" w:rsidTr="00292B2A">
        <w:tc>
          <w:tcPr>
            <w:tcW w:w="542" w:type="pct"/>
            <w:hideMark/>
          </w:tcPr>
          <w:p w14:paraId="6CD27CF8" w14:textId="0520C86D" w:rsidR="007C672D" w:rsidRPr="00D616C6" w:rsidRDefault="007C672D" w:rsidP="00292B2A">
            <w:r>
              <w:t>USHORT</w:t>
            </w:r>
          </w:p>
        </w:tc>
        <w:tc>
          <w:tcPr>
            <w:tcW w:w="1305" w:type="pct"/>
            <w:hideMark/>
          </w:tcPr>
          <w:p w14:paraId="62113000" w14:textId="05322B5C" w:rsidR="007C672D" w:rsidRPr="00D616C6" w:rsidRDefault="007C672D" w:rsidP="00292B2A">
            <w:r>
              <w:t>startGlyphID</w:t>
            </w:r>
          </w:p>
        </w:tc>
        <w:tc>
          <w:tcPr>
            <w:tcW w:w="3153" w:type="pct"/>
            <w:hideMark/>
          </w:tcPr>
          <w:p w14:paraId="486B5E38" w14:textId="79AD7955" w:rsidR="007C672D" w:rsidRPr="007C672D" w:rsidRDefault="007C672D" w:rsidP="00292B2A">
            <w:pPr>
              <w:spacing w:after="200" w:line="276" w:lineRule="auto"/>
            </w:pPr>
            <w:r w:rsidRPr="00AD4067">
              <w:rPr>
                <w:rFonts w:cs="Helvetica"/>
                <w:color w:val="343434"/>
              </w:rPr>
              <w:t>The first glyph ID in the range described by this index entry.</w:t>
            </w:r>
          </w:p>
        </w:tc>
      </w:tr>
      <w:tr w:rsidR="007C672D" w:rsidRPr="00D616C6" w14:paraId="66B24B9A" w14:textId="77777777" w:rsidTr="00292B2A">
        <w:tc>
          <w:tcPr>
            <w:tcW w:w="542" w:type="pct"/>
          </w:tcPr>
          <w:p w14:paraId="5CCEC3F1" w14:textId="38E37A38" w:rsidR="007C672D" w:rsidRDefault="007C672D" w:rsidP="00292B2A">
            <w:r>
              <w:t>USHORT</w:t>
            </w:r>
          </w:p>
        </w:tc>
        <w:tc>
          <w:tcPr>
            <w:tcW w:w="1305" w:type="pct"/>
          </w:tcPr>
          <w:p w14:paraId="033FDBF5" w14:textId="19B1ED8F" w:rsidR="007C672D" w:rsidRDefault="007C672D" w:rsidP="00292B2A">
            <w:r>
              <w:t>endGlyphID</w:t>
            </w:r>
          </w:p>
        </w:tc>
        <w:tc>
          <w:tcPr>
            <w:tcW w:w="3153" w:type="pct"/>
          </w:tcPr>
          <w:p w14:paraId="43E5EC98" w14:textId="343861A8" w:rsidR="007C672D" w:rsidRDefault="007C672D" w:rsidP="00AD4067">
            <w:r w:rsidRPr="00263F97">
              <w:rPr>
                <w:rFonts w:cs="Helvetica"/>
                <w:color w:val="343434"/>
              </w:rPr>
              <w:t xml:space="preserve">The </w:t>
            </w:r>
            <w:r>
              <w:rPr>
                <w:rFonts w:cs="Helvetica"/>
                <w:color w:val="343434"/>
              </w:rPr>
              <w:t>last</w:t>
            </w:r>
            <w:r w:rsidRPr="00263F97">
              <w:rPr>
                <w:rFonts w:cs="Helvetica"/>
                <w:color w:val="343434"/>
              </w:rPr>
              <w:t xml:space="preserve"> glyph ID in the range described by this index entry.</w:t>
            </w:r>
            <w:r w:rsidR="00292B2A">
              <w:rPr>
                <w:rFonts w:cs="Helvetica"/>
                <w:color w:val="343434"/>
              </w:rPr>
              <w:t xml:space="preserve"> Must be &gt;=</w:t>
            </w:r>
            <w:r>
              <w:rPr>
                <w:rFonts w:cs="Helvetica"/>
                <w:color w:val="343434"/>
              </w:rPr>
              <w:t xml:space="preserve"> startGlyphID.</w:t>
            </w:r>
          </w:p>
        </w:tc>
      </w:tr>
      <w:tr w:rsidR="007C672D" w:rsidRPr="00D616C6" w14:paraId="619D937B" w14:textId="77777777" w:rsidTr="00292B2A">
        <w:tc>
          <w:tcPr>
            <w:tcW w:w="542" w:type="pct"/>
            <w:hideMark/>
          </w:tcPr>
          <w:p w14:paraId="19110123" w14:textId="77777777" w:rsidR="007C672D" w:rsidRPr="00D616C6" w:rsidRDefault="007C672D" w:rsidP="00292B2A">
            <w:r>
              <w:t>ULONG</w:t>
            </w:r>
          </w:p>
        </w:tc>
        <w:tc>
          <w:tcPr>
            <w:tcW w:w="1305" w:type="pct"/>
            <w:hideMark/>
          </w:tcPr>
          <w:p w14:paraId="3C6567C5" w14:textId="0AFC2F98" w:rsidR="007C672D" w:rsidRPr="00D616C6" w:rsidRDefault="0064723E" w:rsidP="00292B2A">
            <w:r>
              <w:t>svgD</w:t>
            </w:r>
            <w:r w:rsidR="007C672D">
              <w:t>ocOffset</w:t>
            </w:r>
          </w:p>
        </w:tc>
        <w:tc>
          <w:tcPr>
            <w:tcW w:w="3153" w:type="pct"/>
            <w:hideMark/>
          </w:tcPr>
          <w:p w14:paraId="194AB20E" w14:textId="47E6D468" w:rsidR="007C672D" w:rsidRPr="00D616C6" w:rsidRDefault="007C672D" w:rsidP="00AD4067">
            <w:r>
              <w:t xml:space="preserve">Offset from the beginning of the SVG </w:t>
            </w:r>
            <w:r w:rsidR="00E466B5">
              <w:t>D</w:t>
            </w:r>
            <w:r w:rsidR="00ED394D">
              <w:t xml:space="preserve">ocument </w:t>
            </w:r>
            <w:r w:rsidR="00E466B5">
              <w:t>I</w:t>
            </w:r>
            <w:r w:rsidR="00ED394D">
              <w:t xml:space="preserve">ndex </w:t>
            </w:r>
            <w:r>
              <w:t>to a</w:t>
            </w:r>
            <w:r w:rsidR="0064723E">
              <w:t xml:space="preserve">n </w:t>
            </w:r>
            <w:r>
              <w:t>SVG document. Must be non-zero.</w:t>
            </w:r>
          </w:p>
        </w:tc>
      </w:tr>
      <w:tr w:rsidR="007C672D" w:rsidRPr="00D616C6" w14:paraId="451DA690" w14:textId="77777777" w:rsidTr="00292B2A">
        <w:tc>
          <w:tcPr>
            <w:tcW w:w="542" w:type="pct"/>
          </w:tcPr>
          <w:p w14:paraId="752FD210" w14:textId="77777777" w:rsidR="007C672D" w:rsidRDefault="007C672D" w:rsidP="00292B2A">
            <w:r>
              <w:t>ULONG</w:t>
            </w:r>
          </w:p>
        </w:tc>
        <w:tc>
          <w:tcPr>
            <w:tcW w:w="1305" w:type="pct"/>
          </w:tcPr>
          <w:p w14:paraId="469A9DBB" w14:textId="0399D8E7" w:rsidR="007C672D" w:rsidRDefault="0064723E" w:rsidP="00292B2A">
            <w:r>
              <w:t>svg</w:t>
            </w:r>
            <w:r w:rsidR="007C672D">
              <w:t>DocLength</w:t>
            </w:r>
          </w:p>
        </w:tc>
        <w:tc>
          <w:tcPr>
            <w:tcW w:w="3153" w:type="pct"/>
          </w:tcPr>
          <w:p w14:paraId="34A1FAC2" w14:textId="66E8949A" w:rsidR="007C672D" w:rsidRDefault="007C672D" w:rsidP="0064723E">
            <w:r>
              <w:t>Length of the SVG document. Must be non-zero.</w:t>
            </w:r>
          </w:p>
        </w:tc>
      </w:tr>
    </w:tbl>
    <w:p w14:paraId="20DF1373" w14:textId="77777777" w:rsidR="000B6CEC" w:rsidRDefault="000B6CEC" w:rsidP="00111D7F">
      <w:pPr>
        <w:autoSpaceDE w:val="0"/>
        <w:autoSpaceDN w:val="0"/>
        <w:adjustRightInd w:val="0"/>
        <w:rPr>
          <w:lang w:val="en"/>
        </w:rPr>
      </w:pPr>
    </w:p>
    <w:p w14:paraId="0AE423D1" w14:textId="484F66D2" w:rsidR="007C672D" w:rsidRPr="00AD4067" w:rsidRDefault="00292B2A" w:rsidP="00111D7F">
      <w:pPr>
        <w:autoSpaceDE w:val="0"/>
        <w:autoSpaceDN w:val="0"/>
        <w:adjustRightInd w:val="0"/>
        <w:rPr>
          <w:lang w:val="en"/>
        </w:rPr>
      </w:pPr>
      <w:r>
        <w:rPr>
          <w:lang w:val="en"/>
        </w:rPr>
        <w:lastRenderedPageBreak/>
        <w:t>Index entries must be arranged in order of increasing startGlyphID. The startGlyphID of an index entry must be greater than the endGlyphID of the previous index entry, if any.</w:t>
      </w:r>
    </w:p>
    <w:p w14:paraId="27804DDF" w14:textId="5B1D97E0" w:rsidR="002008F4" w:rsidRDefault="002008F4" w:rsidP="00111D7F">
      <w:pPr>
        <w:autoSpaceDE w:val="0"/>
        <w:autoSpaceDN w:val="0"/>
        <w:adjustRightInd w:val="0"/>
      </w:pPr>
      <w:r>
        <w:t>For further details about the content of the SVG documents, see “Glyph identifiers” and the following sections below.</w:t>
      </w:r>
    </w:p>
    <w:p w14:paraId="053A0D72" w14:textId="62AD44B1" w:rsidR="002008F4" w:rsidRDefault="002008F4" w:rsidP="002008F4">
      <w:pPr>
        <w:autoSpaceDE w:val="0"/>
        <w:autoSpaceDN w:val="0"/>
        <w:adjustRightInd w:val="0"/>
        <w:spacing w:after="0" w:line="240" w:lineRule="auto"/>
        <w:rPr>
          <w:b/>
          <w:lang w:val="en"/>
        </w:rPr>
      </w:pPr>
      <w:r>
        <w:rPr>
          <w:b/>
          <w:lang w:val="en"/>
        </w:rPr>
        <w:t>Color Palettes</w:t>
      </w:r>
    </w:p>
    <w:p w14:paraId="1F227C80" w14:textId="77777777" w:rsidR="002008F4" w:rsidRDefault="002008F4" w:rsidP="002008F4">
      <w:pPr>
        <w:autoSpaceDE w:val="0"/>
        <w:autoSpaceDN w:val="0"/>
        <w:adjustRightInd w:val="0"/>
        <w:spacing w:after="0" w:line="240" w:lineRule="auto"/>
        <w:rPr>
          <w:b/>
          <w:lang w:val="en"/>
        </w:rPr>
      </w:pPr>
    </w:p>
    <w:p w14:paraId="311EDFA4" w14:textId="24710470" w:rsidR="003937BD" w:rsidRDefault="003937BD" w:rsidP="002008F4">
      <w:pPr>
        <w:autoSpaceDE w:val="0"/>
        <w:autoSpaceDN w:val="0"/>
        <w:adjustRightInd w:val="0"/>
        <w:spacing w:after="0" w:line="240" w:lineRule="auto"/>
      </w:pPr>
      <w:r>
        <w:rPr>
          <w:rFonts w:cs="Helvetica"/>
          <w:color w:val="343434"/>
        </w:rPr>
        <w:t>T</w:t>
      </w:r>
      <w:r w:rsidR="002008F4">
        <w:t xml:space="preserve">he SVG glyph descriptions </w:t>
      </w:r>
      <w:r>
        <w:t xml:space="preserve">may </w:t>
      </w:r>
      <w:r w:rsidR="002008F4">
        <w:t xml:space="preserve">contain </w:t>
      </w:r>
      <w:r w:rsidR="006C6217">
        <w:t xml:space="preserve">color </w:t>
      </w:r>
      <w:r w:rsidR="002008F4">
        <w:t xml:space="preserve">variables whose values are </w:t>
      </w:r>
      <w:r w:rsidR="008C105A">
        <w:t>obtained</w:t>
      </w:r>
      <w:r w:rsidR="006C6217">
        <w:t xml:space="preserve"> </w:t>
      </w:r>
      <w:r>
        <w:t xml:space="preserve">either </w:t>
      </w:r>
      <w:r w:rsidR="006C6217">
        <w:t xml:space="preserve">from </w:t>
      </w:r>
      <w:r w:rsidR="002008F4">
        <w:t>one of the various color palettes</w:t>
      </w:r>
      <w:r w:rsidR="00532116">
        <w:t xml:space="preserve"> in the </w:t>
      </w:r>
      <w:r w:rsidR="00F216BF">
        <w:t>Color Palette</w:t>
      </w:r>
      <w:r>
        <w:t xml:space="preserve"> (CPAL) </w:t>
      </w:r>
      <w:r w:rsidR="00532116">
        <w:t>table</w:t>
      </w:r>
      <w:r w:rsidR="006C6217">
        <w:t xml:space="preserve"> or by other means, for example values specified by the user</w:t>
      </w:r>
      <w:r w:rsidR="002008F4">
        <w:t>. The first color palette shall be the default one</w:t>
      </w:r>
      <w:r w:rsidR="004B7965">
        <w:t xml:space="preserve">. It is strongly recommended that the default values </w:t>
      </w:r>
      <w:r w:rsidR="00617A7B">
        <w:t xml:space="preserve">for the color variables </w:t>
      </w:r>
      <w:r w:rsidR="004B7965">
        <w:t>in the SVG documents be set to the same values as in the first color palette table, for implementations that may not support color palettes</w:t>
      </w:r>
      <w:r w:rsidR="002008F4">
        <w:t>.</w:t>
      </w:r>
    </w:p>
    <w:p w14:paraId="41031EB8" w14:textId="77777777" w:rsidR="003937BD" w:rsidRDefault="003937BD" w:rsidP="002008F4">
      <w:pPr>
        <w:autoSpaceDE w:val="0"/>
        <w:autoSpaceDN w:val="0"/>
        <w:adjustRightInd w:val="0"/>
        <w:spacing w:after="0" w:line="240" w:lineRule="auto"/>
      </w:pPr>
    </w:p>
    <w:p w14:paraId="5FABA4DE" w14:textId="017FFAB5" w:rsidR="00595F29" w:rsidRDefault="002008F4" w:rsidP="002008F4">
      <w:pPr>
        <w:autoSpaceDE w:val="0"/>
        <w:autoSpaceDN w:val="0"/>
        <w:adjustRightInd w:val="0"/>
        <w:spacing w:after="0" w:line="240" w:lineRule="auto"/>
        <w:rPr>
          <w:lang w:val="en"/>
        </w:rPr>
      </w:pPr>
      <w:r>
        <w:t>The variable names in SVG must be of the form “color&lt;num&gt;” where &lt;num&gt; is the parameter index</w:t>
      </w:r>
      <w:r w:rsidR="00FB7A74">
        <w:t xml:space="preserve"> in the range</w:t>
      </w:r>
      <w:r>
        <w:t xml:space="preserve"> </w:t>
      </w:r>
      <w:r w:rsidR="00FB7A74">
        <w:t>[</w:t>
      </w:r>
      <w:r>
        <w:t>0</w:t>
      </w:r>
      <w:r w:rsidR="00FB7A74">
        <w:t>,</w:t>
      </w:r>
      <w:r>
        <w:t xml:space="preserve"> </w:t>
      </w:r>
      <w:r w:rsidR="00B80F93" w:rsidRPr="004B2E63">
        <w:rPr>
          <w:rFonts w:eastAsia="Times New Roman" w:cs="Arial"/>
        </w:rPr>
        <w:t>numPaletteEntries</w:t>
      </w:r>
      <w:r>
        <w:t>–1</w:t>
      </w:r>
      <w:r w:rsidR="00FB7A74">
        <w:t>], inclusive</w:t>
      </w:r>
      <w:r>
        <w:t xml:space="preserve">, expressed as </w:t>
      </w:r>
      <w:r w:rsidR="00552BBC">
        <w:t>a non</w:t>
      </w:r>
      <w:r w:rsidR="00FB7A74">
        <w:t>–</w:t>
      </w:r>
      <w:r>
        <w:t xml:space="preserve">zero-padded decimal number. </w:t>
      </w:r>
      <w:r w:rsidR="00BD571E" w:rsidRPr="004B2E63">
        <w:rPr>
          <w:rFonts w:eastAsia="Times New Roman" w:cs="Arial"/>
        </w:rPr>
        <w:t>numPaletteEntries</w:t>
      </w:r>
      <w:r w:rsidR="00BD571E">
        <w:rPr>
          <w:rFonts w:eastAsia="Times New Roman" w:cs="Arial"/>
        </w:rPr>
        <w:t xml:space="preserve"> is defined in the CPAL table. </w:t>
      </w:r>
      <w:r>
        <w:t xml:space="preserve">See the “Glyph rendering” section below </w:t>
      </w:r>
      <w:r w:rsidR="001D50B9">
        <w:t>for how the values are to be passed to the SVG renderer</w:t>
      </w:r>
      <w:r>
        <w:t>.</w:t>
      </w:r>
    </w:p>
    <w:p w14:paraId="45FF4F99" w14:textId="77777777" w:rsidR="002008F4" w:rsidRDefault="002008F4" w:rsidP="00A74CDB">
      <w:pPr>
        <w:autoSpaceDE w:val="0"/>
        <w:autoSpaceDN w:val="0"/>
        <w:adjustRightInd w:val="0"/>
        <w:spacing w:after="0" w:line="240" w:lineRule="auto"/>
        <w:rPr>
          <w:rFonts w:cs="Helvetica"/>
          <w:color w:val="343434"/>
        </w:rPr>
      </w:pPr>
    </w:p>
    <w:p w14:paraId="5AAF412B" w14:textId="77777777" w:rsidR="001C6984" w:rsidRDefault="001C6984" w:rsidP="00374908">
      <w:pPr>
        <w:autoSpaceDE w:val="0"/>
        <w:autoSpaceDN w:val="0"/>
        <w:adjustRightInd w:val="0"/>
        <w:rPr>
          <w:b/>
          <w:lang w:val="en"/>
        </w:rPr>
      </w:pPr>
      <w:r>
        <w:rPr>
          <w:b/>
          <w:lang w:val="en"/>
        </w:rPr>
        <w:t>Glyph identifiers</w:t>
      </w:r>
    </w:p>
    <w:p w14:paraId="78FF5A77" w14:textId="264723DA" w:rsidR="0024569A" w:rsidRDefault="004B25B9" w:rsidP="00EA0F0D">
      <w:pPr>
        <w:rPr>
          <w:lang w:val="en"/>
        </w:rPr>
      </w:pPr>
      <w:r>
        <w:rPr>
          <w:rFonts w:cs="Engravers MT"/>
        </w:rPr>
        <w:t>For each glyph ID</w:t>
      </w:r>
      <w:r w:rsidR="00D31749">
        <w:rPr>
          <w:rFonts w:cs="Engravers MT"/>
        </w:rPr>
        <w:t xml:space="preserve"> in an </w:t>
      </w:r>
      <w:r w:rsidR="000B6CEC">
        <w:rPr>
          <w:rFonts w:cs="Engravers MT"/>
        </w:rPr>
        <w:t>SVG Do</w:t>
      </w:r>
      <w:r w:rsidR="00617A7B">
        <w:rPr>
          <w:rFonts w:cs="Engravers MT"/>
        </w:rPr>
        <w:t>cument I</w:t>
      </w:r>
      <w:r w:rsidR="00D31749">
        <w:rPr>
          <w:rFonts w:cs="Engravers MT"/>
        </w:rPr>
        <w:t>ndex</w:t>
      </w:r>
      <w:r w:rsidR="00617A7B">
        <w:rPr>
          <w:rFonts w:cs="Engravers MT"/>
        </w:rPr>
        <w:t xml:space="preserve"> Entry</w:t>
      </w:r>
      <w:r w:rsidR="00D31749">
        <w:rPr>
          <w:rFonts w:cs="Engravers MT"/>
        </w:rPr>
        <w:t>’s</w:t>
      </w:r>
      <w:r>
        <w:rPr>
          <w:rFonts w:cs="Engravers MT"/>
        </w:rPr>
        <w:t xml:space="preserve"> </w:t>
      </w:r>
      <w:r w:rsidR="00D31749" w:rsidRPr="00263F97">
        <w:rPr>
          <w:rFonts w:cs="Courier"/>
          <w:color w:val="343434"/>
        </w:rPr>
        <w:t>[startGlyphI</w:t>
      </w:r>
      <w:r w:rsidR="00D31749">
        <w:rPr>
          <w:rFonts w:cs="Courier"/>
          <w:color w:val="343434"/>
        </w:rPr>
        <w:t>D</w:t>
      </w:r>
      <w:r w:rsidR="00D31749" w:rsidRPr="00263F97">
        <w:rPr>
          <w:rFonts w:cs="Courier"/>
          <w:color w:val="343434"/>
        </w:rPr>
        <w:t>, endGlyphI</w:t>
      </w:r>
      <w:r w:rsidR="00D31749">
        <w:rPr>
          <w:rFonts w:cs="Courier"/>
          <w:color w:val="343434"/>
        </w:rPr>
        <w:t>D</w:t>
      </w:r>
      <w:r w:rsidR="00D31749" w:rsidRPr="00263F97">
        <w:rPr>
          <w:rFonts w:cs="Courier"/>
          <w:color w:val="343434"/>
        </w:rPr>
        <w:t>]</w:t>
      </w:r>
      <w:r w:rsidR="00D31749" w:rsidRPr="00263F97">
        <w:rPr>
          <w:rFonts w:cs="Helvetica"/>
          <w:color w:val="343434"/>
        </w:rPr>
        <w:t xml:space="preserve"> </w:t>
      </w:r>
      <w:r w:rsidR="00D31749">
        <w:rPr>
          <w:rFonts w:cs="Helvetica"/>
          <w:color w:val="343434"/>
        </w:rPr>
        <w:t>range,</w:t>
      </w:r>
      <w:r w:rsidR="00897D9E">
        <w:rPr>
          <w:rFonts w:cs="Helvetica"/>
          <w:color w:val="343434"/>
        </w:rPr>
        <w:t xml:space="preserve"> inclusive,</w:t>
      </w:r>
      <w:r w:rsidR="00D31749">
        <w:rPr>
          <w:rFonts w:cs="Helvetica"/>
          <w:color w:val="343434"/>
        </w:rPr>
        <w:t xml:space="preserve"> </w:t>
      </w:r>
      <w:r w:rsidR="0024569A">
        <w:rPr>
          <w:lang w:val="en"/>
        </w:rPr>
        <w:t xml:space="preserve">the </w:t>
      </w:r>
      <w:r w:rsidR="00D31749">
        <w:rPr>
          <w:lang w:val="en"/>
        </w:rPr>
        <w:t xml:space="preserve">associated </w:t>
      </w:r>
      <w:r w:rsidR="0024569A">
        <w:rPr>
          <w:lang w:val="en"/>
        </w:rPr>
        <w:t xml:space="preserve">SVG document must contain an element with id “glyph&lt;glyphID&gt;”, </w:t>
      </w:r>
      <w:r w:rsidR="0024569A" w:rsidRPr="008B3CA0">
        <w:rPr>
          <w:lang w:val="en"/>
        </w:rPr>
        <w:t>where &lt;glyphID&gt; is the glyph ID expressed as a non</w:t>
      </w:r>
      <w:r w:rsidR="00FB7A74">
        <w:rPr>
          <w:rFonts w:cs="Engravers MT"/>
        </w:rPr>
        <w:t>–</w:t>
      </w:r>
      <w:r w:rsidR="0024569A" w:rsidRPr="008B3CA0">
        <w:rPr>
          <w:lang w:val="en"/>
        </w:rPr>
        <w:t xml:space="preserve">zero-padded decimal value. </w:t>
      </w:r>
      <w:r w:rsidR="000B5EB3">
        <w:rPr>
          <w:lang w:val="en"/>
        </w:rPr>
        <w:t>This element functions as the SVG glyph description for the glyph ID.</w:t>
      </w:r>
    </w:p>
    <w:p w14:paraId="773E8974" w14:textId="1D5A7050" w:rsidR="00F21A6D" w:rsidRPr="00EA0F0D" w:rsidRDefault="00F21A6D" w:rsidP="00EA0F0D">
      <w:pPr>
        <w:rPr>
          <w:lang w:val="en"/>
        </w:rPr>
      </w:pPr>
      <w:r>
        <w:rPr>
          <w:lang w:val="en"/>
        </w:rPr>
        <w:t xml:space="preserve">For example, say a font with </w:t>
      </w:r>
      <w:r w:rsidRPr="00F6188E">
        <w:t>maxp.numGlyphs</w:t>
      </w:r>
      <w:r>
        <w:t xml:space="preserve">=100 has SVG glyph definitions only for its last </w:t>
      </w:r>
      <w:r w:rsidR="0094426E">
        <w:t>5</w:t>
      </w:r>
      <w:r w:rsidR="00D31749">
        <w:t xml:space="preserve"> </w:t>
      </w:r>
      <w:r>
        <w:t>glyphs.</w:t>
      </w:r>
      <w:r w:rsidR="00D31749">
        <w:t xml:space="preserve"> The last SVG glyph definition has its own SVG document, but the rest share an SVG document (say, to take advantage of shared graphical elements). There will be two index entries, the first with glyph ID </w:t>
      </w:r>
      <w:r w:rsidR="0094426E">
        <w:t>range [95</w:t>
      </w:r>
      <w:r w:rsidR="00D31749">
        <w:t>, 98] and the second with</w:t>
      </w:r>
      <w:r>
        <w:t xml:space="preserve"> </w:t>
      </w:r>
      <w:r w:rsidR="0094426E">
        <w:t xml:space="preserve">glyph ID range [99, 99]. The SVG document referenced by the first index entry will contain </w:t>
      </w:r>
      <w:r>
        <w:rPr>
          <w:rFonts w:cs="Engravers MT"/>
        </w:rPr>
        <w:t>elements with id “glyph9</w:t>
      </w:r>
      <w:r w:rsidR="0094426E">
        <w:rPr>
          <w:rFonts w:cs="Engravers MT"/>
        </w:rPr>
        <w:t>5</w:t>
      </w:r>
      <w:r>
        <w:rPr>
          <w:rFonts w:cs="Engravers MT"/>
        </w:rPr>
        <w:t>”, “glyph9</w:t>
      </w:r>
      <w:r w:rsidR="0094426E">
        <w:rPr>
          <w:rFonts w:cs="Engravers MT"/>
        </w:rPr>
        <w:t>6</w:t>
      </w:r>
      <w:r>
        <w:rPr>
          <w:rFonts w:cs="Engravers MT"/>
        </w:rPr>
        <w:t>”, “glyph9</w:t>
      </w:r>
      <w:r w:rsidR="0094426E">
        <w:rPr>
          <w:rFonts w:cs="Engravers MT"/>
        </w:rPr>
        <w:t>7</w:t>
      </w:r>
      <w:r>
        <w:rPr>
          <w:rFonts w:cs="Engravers MT"/>
        </w:rPr>
        <w:t>”, and “glyph9</w:t>
      </w:r>
      <w:r w:rsidR="0094426E">
        <w:rPr>
          <w:rFonts w:cs="Engravers MT"/>
        </w:rPr>
        <w:t>8</w:t>
      </w:r>
      <w:r>
        <w:rPr>
          <w:rFonts w:cs="Engravers MT"/>
        </w:rPr>
        <w:t>”.</w:t>
      </w:r>
      <w:r w:rsidR="00C8472E">
        <w:rPr>
          <w:rFonts w:cs="Engravers MT"/>
        </w:rPr>
        <w:t xml:space="preserve"> </w:t>
      </w:r>
      <w:r w:rsidR="0094426E">
        <w:t xml:space="preserve">The SVG document referenced by the second index entry will contain an </w:t>
      </w:r>
      <w:r w:rsidR="0094426E">
        <w:rPr>
          <w:rFonts w:cs="Engravers MT"/>
        </w:rPr>
        <w:t>element with id “glyph99”.</w:t>
      </w:r>
    </w:p>
    <w:p w14:paraId="352C1BA8" w14:textId="77777777" w:rsidR="005903BE" w:rsidRPr="005903BE" w:rsidRDefault="005903BE" w:rsidP="00374908">
      <w:pPr>
        <w:autoSpaceDE w:val="0"/>
        <w:autoSpaceDN w:val="0"/>
        <w:adjustRightInd w:val="0"/>
        <w:rPr>
          <w:b/>
          <w:lang w:val="en"/>
        </w:rPr>
      </w:pPr>
      <w:r>
        <w:rPr>
          <w:b/>
          <w:lang w:val="en"/>
        </w:rPr>
        <w:t xml:space="preserve">Glyph </w:t>
      </w:r>
      <w:r w:rsidR="00723444">
        <w:rPr>
          <w:b/>
          <w:lang w:val="en"/>
        </w:rPr>
        <w:t>semantics</w:t>
      </w:r>
      <w:r w:rsidR="000576CD">
        <w:rPr>
          <w:b/>
          <w:lang w:val="en"/>
        </w:rPr>
        <w:t xml:space="preserve"> and metrics</w:t>
      </w:r>
    </w:p>
    <w:p w14:paraId="782DC0E3" w14:textId="44993A84" w:rsidR="00374908" w:rsidRPr="00680E48" w:rsidRDefault="00542A37" w:rsidP="00374908">
      <w:pPr>
        <w:autoSpaceDE w:val="0"/>
        <w:autoSpaceDN w:val="0"/>
        <w:adjustRightInd w:val="0"/>
        <w:rPr>
          <w:color w:val="FF0000"/>
        </w:rPr>
      </w:pPr>
      <w:r>
        <w:rPr>
          <w:lang w:val="en"/>
        </w:rPr>
        <w:t xml:space="preserve">The glyph descriptions </w:t>
      </w:r>
      <w:r w:rsidR="00737812">
        <w:rPr>
          <w:lang w:val="en"/>
        </w:rPr>
        <w:t>in the SVG document</w:t>
      </w:r>
      <w:r w:rsidR="00907D6B">
        <w:rPr>
          <w:lang w:val="en"/>
        </w:rPr>
        <w:t>s</w:t>
      </w:r>
      <w:r w:rsidR="00737812">
        <w:rPr>
          <w:lang w:val="en"/>
        </w:rPr>
        <w:t xml:space="preserve"> </w:t>
      </w:r>
      <w:r w:rsidR="00E87B39">
        <w:rPr>
          <w:lang w:val="en"/>
        </w:rPr>
        <w:t>are considered to be the SVG versions of the glyphs with the corresponding IDs in the CFF or glyf table.</w:t>
      </w:r>
      <w:r w:rsidR="00FE7168">
        <w:rPr>
          <w:lang w:val="en"/>
        </w:rPr>
        <w:t xml:space="preserve"> </w:t>
      </w:r>
      <w:r w:rsidR="000576CD">
        <w:rPr>
          <w:lang w:val="en"/>
        </w:rPr>
        <w:t xml:space="preserve">They </w:t>
      </w:r>
      <w:r w:rsidR="00374908" w:rsidRPr="006B0107">
        <w:t>are designed on an em specified in the head table’s unitsPerEm field</w:t>
      </w:r>
      <w:r w:rsidR="000576CD">
        <w:t>, a</w:t>
      </w:r>
      <w:r w:rsidR="000576CD" w:rsidRPr="006B0107">
        <w:t>s with CFF and TrueType glyphs</w:t>
      </w:r>
      <w:r w:rsidR="00374908" w:rsidRPr="006B0107">
        <w:t>.</w:t>
      </w:r>
      <w:r w:rsidR="005E12A9">
        <w:t xml:space="preserve"> </w:t>
      </w:r>
      <w:r w:rsidR="00374908" w:rsidRPr="00633DB6">
        <w:t>SVG glyph definitions will be in</w:t>
      </w:r>
      <w:r w:rsidR="005E12A9">
        <w:t xml:space="preserve"> SVG’s y-down coordinate system, with the default baseline at y=0. For example, the top of a capital letter may be at y=-800, and the bottom at y=0. This coordinate system will need to be translated appropriate</w:t>
      </w:r>
      <w:r w:rsidR="000A1F7A">
        <w:t>ly</w:t>
      </w:r>
      <w:r w:rsidR="005E12A9">
        <w:t xml:space="preserve"> to the coordinate system of the rest of the OT tables and the coordinate system of the graphics environment.</w:t>
      </w:r>
    </w:p>
    <w:p w14:paraId="0E4DC1E6" w14:textId="77777777" w:rsidR="00F115BF" w:rsidRDefault="00FE7168" w:rsidP="00542A37">
      <w:pPr>
        <w:autoSpaceDE w:val="0"/>
        <w:autoSpaceDN w:val="0"/>
        <w:adjustRightInd w:val="0"/>
        <w:rPr>
          <w:lang w:val="en"/>
        </w:rPr>
      </w:pPr>
      <w:r>
        <w:rPr>
          <w:lang w:val="en"/>
        </w:rPr>
        <w:t xml:space="preserve">Glyph semantics are expressed in the usual OT way (cmap table followed by GSUB). Glyph metrics such as horizontal and vertical advances are specified in the </w:t>
      </w:r>
      <w:r w:rsidR="00374908">
        <w:rPr>
          <w:lang w:val="en"/>
        </w:rPr>
        <w:t xml:space="preserve">usual OT tables (hmtx and vmtx), and glyph positioning </w:t>
      </w:r>
      <w:r w:rsidR="00680E48">
        <w:rPr>
          <w:lang w:val="en"/>
        </w:rPr>
        <w:t xml:space="preserve">adjustments </w:t>
      </w:r>
      <w:r w:rsidR="00374908">
        <w:rPr>
          <w:lang w:val="en"/>
        </w:rPr>
        <w:t>by the GPOS or kern table</w:t>
      </w:r>
      <w:r w:rsidR="00E83513">
        <w:rPr>
          <w:lang w:val="en"/>
        </w:rPr>
        <w:t>.</w:t>
      </w:r>
    </w:p>
    <w:p w14:paraId="58144ABA" w14:textId="5BD6762E" w:rsidR="00606811" w:rsidRDefault="004907A6" w:rsidP="00606811">
      <w:pPr>
        <w:autoSpaceDE w:val="0"/>
        <w:autoSpaceDN w:val="0"/>
        <w:adjustRightInd w:val="0"/>
      </w:pPr>
      <w:r>
        <w:t>A</w:t>
      </w:r>
      <w:r w:rsidR="00FA7A3C">
        <w:t>s with CFF glyphs, no</w:t>
      </w:r>
      <w:r w:rsidR="00606811">
        <w:t xml:space="preserve"> explicit glyph bounding boxes are recorded. The </w:t>
      </w:r>
      <w:r w:rsidR="00F11B53">
        <w:t>“</w:t>
      </w:r>
      <w:r w:rsidR="00606811">
        <w:t>ink</w:t>
      </w:r>
      <w:r w:rsidR="00F11B53">
        <w:t>”</w:t>
      </w:r>
      <w:r w:rsidR="00606811">
        <w:t xml:space="preserve"> bounding box of the rendered SVG glyph should be used if a bounding box is desired; this box may be different for animated vs static renderings of the glyph</w:t>
      </w:r>
      <w:r w:rsidR="00B26481">
        <w:t>.</w:t>
      </w:r>
    </w:p>
    <w:p w14:paraId="5ECDE738" w14:textId="77777777" w:rsidR="000A1F7A" w:rsidRPr="006B0107" w:rsidRDefault="009C2BB0" w:rsidP="00606811">
      <w:pPr>
        <w:autoSpaceDE w:val="0"/>
        <w:autoSpaceDN w:val="0"/>
        <w:adjustRightInd w:val="0"/>
      </w:pPr>
      <w:r>
        <w:t>Note that the glyph advances are static and not able to be made variable or animated.</w:t>
      </w:r>
    </w:p>
    <w:p w14:paraId="5BA5A713" w14:textId="77777777" w:rsidR="005E58A8" w:rsidRDefault="005E58A8">
      <w:pPr>
        <w:rPr>
          <w:b/>
          <w:lang w:val="en"/>
        </w:rPr>
      </w:pPr>
      <w:r>
        <w:rPr>
          <w:b/>
          <w:lang w:val="en"/>
        </w:rPr>
        <w:br w:type="page"/>
      </w:r>
    </w:p>
    <w:p w14:paraId="1C2C2B0F" w14:textId="74F0F9A2" w:rsidR="00FA7A3C" w:rsidRDefault="00FA7A3C" w:rsidP="00542A37">
      <w:pPr>
        <w:autoSpaceDE w:val="0"/>
        <w:autoSpaceDN w:val="0"/>
        <w:adjustRightInd w:val="0"/>
        <w:rPr>
          <w:b/>
          <w:lang w:val="en"/>
        </w:rPr>
      </w:pPr>
      <w:r>
        <w:rPr>
          <w:b/>
          <w:lang w:val="en"/>
        </w:rPr>
        <w:lastRenderedPageBreak/>
        <w:t>Glyph rendering</w:t>
      </w:r>
    </w:p>
    <w:p w14:paraId="657C9E83" w14:textId="31333621" w:rsidR="00633DB6" w:rsidRPr="00907D6B" w:rsidRDefault="00FA7A3C" w:rsidP="00542A37">
      <w:pPr>
        <w:autoSpaceDE w:val="0"/>
        <w:autoSpaceDN w:val="0"/>
        <w:adjustRightInd w:val="0"/>
        <w:rPr>
          <w:lang w:val="en"/>
        </w:rPr>
      </w:pPr>
      <w:r>
        <w:rPr>
          <w:lang w:val="en"/>
        </w:rPr>
        <w:t xml:space="preserve">The </w:t>
      </w:r>
      <w:r w:rsidR="00374908">
        <w:rPr>
          <w:lang w:val="en"/>
        </w:rPr>
        <w:t>SVG glyph descriptions may</w:t>
      </w:r>
      <w:r w:rsidR="00E87B39">
        <w:rPr>
          <w:lang w:val="en"/>
        </w:rPr>
        <w:t xml:space="preserve"> be rendered stat</w:t>
      </w:r>
      <w:r w:rsidR="00F11B53">
        <w:rPr>
          <w:lang w:val="en"/>
        </w:rPr>
        <w:t>ically or with animation enabled</w:t>
      </w:r>
      <w:r w:rsidR="00E87B39">
        <w:rPr>
          <w:lang w:val="en"/>
        </w:rPr>
        <w:t>.</w:t>
      </w:r>
      <w:r w:rsidR="007A5C3E">
        <w:rPr>
          <w:lang w:val="en"/>
        </w:rPr>
        <w:t xml:space="preserve"> </w:t>
      </w:r>
      <w:r w:rsidR="006D5016">
        <w:rPr>
          <w:lang w:val="en"/>
        </w:rPr>
        <w:t xml:space="preserve">Note that static rendering is done by not running any animations in the SVG document; this is different from running the document with animations running but at a snapshot time of zero seconds. </w:t>
      </w:r>
      <w:r w:rsidR="007A5C3E">
        <w:rPr>
          <w:lang w:val="en"/>
        </w:rPr>
        <w:t xml:space="preserve">Some clients may </w:t>
      </w:r>
      <w:r w:rsidR="009123F1">
        <w:rPr>
          <w:lang w:val="en"/>
        </w:rPr>
        <w:t>c</w:t>
      </w:r>
      <w:r w:rsidR="009123F1" w:rsidRPr="00907D6B">
        <w:rPr>
          <w:lang w:val="en"/>
        </w:rPr>
        <w:t xml:space="preserve">hoose </w:t>
      </w:r>
      <w:r w:rsidR="007A5C3E" w:rsidRPr="00907D6B">
        <w:rPr>
          <w:lang w:val="en"/>
        </w:rPr>
        <w:t xml:space="preserve">not </w:t>
      </w:r>
      <w:r w:rsidR="00680E48" w:rsidRPr="00907D6B">
        <w:rPr>
          <w:lang w:val="en"/>
        </w:rPr>
        <w:t xml:space="preserve">to </w:t>
      </w:r>
      <w:r w:rsidR="007A5C3E" w:rsidRPr="00907D6B">
        <w:rPr>
          <w:lang w:val="en"/>
        </w:rPr>
        <w:t>support</w:t>
      </w:r>
      <w:r w:rsidR="00C404F6" w:rsidRPr="00907D6B">
        <w:rPr>
          <w:lang w:val="en"/>
        </w:rPr>
        <w:t xml:space="preserve"> </w:t>
      </w:r>
      <w:r w:rsidR="00C404F6" w:rsidRPr="00907D6B">
        <w:rPr>
          <w:rFonts w:cs="Engravers MT"/>
        </w:rPr>
        <w:t>–</w:t>
      </w:r>
      <w:r w:rsidR="00C404F6" w:rsidRPr="00907D6B">
        <w:rPr>
          <w:lang w:val="en"/>
        </w:rPr>
        <w:t xml:space="preserve"> or may not be able to support </w:t>
      </w:r>
      <w:r w:rsidR="00C404F6" w:rsidRPr="00907D6B">
        <w:rPr>
          <w:rFonts w:cs="Engravers MT"/>
        </w:rPr>
        <w:t>–</w:t>
      </w:r>
      <w:r w:rsidR="007A5C3E" w:rsidRPr="00907D6B">
        <w:rPr>
          <w:lang w:val="en"/>
        </w:rPr>
        <w:t xml:space="preserve"> animation.</w:t>
      </w:r>
      <w:r w:rsidR="00E87B39" w:rsidRPr="00907D6B">
        <w:rPr>
          <w:lang w:val="en"/>
        </w:rPr>
        <w:t xml:space="preserve"> </w:t>
      </w:r>
      <w:r w:rsidR="00B30804" w:rsidRPr="00907D6B">
        <w:rPr>
          <w:lang w:val="en"/>
        </w:rPr>
        <w:t xml:space="preserve">Clients </w:t>
      </w:r>
      <w:r w:rsidR="00617A7B">
        <w:rPr>
          <w:lang w:val="en"/>
        </w:rPr>
        <w:t>that</w:t>
      </w:r>
      <w:r w:rsidR="00B30804" w:rsidRPr="00907D6B">
        <w:rPr>
          <w:lang w:val="en"/>
        </w:rPr>
        <w:t xml:space="preserve"> support animation may still request, in certain cases, that the glyph be rendered statically, e.g. for printing to paper.</w:t>
      </w:r>
    </w:p>
    <w:p w14:paraId="55ABF9D7" w14:textId="77777777" w:rsidR="00907D6B" w:rsidRDefault="00907D6B" w:rsidP="00907D6B">
      <w:pPr>
        <w:widowControl w:val="0"/>
        <w:autoSpaceDE w:val="0"/>
        <w:autoSpaceDN w:val="0"/>
        <w:adjustRightInd w:val="0"/>
        <w:spacing w:after="0" w:line="240" w:lineRule="auto"/>
        <w:rPr>
          <w:rFonts w:cs="Helvetica"/>
          <w:color w:val="343434"/>
        </w:rPr>
      </w:pPr>
      <w:r w:rsidRPr="00AD4067">
        <w:rPr>
          <w:rFonts w:cs="Helvetica"/>
          <w:color w:val="343434"/>
        </w:rPr>
        <w:t>The following user agent style sheet must be applied to SVG documents processed from the SVG table:</w:t>
      </w:r>
    </w:p>
    <w:p w14:paraId="18BF29E8" w14:textId="77777777" w:rsidR="00907D6B" w:rsidRPr="00AD4067" w:rsidRDefault="00907D6B" w:rsidP="00907D6B">
      <w:pPr>
        <w:widowControl w:val="0"/>
        <w:autoSpaceDE w:val="0"/>
        <w:autoSpaceDN w:val="0"/>
        <w:adjustRightInd w:val="0"/>
        <w:spacing w:after="0" w:line="240" w:lineRule="auto"/>
        <w:rPr>
          <w:rFonts w:cs="Helvetica"/>
          <w:color w:val="343434"/>
        </w:rPr>
      </w:pPr>
    </w:p>
    <w:p w14:paraId="419C9136" w14:textId="77777777" w:rsidR="00907D6B" w:rsidRPr="00AD4067" w:rsidRDefault="00907D6B" w:rsidP="00907D6B">
      <w:pPr>
        <w:widowControl w:val="0"/>
        <w:autoSpaceDE w:val="0"/>
        <w:autoSpaceDN w:val="0"/>
        <w:adjustRightInd w:val="0"/>
        <w:spacing w:after="0" w:line="240" w:lineRule="auto"/>
        <w:rPr>
          <w:rFonts w:cs="Courier"/>
          <w:color w:val="343434"/>
        </w:rPr>
      </w:pPr>
      <w:r w:rsidRPr="00AD4067">
        <w:rPr>
          <w:rFonts w:cs="Courier"/>
          <w:color w:val="343434"/>
        </w:rPr>
        <w:t>:root {</w:t>
      </w:r>
    </w:p>
    <w:p w14:paraId="2E7B91DF" w14:textId="77777777" w:rsidR="00907D6B" w:rsidRPr="00AD4067" w:rsidRDefault="00907D6B" w:rsidP="00907D6B">
      <w:pPr>
        <w:widowControl w:val="0"/>
        <w:autoSpaceDE w:val="0"/>
        <w:autoSpaceDN w:val="0"/>
        <w:adjustRightInd w:val="0"/>
        <w:spacing w:after="0" w:line="240" w:lineRule="auto"/>
        <w:rPr>
          <w:rFonts w:cs="Courier"/>
          <w:color w:val="343434"/>
        </w:rPr>
      </w:pPr>
      <w:r w:rsidRPr="00AD4067">
        <w:rPr>
          <w:rFonts w:cs="Courier"/>
          <w:color w:val="343434"/>
        </w:rPr>
        <w:t xml:space="preserve">   fill: context-fill;</w:t>
      </w:r>
    </w:p>
    <w:p w14:paraId="5597D5E7" w14:textId="77777777" w:rsidR="00907D6B" w:rsidRPr="00AD4067" w:rsidRDefault="00907D6B" w:rsidP="00907D6B">
      <w:pPr>
        <w:widowControl w:val="0"/>
        <w:autoSpaceDE w:val="0"/>
        <w:autoSpaceDN w:val="0"/>
        <w:adjustRightInd w:val="0"/>
        <w:spacing w:after="0" w:line="240" w:lineRule="auto"/>
        <w:rPr>
          <w:rFonts w:cs="Courier"/>
          <w:color w:val="343434"/>
        </w:rPr>
      </w:pPr>
      <w:r w:rsidRPr="00AD4067">
        <w:rPr>
          <w:rFonts w:cs="Courier"/>
          <w:color w:val="343434"/>
        </w:rPr>
        <w:t xml:space="preserve">   fill-opacity: context-fill-opacity;</w:t>
      </w:r>
    </w:p>
    <w:p w14:paraId="3CF5DA1B" w14:textId="77777777" w:rsidR="00907D6B" w:rsidRPr="00AD4067" w:rsidRDefault="00907D6B" w:rsidP="00907D6B">
      <w:pPr>
        <w:widowControl w:val="0"/>
        <w:autoSpaceDE w:val="0"/>
        <w:autoSpaceDN w:val="0"/>
        <w:adjustRightInd w:val="0"/>
        <w:spacing w:after="0" w:line="240" w:lineRule="auto"/>
        <w:rPr>
          <w:rFonts w:cs="Courier"/>
          <w:color w:val="343434"/>
        </w:rPr>
      </w:pPr>
      <w:r w:rsidRPr="00AD4067">
        <w:rPr>
          <w:rFonts w:cs="Courier"/>
          <w:color w:val="343434"/>
        </w:rPr>
        <w:t xml:space="preserve">   stroke: context-stroke;</w:t>
      </w:r>
    </w:p>
    <w:p w14:paraId="3EBD19D2" w14:textId="77777777" w:rsidR="00907D6B" w:rsidRPr="00AD4067" w:rsidRDefault="00907D6B" w:rsidP="00907D6B">
      <w:pPr>
        <w:widowControl w:val="0"/>
        <w:autoSpaceDE w:val="0"/>
        <w:autoSpaceDN w:val="0"/>
        <w:adjustRightInd w:val="0"/>
        <w:spacing w:after="0" w:line="240" w:lineRule="auto"/>
        <w:rPr>
          <w:rFonts w:cs="Courier"/>
          <w:color w:val="343434"/>
        </w:rPr>
      </w:pPr>
      <w:r w:rsidRPr="00AD4067">
        <w:rPr>
          <w:rFonts w:cs="Courier"/>
          <w:color w:val="343434"/>
        </w:rPr>
        <w:t xml:space="preserve">   stroke-opacity: context-stroke-opacity;</w:t>
      </w:r>
    </w:p>
    <w:p w14:paraId="77946939" w14:textId="77777777" w:rsidR="00907D6B" w:rsidRPr="00AD4067" w:rsidRDefault="00907D6B" w:rsidP="00907D6B">
      <w:pPr>
        <w:widowControl w:val="0"/>
        <w:autoSpaceDE w:val="0"/>
        <w:autoSpaceDN w:val="0"/>
        <w:adjustRightInd w:val="0"/>
        <w:spacing w:after="0" w:line="240" w:lineRule="auto"/>
        <w:rPr>
          <w:rFonts w:cs="Courier"/>
          <w:color w:val="343434"/>
        </w:rPr>
      </w:pPr>
      <w:r w:rsidRPr="00AD4067">
        <w:rPr>
          <w:rFonts w:cs="Courier"/>
          <w:color w:val="343434"/>
        </w:rPr>
        <w:t xml:space="preserve">   stroke-width: context-value;</w:t>
      </w:r>
    </w:p>
    <w:p w14:paraId="1395AB0B" w14:textId="77777777" w:rsidR="00907D6B" w:rsidRPr="00AD4067" w:rsidRDefault="00907D6B" w:rsidP="00907D6B">
      <w:pPr>
        <w:widowControl w:val="0"/>
        <w:autoSpaceDE w:val="0"/>
        <w:autoSpaceDN w:val="0"/>
        <w:adjustRightInd w:val="0"/>
        <w:spacing w:after="0" w:line="240" w:lineRule="auto"/>
        <w:rPr>
          <w:rFonts w:cs="Courier"/>
          <w:color w:val="343434"/>
        </w:rPr>
      </w:pPr>
      <w:r w:rsidRPr="00AD4067">
        <w:rPr>
          <w:rFonts w:cs="Courier"/>
          <w:color w:val="343434"/>
        </w:rPr>
        <w:t xml:space="preserve">   stroke-dasharray: context-value;</w:t>
      </w:r>
    </w:p>
    <w:p w14:paraId="6FCF77DF" w14:textId="77777777" w:rsidR="00907D6B" w:rsidRPr="00AD4067" w:rsidRDefault="00907D6B" w:rsidP="00907D6B">
      <w:pPr>
        <w:widowControl w:val="0"/>
        <w:autoSpaceDE w:val="0"/>
        <w:autoSpaceDN w:val="0"/>
        <w:adjustRightInd w:val="0"/>
        <w:spacing w:after="0" w:line="240" w:lineRule="auto"/>
        <w:rPr>
          <w:rFonts w:cs="Courier"/>
          <w:color w:val="343434"/>
        </w:rPr>
      </w:pPr>
      <w:r w:rsidRPr="00AD4067">
        <w:rPr>
          <w:rFonts w:cs="Courier"/>
          <w:color w:val="343434"/>
        </w:rPr>
        <w:t xml:space="preserve">   stroke-dashoffset: context-value;</w:t>
      </w:r>
    </w:p>
    <w:p w14:paraId="113736F9" w14:textId="05368CAB" w:rsidR="00907D6B" w:rsidRDefault="00907D6B" w:rsidP="00907D6B">
      <w:pPr>
        <w:autoSpaceDE w:val="0"/>
        <w:autoSpaceDN w:val="0"/>
        <w:adjustRightInd w:val="0"/>
        <w:rPr>
          <w:rFonts w:cs="Courier"/>
          <w:color w:val="343434"/>
        </w:rPr>
      </w:pPr>
      <w:r w:rsidRPr="00AD4067">
        <w:rPr>
          <w:rFonts w:cs="Courier"/>
          <w:color w:val="343434"/>
        </w:rPr>
        <w:t>}</w:t>
      </w:r>
    </w:p>
    <w:p w14:paraId="5A3D29FB" w14:textId="0AA7C245" w:rsidR="006C44AF" w:rsidRDefault="006C44AF" w:rsidP="00907D6B">
      <w:pPr>
        <w:autoSpaceDE w:val="0"/>
        <w:autoSpaceDN w:val="0"/>
        <w:adjustRightInd w:val="0"/>
      </w:pPr>
      <w:r>
        <w:rPr>
          <w:rFonts w:cs="Courier"/>
          <w:color w:val="343434"/>
        </w:rPr>
        <w:t xml:space="preserve">In addition, </w:t>
      </w:r>
      <w:r w:rsidR="0071083B">
        <w:rPr>
          <w:rFonts w:cs="Courier"/>
          <w:color w:val="343434"/>
        </w:rPr>
        <w:t xml:space="preserve">if </w:t>
      </w:r>
      <w:r w:rsidR="00376170">
        <w:t>the font engine</w:t>
      </w:r>
      <w:r w:rsidR="0071083B">
        <w:t xml:space="preserve"> supports color palettes, and color palette values are provided</w:t>
      </w:r>
      <w:r w:rsidR="00376170">
        <w:t>,</w:t>
      </w:r>
      <w:r>
        <w:t xml:space="preserve"> the user agent style sheet must </w:t>
      </w:r>
      <w:r w:rsidR="00376170">
        <w:t>include CSS Custom Property declarations for the color variable</w:t>
      </w:r>
      <w:r w:rsidR="00F67A1D">
        <w:t>s. This is done by including</w:t>
      </w:r>
      <w:r w:rsidR="00376170" w:rsidRPr="00DC5DFF">
        <w:t xml:space="preserve"> </w:t>
      </w:r>
      <w:r w:rsidRPr="00DC5DFF">
        <w:t>‘</w:t>
      </w:r>
      <w:r w:rsidR="00DC5DFF" w:rsidRPr="00A74CDB">
        <w:rPr>
          <w:rFonts w:eastAsia="Times New Roman" w:cs="Arial"/>
        </w:rPr>
        <w:t>numPaletteEntries</w:t>
      </w:r>
      <w:r w:rsidR="00DC5DFF" w:rsidRPr="00DC5DFF">
        <w:t xml:space="preserve">’ </w:t>
      </w:r>
      <w:r w:rsidR="00DC5DFF">
        <w:t xml:space="preserve">(defined in the CPAL table) </w:t>
      </w:r>
      <w:r w:rsidR="00F67A1D">
        <w:t xml:space="preserve">declarations in the :root rule </w:t>
      </w:r>
      <w:r>
        <w:t>of the form:</w:t>
      </w:r>
    </w:p>
    <w:p w14:paraId="4984B797" w14:textId="68C61FF2" w:rsidR="006C44AF" w:rsidRDefault="006C44AF" w:rsidP="00907D6B">
      <w:pPr>
        <w:autoSpaceDE w:val="0"/>
        <w:autoSpaceDN w:val="0"/>
        <w:adjustRightInd w:val="0"/>
      </w:pPr>
      <w:r>
        <w:t xml:space="preserve">   var-color&lt;num&gt;: &lt;color&gt;;</w:t>
      </w:r>
    </w:p>
    <w:p w14:paraId="29CB867C" w14:textId="60D48C1C" w:rsidR="006C44AF" w:rsidRDefault="006C44AF" w:rsidP="00907D6B">
      <w:pPr>
        <w:autoSpaceDE w:val="0"/>
        <w:autoSpaceDN w:val="0"/>
        <w:adjustRightInd w:val="0"/>
      </w:pPr>
      <w:r w:rsidRPr="00DC5DFF">
        <w:t xml:space="preserve">where &lt;num&gt; is each of the values from zero to </w:t>
      </w:r>
      <w:r w:rsidR="00DC5DFF" w:rsidRPr="00A74CDB">
        <w:rPr>
          <w:rFonts w:eastAsia="Times New Roman" w:cs="Arial"/>
        </w:rPr>
        <w:t>numPaletteEntries</w:t>
      </w:r>
      <w:r>
        <w:t>–1</w:t>
      </w:r>
      <w:r w:rsidR="00FB7A74">
        <w:t xml:space="preserve">, inclusive, </w:t>
      </w:r>
      <w:r>
        <w:t>expressed as a non-zero-padded decimal number</w:t>
      </w:r>
      <w:r w:rsidR="00E42EC2">
        <w:t>;</w:t>
      </w:r>
      <w:r>
        <w:t xml:space="preserve"> and &lt;color&gt; is the &lt;num&gt; index within the desired Color Palette, expressed in SVG’s </w:t>
      </w:r>
      <w:hyperlink r:id="rId14" w:history="1">
        <w:r w:rsidRPr="00A367E6">
          <w:rPr>
            <w:rStyle w:val="Hyperlink"/>
          </w:rPr>
          <w:t>&lt;color&gt;</w:t>
        </w:r>
      </w:hyperlink>
      <w:r w:rsidR="00A367E6">
        <w:t xml:space="preserve"> format. An example entry in the style sheet is:</w:t>
      </w:r>
    </w:p>
    <w:p w14:paraId="68D0FCC2" w14:textId="664B9515" w:rsidR="00A367E6" w:rsidRDefault="00A367E6" w:rsidP="00907D6B">
      <w:pPr>
        <w:autoSpaceDE w:val="0"/>
        <w:autoSpaceDN w:val="0"/>
        <w:adjustRightInd w:val="0"/>
      </w:pPr>
      <w:r>
        <w:t xml:space="preserve">  var-color0: rgb</w:t>
      </w:r>
      <w:r w:rsidR="00D50F79">
        <w:t>a</w:t>
      </w:r>
      <w:r>
        <w:t>(255,0</w:t>
      </w:r>
      <w:r w:rsidR="0066459A">
        <w:t>,</w:t>
      </w:r>
      <w:r>
        <w:t>0</w:t>
      </w:r>
      <w:r w:rsidR="00D50F79">
        <w:t>, 0.5</w:t>
      </w:r>
      <w:r>
        <w:t>);</w:t>
      </w:r>
    </w:p>
    <w:p w14:paraId="57A646E8" w14:textId="5DCBDEED" w:rsidR="00A367E6" w:rsidRDefault="00A367E6" w:rsidP="00907D6B">
      <w:pPr>
        <w:autoSpaceDE w:val="0"/>
        <w:autoSpaceDN w:val="0"/>
        <w:adjustRightInd w:val="0"/>
      </w:pPr>
      <w:r>
        <w:t>and the corresponding usage in an SVG glyph description could be something like:</w:t>
      </w:r>
    </w:p>
    <w:p w14:paraId="7133FF70" w14:textId="3E3CF356" w:rsidR="00A367E6" w:rsidRDefault="0066459A" w:rsidP="00907D6B">
      <w:pPr>
        <w:autoSpaceDE w:val="0"/>
        <w:autoSpaceDN w:val="0"/>
        <w:adjustRightInd w:val="0"/>
      </w:pPr>
      <w:r>
        <w:t xml:space="preserve">  &lt;path fill=va</w:t>
      </w:r>
      <w:r w:rsidR="00AE2879">
        <w:t>r</w:t>
      </w:r>
      <w:r>
        <w:t>(color0)</w:t>
      </w:r>
      <w:r w:rsidR="00A367E6">
        <w:t xml:space="preserve"> d="..."/&gt;</w:t>
      </w:r>
    </w:p>
    <w:p w14:paraId="1AD50A2B" w14:textId="0A8FA4D2" w:rsidR="004F1742" w:rsidRPr="00907D6B" w:rsidRDefault="004F1742" w:rsidP="00907D6B">
      <w:pPr>
        <w:autoSpaceDE w:val="0"/>
        <w:autoSpaceDN w:val="0"/>
        <w:adjustRightInd w:val="0"/>
        <w:rPr>
          <w:lang w:val="en"/>
        </w:rPr>
      </w:pPr>
      <w:r>
        <w:t xml:space="preserve">Note that SVG’s </w:t>
      </w:r>
      <w:r w:rsidRPr="004F1742">
        <w:t>context-fill</w:t>
      </w:r>
      <w:r>
        <w:t xml:space="preserve"> value may be used in the glyph descriptions to denote the current text color.</w:t>
      </w:r>
    </w:p>
    <w:p w14:paraId="78D9ED0A" w14:textId="77777777" w:rsidR="00A84289" w:rsidRPr="0019403D" w:rsidRDefault="00A84289" w:rsidP="00A84289">
      <w:pPr>
        <w:autoSpaceDE w:val="0"/>
        <w:autoSpaceDN w:val="0"/>
        <w:adjustRightInd w:val="0"/>
        <w:rPr>
          <w:i/>
          <w:lang w:val="en"/>
        </w:rPr>
      </w:pPr>
      <w:r w:rsidRPr="0019403D">
        <w:rPr>
          <w:i/>
          <w:lang w:val="en"/>
        </w:rPr>
        <w:t>Security</w:t>
      </w:r>
    </w:p>
    <w:p w14:paraId="5B679696" w14:textId="6C9B0514" w:rsidR="00A84289" w:rsidRPr="003B275D" w:rsidRDefault="00A84289" w:rsidP="00542A37">
      <w:pPr>
        <w:autoSpaceDE w:val="0"/>
        <w:autoSpaceDN w:val="0"/>
        <w:adjustRightInd w:val="0"/>
        <w:rPr>
          <w:lang w:val="en"/>
        </w:rPr>
      </w:pPr>
      <w:r w:rsidRPr="008B3CA0">
        <w:rPr>
          <w:lang w:val="en"/>
        </w:rPr>
        <w:t>It is required that all renderin</w:t>
      </w:r>
      <w:r>
        <w:rPr>
          <w:lang w:val="en"/>
        </w:rPr>
        <w:t>g of SVG glyphs be done in the “secure animated mode”</w:t>
      </w:r>
      <w:r w:rsidRPr="008B3CA0">
        <w:rPr>
          <w:lang w:val="en"/>
        </w:rPr>
        <w:t xml:space="preserve"> </w:t>
      </w:r>
      <w:r>
        <w:rPr>
          <w:lang w:val="en"/>
        </w:rPr>
        <w:t xml:space="preserve">or “secure static mode” </w:t>
      </w:r>
      <w:r w:rsidRPr="008B3CA0">
        <w:rPr>
          <w:lang w:val="en"/>
        </w:rPr>
        <w:t xml:space="preserve">specified in the W3C </w:t>
      </w:r>
      <w:r w:rsidR="00897D9E">
        <w:rPr>
          <w:lang w:val="en"/>
        </w:rPr>
        <w:t>document</w:t>
      </w:r>
      <w:r>
        <w:rPr>
          <w:lang w:val="en"/>
        </w:rPr>
        <w:t xml:space="preserve"> </w:t>
      </w:r>
      <w:hyperlink r:id="rId15" w:history="1">
        <w:r w:rsidRPr="00CC27EE">
          <w:rPr>
            <w:rStyle w:val="Hyperlink"/>
            <w:lang w:val="en"/>
          </w:rPr>
          <w:t>SVG Integration</w:t>
        </w:r>
      </w:hyperlink>
      <w:r w:rsidRPr="008B3CA0">
        <w:rPr>
          <w:lang w:val="en"/>
        </w:rPr>
        <w:t>.</w:t>
      </w:r>
      <w:r>
        <w:rPr>
          <w:lang w:val="en"/>
        </w:rPr>
        <w:t xml:space="preserve"> These modes permit </w:t>
      </w:r>
      <w:r>
        <w:t>no script execution, external references, interactivity, or link traversal</w:t>
      </w:r>
      <w:r>
        <w:rPr>
          <w:lang w:val="en"/>
        </w:rPr>
        <w:t>.</w:t>
      </w:r>
    </w:p>
    <w:p w14:paraId="3008DF5F" w14:textId="77777777" w:rsidR="00FA7A3C" w:rsidRPr="00FA7A3C" w:rsidRDefault="00FA7A3C" w:rsidP="00FA7A3C">
      <w:pPr>
        <w:autoSpaceDE w:val="0"/>
        <w:autoSpaceDN w:val="0"/>
        <w:adjustRightInd w:val="0"/>
        <w:rPr>
          <w:b/>
          <w:lang w:val="en"/>
        </w:rPr>
      </w:pPr>
      <w:r>
        <w:rPr>
          <w:b/>
          <w:lang w:val="en"/>
        </w:rPr>
        <w:t>Text layout</w:t>
      </w:r>
      <w:r w:rsidR="009123F1">
        <w:rPr>
          <w:b/>
          <w:lang w:val="en"/>
        </w:rPr>
        <w:t xml:space="preserve"> process</w:t>
      </w:r>
    </w:p>
    <w:p w14:paraId="7A3FD0B9" w14:textId="550FF89B" w:rsidR="002A110E" w:rsidRDefault="00C92A04" w:rsidP="00CB4EC3">
      <w:pPr>
        <w:autoSpaceDE w:val="0"/>
        <w:autoSpaceDN w:val="0"/>
        <w:adjustRightInd w:val="0"/>
        <w:rPr>
          <w:lang w:val="en"/>
        </w:rPr>
      </w:pPr>
      <w:r>
        <w:rPr>
          <w:lang w:val="en"/>
        </w:rPr>
        <w:t xml:space="preserve">An implementation that supports the SVG table first </w:t>
      </w:r>
      <w:r w:rsidR="00FA7A3C">
        <w:rPr>
          <w:lang w:val="en"/>
        </w:rPr>
        <w:t>does layout in the usual OT manner,</w:t>
      </w:r>
      <w:r>
        <w:rPr>
          <w:lang w:val="en"/>
        </w:rPr>
        <w:t xml:space="preserve"> using the cmap, GSUB, hmtx, and other OT layout tables. This results in a list of glyph ID</w:t>
      </w:r>
      <w:r w:rsidR="005D0C11">
        <w:rPr>
          <w:lang w:val="en"/>
        </w:rPr>
        <w:t>s arranged at particular x,y po</w:t>
      </w:r>
      <w:r>
        <w:rPr>
          <w:lang w:val="en"/>
        </w:rPr>
        <w:t>sitions on the surface</w:t>
      </w:r>
      <w:r w:rsidR="003C5E19">
        <w:rPr>
          <w:lang w:val="en"/>
        </w:rPr>
        <w:t xml:space="preserve"> (along with the appropriate scale/rotation matrices)</w:t>
      </w:r>
      <w:r>
        <w:rPr>
          <w:lang w:val="en"/>
        </w:rPr>
        <w:t>.</w:t>
      </w:r>
      <w:r w:rsidR="00FA7A3C">
        <w:rPr>
          <w:lang w:val="en"/>
        </w:rPr>
        <w:t xml:space="preserve"> </w:t>
      </w:r>
      <w:r w:rsidR="00A27C09">
        <w:rPr>
          <w:lang w:val="en"/>
        </w:rPr>
        <w:t xml:space="preserve">At this point, </w:t>
      </w:r>
      <w:r w:rsidR="001D4AB2">
        <w:rPr>
          <w:lang w:val="en"/>
        </w:rPr>
        <w:t xml:space="preserve">for each such glyph ID, </w:t>
      </w:r>
      <w:r w:rsidR="00A27C09">
        <w:rPr>
          <w:lang w:val="en"/>
        </w:rPr>
        <w:t xml:space="preserve">if an SVG glyph description is available for </w:t>
      </w:r>
      <w:r w:rsidR="001D4AB2">
        <w:rPr>
          <w:lang w:val="en"/>
        </w:rPr>
        <w:t>it</w:t>
      </w:r>
      <w:r w:rsidR="00A27C09">
        <w:rPr>
          <w:lang w:val="en"/>
        </w:rPr>
        <w:t>, it is rendered (in static or animated mode, as appropriate and if supported by the engine)</w:t>
      </w:r>
      <w:r w:rsidR="009123F1">
        <w:rPr>
          <w:lang w:val="en"/>
        </w:rPr>
        <w:t xml:space="preserve">; otherwise, </w:t>
      </w:r>
      <w:r w:rsidR="00A27C09">
        <w:rPr>
          <w:lang w:val="en"/>
        </w:rPr>
        <w:t xml:space="preserve">the CFF or TT glyph description </w:t>
      </w:r>
      <w:r w:rsidR="009123F1">
        <w:rPr>
          <w:lang w:val="en"/>
        </w:rPr>
        <w:t xml:space="preserve">must be </w:t>
      </w:r>
      <w:r w:rsidR="001D4AB2">
        <w:rPr>
          <w:lang w:val="en"/>
        </w:rPr>
        <w:t>rendered</w:t>
      </w:r>
      <w:r w:rsidR="00A27C09">
        <w:rPr>
          <w:lang w:val="en"/>
        </w:rPr>
        <w:t>.</w:t>
      </w:r>
      <w:r w:rsidR="004E1CC8">
        <w:rPr>
          <w:lang w:val="en"/>
        </w:rPr>
        <w:t xml:space="preserve"> Since the glyph advances are the same in either case, and not allowed to be animated, switching between SVG and CFF/TT rendering, or between animated and static SVG, should not require re-layout of lines (unless line layout depends on ink bounding boxes).</w:t>
      </w:r>
    </w:p>
    <w:p w14:paraId="7C7C6231" w14:textId="0D797A1B" w:rsidR="004762D8" w:rsidRPr="00FA7A3C" w:rsidRDefault="004762D8" w:rsidP="004762D8">
      <w:pPr>
        <w:autoSpaceDE w:val="0"/>
        <w:autoSpaceDN w:val="0"/>
        <w:adjustRightInd w:val="0"/>
        <w:rPr>
          <w:b/>
          <w:lang w:val="en"/>
        </w:rPr>
      </w:pPr>
      <w:r>
        <w:rPr>
          <w:b/>
          <w:lang w:val="en"/>
        </w:rPr>
        <w:lastRenderedPageBreak/>
        <w:t>Examples</w:t>
      </w:r>
    </w:p>
    <w:p w14:paraId="5CD355DC" w14:textId="09561331" w:rsidR="00A166E3" w:rsidRPr="00F115BF" w:rsidRDefault="00A166E3" w:rsidP="00A166E3">
      <w:pPr>
        <w:rPr>
          <w:rFonts w:ascii="Times New Roman" w:hAnsi="Times New Roman"/>
          <w:i/>
          <w:sz w:val="18"/>
          <w:szCs w:val="18"/>
        </w:rPr>
      </w:pPr>
      <w:r w:rsidRPr="00F115BF">
        <w:rPr>
          <w:i/>
          <w:sz w:val="18"/>
          <w:szCs w:val="18"/>
        </w:rPr>
        <w:t xml:space="preserve">{ </w:t>
      </w:r>
      <w:r>
        <w:rPr>
          <w:i/>
          <w:sz w:val="18"/>
          <w:szCs w:val="18"/>
        </w:rPr>
        <w:t>Locations of these examples may change to a more stable location:</w:t>
      </w:r>
      <w:r w:rsidRPr="00F115BF">
        <w:rPr>
          <w:i/>
          <w:sz w:val="18"/>
          <w:szCs w:val="18"/>
        </w:rPr>
        <w:t xml:space="preserve"> }</w:t>
      </w:r>
    </w:p>
    <w:p w14:paraId="602B6988" w14:textId="2BF15BBE" w:rsidR="004762D8" w:rsidRDefault="00A166E3" w:rsidP="004762D8">
      <w:pPr>
        <w:autoSpaceDE w:val="0"/>
        <w:autoSpaceDN w:val="0"/>
        <w:adjustRightInd w:val="0"/>
        <w:rPr>
          <w:lang w:val="en"/>
        </w:rPr>
      </w:pPr>
      <w:r>
        <w:rPr>
          <w:lang w:val="en"/>
        </w:rPr>
        <w:t>Example fonts</w:t>
      </w:r>
      <w:r w:rsidR="00AB51F5">
        <w:rPr>
          <w:lang w:val="en"/>
        </w:rPr>
        <w:t xml:space="preserve"> containing SVG tables are used in the pages:</w:t>
      </w:r>
    </w:p>
    <w:p w14:paraId="55EACE18" w14:textId="22F2BF3A" w:rsidR="00AB51F5" w:rsidRDefault="00C46B92" w:rsidP="004762D8">
      <w:pPr>
        <w:autoSpaceDE w:val="0"/>
        <w:autoSpaceDN w:val="0"/>
        <w:adjustRightInd w:val="0"/>
        <w:rPr>
          <w:lang w:val="en"/>
        </w:rPr>
      </w:pPr>
      <w:hyperlink r:id="rId16" w:history="1">
        <w:r w:rsidR="00AB51F5" w:rsidRPr="00B84379">
          <w:rPr>
            <w:rStyle w:val="Hyperlink"/>
            <w:lang w:val="en"/>
          </w:rPr>
          <w:t>http://people.mozilla.org/~jkew/opentype-svg/GeckoEmoji.html</w:t>
        </w:r>
      </w:hyperlink>
      <w:r w:rsidR="00AB51F5">
        <w:rPr>
          <w:lang w:val="en"/>
        </w:rPr>
        <w:t xml:space="preserve"> (static color emoji)</w:t>
      </w:r>
    </w:p>
    <w:p w14:paraId="6F81CB57" w14:textId="642B70FC" w:rsidR="00AB51F5" w:rsidRDefault="00C46B92" w:rsidP="004762D8">
      <w:pPr>
        <w:autoSpaceDE w:val="0"/>
        <w:autoSpaceDN w:val="0"/>
        <w:adjustRightInd w:val="0"/>
        <w:rPr>
          <w:lang w:val="en"/>
        </w:rPr>
      </w:pPr>
      <w:hyperlink r:id="rId17" w:history="1">
        <w:r w:rsidR="00AB51F5" w:rsidRPr="00B84379">
          <w:rPr>
            <w:rStyle w:val="Hyperlink"/>
            <w:lang w:val="en"/>
          </w:rPr>
          <w:t>http://people.mozilla.org/~jkew/opentype-svg/soccer.html</w:t>
        </w:r>
      </w:hyperlink>
      <w:r w:rsidR="00AB51F5">
        <w:rPr>
          <w:lang w:val="en"/>
        </w:rPr>
        <w:t xml:space="preserve"> (animated rotating ball)</w:t>
      </w:r>
    </w:p>
    <w:p w14:paraId="4B42FE87" w14:textId="523FB5B2" w:rsidR="00AB51F5" w:rsidRDefault="00E105B0" w:rsidP="004762D8">
      <w:pPr>
        <w:autoSpaceDE w:val="0"/>
        <w:autoSpaceDN w:val="0"/>
        <w:adjustRightInd w:val="0"/>
        <w:rPr>
          <w:lang w:val="en"/>
        </w:rPr>
      </w:pPr>
      <w:r>
        <w:rPr>
          <w:lang w:val="en"/>
        </w:rPr>
        <w:t>The fonts are contained in the same directory as the html files above.</w:t>
      </w:r>
    </w:p>
    <w:p w14:paraId="691C4937" w14:textId="77777777" w:rsidR="004C617B" w:rsidRPr="00CB4EC3" w:rsidRDefault="004C617B" w:rsidP="004762D8">
      <w:pPr>
        <w:autoSpaceDE w:val="0"/>
        <w:autoSpaceDN w:val="0"/>
        <w:adjustRightInd w:val="0"/>
        <w:rPr>
          <w:lang w:val="en"/>
        </w:rPr>
      </w:pPr>
    </w:p>
    <w:sectPr w:rsidR="004C617B" w:rsidRPr="00CB4EC3" w:rsidSect="008D77C3">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83D6C" w14:textId="77777777" w:rsidR="00DC5DFF" w:rsidRDefault="00DC5DFF" w:rsidP="00C55678">
      <w:pPr>
        <w:spacing w:after="0" w:line="240" w:lineRule="auto"/>
      </w:pPr>
      <w:r>
        <w:separator/>
      </w:r>
    </w:p>
  </w:endnote>
  <w:endnote w:type="continuationSeparator" w:id="0">
    <w:p w14:paraId="0EBFF4B5" w14:textId="77777777" w:rsidR="00DC5DFF" w:rsidRDefault="00DC5DFF" w:rsidP="00C55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Engravers MT">
    <w:panose1 w:val="020907070805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1C93E" w14:textId="77777777" w:rsidR="00DC5DFF" w:rsidRDefault="00DC5D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28663" w14:textId="77777777" w:rsidR="00DC5DFF" w:rsidRDefault="00DC5DF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1BD0D" w14:textId="77777777" w:rsidR="00DC5DFF" w:rsidRDefault="00DC5D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16B97" w14:textId="77777777" w:rsidR="00DC5DFF" w:rsidRDefault="00DC5DFF" w:rsidP="00C55678">
      <w:pPr>
        <w:spacing w:after="0" w:line="240" w:lineRule="auto"/>
      </w:pPr>
      <w:r>
        <w:separator/>
      </w:r>
    </w:p>
  </w:footnote>
  <w:footnote w:type="continuationSeparator" w:id="0">
    <w:p w14:paraId="529A9B4C" w14:textId="77777777" w:rsidR="00DC5DFF" w:rsidRDefault="00DC5DFF" w:rsidP="00C5567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6BDC5" w14:textId="77777777" w:rsidR="00DC5DFF" w:rsidRDefault="00DC5D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BE18F" w14:textId="77777777" w:rsidR="00DC5DFF" w:rsidRDefault="00DC5DF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2473" w14:textId="77777777" w:rsidR="00DC5DFF" w:rsidRDefault="00DC5D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A6502"/>
    <w:multiLevelType w:val="hybridMultilevel"/>
    <w:tmpl w:val="977E2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195"/>
    <w:rsid w:val="00020CB5"/>
    <w:rsid w:val="00023BE4"/>
    <w:rsid w:val="00036EF3"/>
    <w:rsid w:val="000576CD"/>
    <w:rsid w:val="000615E2"/>
    <w:rsid w:val="000751C7"/>
    <w:rsid w:val="00084419"/>
    <w:rsid w:val="000853D5"/>
    <w:rsid w:val="00087C2E"/>
    <w:rsid w:val="00090D99"/>
    <w:rsid w:val="000A1641"/>
    <w:rsid w:val="000A1F7A"/>
    <w:rsid w:val="000B5EB3"/>
    <w:rsid w:val="000B6CEC"/>
    <w:rsid w:val="000E1664"/>
    <w:rsid w:val="000E34E0"/>
    <w:rsid w:val="000E6F6F"/>
    <w:rsid w:val="00106283"/>
    <w:rsid w:val="00111D7F"/>
    <w:rsid w:val="001407BE"/>
    <w:rsid w:val="001427F4"/>
    <w:rsid w:val="001451CB"/>
    <w:rsid w:val="00146199"/>
    <w:rsid w:val="00157CB7"/>
    <w:rsid w:val="001651CC"/>
    <w:rsid w:val="00173583"/>
    <w:rsid w:val="0018004C"/>
    <w:rsid w:val="001808A2"/>
    <w:rsid w:val="001808E1"/>
    <w:rsid w:val="00183B2F"/>
    <w:rsid w:val="0019403D"/>
    <w:rsid w:val="00194322"/>
    <w:rsid w:val="0019757F"/>
    <w:rsid w:val="001A0B92"/>
    <w:rsid w:val="001C1DF6"/>
    <w:rsid w:val="001C6984"/>
    <w:rsid w:val="001D1E32"/>
    <w:rsid w:val="001D4120"/>
    <w:rsid w:val="001D4AB2"/>
    <w:rsid w:val="001D50B9"/>
    <w:rsid w:val="001F47F8"/>
    <w:rsid w:val="002006C1"/>
    <w:rsid w:val="002008F4"/>
    <w:rsid w:val="00215E21"/>
    <w:rsid w:val="00230EE5"/>
    <w:rsid w:val="0024569A"/>
    <w:rsid w:val="002555CE"/>
    <w:rsid w:val="00261D8A"/>
    <w:rsid w:val="00277AD6"/>
    <w:rsid w:val="00282CF4"/>
    <w:rsid w:val="0028412F"/>
    <w:rsid w:val="00286664"/>
    <w:rsid w:val="0028785C"/>
    <w:rsid w:val="002925D9"/>
    <w:rsid w:val="00292B2A"/>
    <w:rsid w:val="00293659"/>
    <w:rsid w:val="002A110E"/>
    <w:rsid w:val="002A5CE8"/>
    <w:rsid w:val="002A7186"/>
    <w:rsid w:val="002B2655"/>
    <w:rsid w:val="002B2DC6"/>
    <w:rsid w:val="002C480C"/>
    <w:rsid w:val="002C4EDB"/>
    <w:rsid w:val="002C7A4C"/>
    <w:rsid w:val="002D4E76"/>
    <w:rsid w:val="002E069B"/>
    <w:rsid w:val="002E56B3"/>
    <w:rsid w:val="003061A5"/>
    <w:rsid w:val="003140B2"/>
    <w:rsid w:val="00320B8E"/>
    <w:rsid w:val="003257DF"/>
    <w:rsid w:val="00326129"/>
    <w:rsid w:val="00327F1E"/>
    <w:rsid w:val="0033499F"/>
    <w:rsid w:val="003378C7"/>
    <w:rsid w:val="0035584F"/>
    <w:rsid w:val="00374908"/>
    <w:rsid w:val="00376170"/>
    <w:rsid w:val="00386969"/>
    <w:rsid w:val="00391BD7"/>
    <w:rsid w:val="003937BD"/>
    <w:rsid w:val="003A1425"/>
    <w:rsid w:val="003A40CC"/>
    <w:rsid w:val="003A5A3D"/>
    <w:rsid w:val="003B275D"/>
    <w:rsid w:val="003C19FA"/>
    <w:rsid w:val="003C5E19"/>
    <w:rsid w:val="003D03A7"/>
    <w:rsid w:val="003D3A5D"/>
    <w:rsid w:val="003F1DB8"/>
    <w:rsid w:val="003F2B32"/>
    <w:rsid w:val="00412716"/>
    <w:rsid w:val="00422EDA"/>
    <w:rsid w:val="00425B11"/>
    <w:rsid w:val="0043604E"/>
    <w:rsid w:val="004430F6"/>
    <w:rsid w:val="004445D8"/>
    <w:rsid w:val="00445CCF"/>
    <w:rsid w:val="00464666"/>
    <w:rsid w:val="004762D8"/>
    <w:rsid w:val="00480D54"/>
    <w:rsid w:val="004907A6"/>
    <w:rsid w:val="00492228"/>
    <w:rsid w:val="004A0195"/>
    <w:rsid w:val="004A4896"/>
    <w:rsid w:val="004B25B9"/>
    <w:rsid w:val="004B4899"/>
    <w:rsid w:val="004B6779"/>
    <w:rsid w:val="004B7965"/>
    <w:rsid w:val="004B7FD1"/>
    <w:rsid w:val="004C617B"/>
    <w:rsid w:val="004D341D"/>
    <w:rsid w:val="004E1227"/>
    <w:rsid w:val="004E1CC8"/>
    <w:rsid w:val="004F1742"/>
    <w:rsid w:val="00510044"/>
    <w:rsid w:val="005173C3"/>
    <w:rsid w:val="00532116"/>
    <w:rsid w:val="00542A37"/>
    <w:rsid w:val="00552BBC"/>
    <w:rsid w:val="00567085"/>
    <w:rsid w:val="005860EC"/>
    <w:rsid w:val="00586885"/>
    <w:rsid w:val="005903BE"/>
    <w:rsid w:val="00595F29"/>
    <w:rsid w:val="005D0C11"/>
    <w:rsid w:val="005E12A9"/>
    <w:rsid w:val="005E58A8"/>
    <w:rsid w:val="005E5B11"/>
    <w:rsid w:val="005E7CDE"/>
    <w:rsid w:val="00606811"/>
    <w:rsid w:val="0061448E"/>
    <w:rsid w:val="00617A7B"/>
    <w:rsid w:val="00625596"/>
    <w:rsid w:val="00632F81"/>
    <w:rsid w:val="00633DB6"/>
    <w:rsid w:val="0064723E"/>
    <w:rsid w:val="0066459A"/>
    <w:rsid w:val="0067076E"/>
    <w:rsid w:val="00680E48"/>
    <w:rsid w:val="00692733"/>
    <w:rsid w:val="006B0107"/>
    <w:rsid w:val="006B1521"/>
    <w:rsid w:val="006B18DA"/>
    <w:rsid w:val="006C44AF"/>
    <w:rsid w:val="006C6217"/>
    <w:rsid w:val="006D5016"/>
    <w:rsid w:val="006E6E78"/>
    <w:rsid w:val="006F4046"/>
    <w:rsid w:val="007031D0"/>
    <w:rsid w:val="00707A2F"/>
    <w:rsid w:val="0071083B"/>
    <w:rsid w:val="00722C49"/>
    <w:rsid w:val="00723444"/>
    <w:rsid w:val="00737812"/>
    <w:rsid w:val="0077311C"/>
    <w:rsid w:val="00786476"/>
    <w:rsid w:val="007A1E41"/>
    <w:rsid w:val="007A5C3E"/>
    <w:rsid w:val="007B21B8"/>
    <w:rsid w:val="007B3FEB"/>
    <w:rsid w:val="007C06C1"/>
    <w:rsid w:val="007C672D"/>
    <w:rsid w:val="007C6FEC"/>
    <w:rsid w:val="007D5407"/>
    <w:rsid w:val="007E156A"/>
    <w:rsid w:val="00813A1B"/>
    <w:rsid w:val="00821875"/>
    <w:rsid w:val="00835297"/>
    <w:rsid w:val="008368F7"/>
    <w:rsid w:val="00846BED"/>
    <w:rsid w:val="00847B07"/>
    <w:rsid w:val="00851F7B"/>
    <w:rsid w:val="00857779"/>
    <w:rsid w:val="00860745"/>
    <w:rsid w:val="00897D9E"/>
    <w:rsid w:val="008A22AB"/>
    <w:rsid w:val="008A252F"/>
    <w:rsid w:val="008A3FD4"/>
    <w:rsid w:val="008B2035"/>
    <w:rsid w:val="008B3CA0"/>
    <w:rsid w:val="008B510D"/>
    <w:rsid w:val="008C105A"/>
    <w:rsid w:val="008D77C3"/>
    <w:rsid w:val="008E6B6C"/>
    <w:rsid w:val="008E708C"/>
    <w:rsid w:val="008F0715"/>
    <w:rsid w:val="008F78A6"/>
    <w:rsid w:val="00903EC2"/>
    <w:rsid w:val="00907D6B"/>
    <w:rsid w:val="009123F1"/>
    <w:rsid w:val="00912C05"/>
    <w:rsid w:val="00921451"/>
    <w:rsid w:val="00923AF8"/>
    <w:rsid w:val="00926246"/>
    <w:rsid w:val="00935EA3"/>
    <w:rsid w:val="0094426E"/>
    <w:rsid w:val="00944A3E"/>
    <w:rsid w:val="0096742B"/>
    <w:rsid w:val="00971B0D"/>
    <w:rsid w:val="0097276C"/>
    <w:rsid w:val="009970CD"/>
    <w:rsid w:val="009A3B9C"/>
    <w:rsid w:val="009C2BB0"/>
    <w:rsid w:val="009C5B83"/>
    <w:rsid w:val="009C6481"/>
    <w:rsid w:val="009C6639"/>
    <w:rsid w:val="009D4F88"/>
    <w:rsid w:val="009F2BFF"/>
    <w:rsid w:val="00A07077"/>
    <w:rsid w:val="00A166E3"/>
    <w:rsid w:val="00A23D4E"/>
    <w:rsid w:val="00A27C09"/>
    <w:rsid w:val="00A367E6"/>
    <w:rsid w:val="00A70108"/>
    <w:rsid w:val="00A743FC"/>
    <w:rsid w:val="00A74CDB"/>
    <w:rsid w:val="00A75C59"/>
    <w:rsid w:val="00A77024"/>
    <w:rsid w:val="00A84289"/>
    <w:rsid w:val="00A95041"/>
    <w:rsid w:val="00A9608F"/>
    <w:rsid w:val="00AA5ED4"/>
    <w:rsid w:val="00AA7CE3"/>
    <w:rsid w:val="00AB01D8"/>
    <w:rsid w:val="00AB51F5"/>
    <w:rsid w:val="00AD135D"/>
    <w:rsid w:val="00AD28E1"/>
    <w:rsid w:val="00AD4067"/>
    <w:rsid w:val="00AD59AB"/>
    <w:rsid w:val="00AE1141"/>
    <w:rsid w:val="00AE2879"/>
    <w:rsid w:val="00B022D6"/>
    <w:rsid w:val="00B10A01"/>
    <w:rsid w:val="00B10BF0"/>
    <w:rsid w:val="00B20075"/>
    <w:rsid w:val="00B21E2C"/>
    <w:rsid w:val="00B26481"/>
    <w:rsid w:val="00B30804"/>
    <w:rsid w:val="00B40CC0"/>
    <w:rsid w:val="00B4765B"/>
    <w:rsid w:val="00B66BBE"/>
    <w:rsid w:val="00B80F93"/>
    <w:rsid w:val="00B9138D"/>
    <w:rsid w:val="00B9618B"/>
    <w:rsid w:val="00BA1988"/>
    <w:rsid w:val="00BA496B"/>
    <w:rsid w:val="00BA7528"/>
    <w:rsid w:val="00BB416A"/>
    <w:rsid w:val="00BC6343"/>
    <w:rsid w:val="00BD02A4"/>
    <w:rsid w:val="00BD571E"/>
    <w:rsid w:val="00BE2401"/>
    <w:rsid w:val="00BE5870"/>
    <w:rsid w:val="00BF3F35"/>
    <w:rsid w:val="00C0266C"/>
    <w:rsid w:val="00C07647"/>
    <w:rsid w:val="00C31E9C"/>
    <w:rsid w:val="00C404F6"/>
    <w:rsid w:val="00C46B92"/>
    <w:rsid w:val="00C55678"/>
    <w:rsid w:val="00C57998"/>
    <w:rsid w:val="00C57E14"/>
    <w:rsid w:val="00C8472E"/>
    <w:rsid w:val="00C92A04"/>
    <w:rsid w:val="00C94C07"/>
    <w:rsid w:val="00CA56CD"/>
    <w:rsid w:val="00CA76C9"/>
    <w:rsid w:val="00CA7F01"/>
    <w:rsid w:val="00CB4EC3"/>
    <w:rsid w:val="00CC27EE"/>
    <w:rsid w:val="00CC3036"/>
    <w:rsid w:val="00CE39A7"/>
    <w:rsid w:val="00CE7918"/>
    <w:rsid w:val="00CF3AFD"/>
    <w:rsid w:val="00D01572"/>
    <w:rsid w:val="00D02517"/>
    <w:rsid w:val="00D20086"/>
    <w:rsid w:val="00D24711"/>
    <w:rsid w:val="00D31749"/>
    <w:rsid w:val="00D32C49"/>
    <w:rsid w:val="00D34755"/>
    <w:rsid w:val="00D404B3"/>
    <w:rsid w:val="00D50F79"/>
    <w:rsid w:val="00D616C6"/>
    <w:rsid w:val="00D7477C"/>
    <w:rsid w:val="00D84D10"/>
    <w:rsid w:val="00D9113A"/>
    <w:rsid w:val="00D94BDC"/>
    <w:rsid w:val="00D97971"/>
    <w:rsid w:val="00DB03E9"/>
    <w:rsid w:val="00DB7B53"/>
    <w:rsid w:val="00DC547D"/>
    <w:rsid w:val="00DC5DFF"/>
    <w:rsid w:val="00DC6A1C"/>
    <w:rsid w:val="00DD2F9D"/>
    <w:rsid w:val="00DE0D46"/>
    <w:rsid w:val="00DE13CD"/>
    <w:rsid w:val="00DF5DA8"/>
    <w:rsid w:val="00DF5FF8"/>
    <w:rsid w:val="00E105B0"/>
    <w:rsid w:val="00E24059"/>
    <w:rsid w:val="00E374AC"/>
    <w:rsid w:val="00E403A0"/>
    <w:rsid w:val="00E42EC2"/>
    <w:rsid w:val="00E42EE9"/>
    <w:rsid w:val="00E466B5"/>
    <w:rsid w:val="00E56903"/>
    <w:rsid w:val="00E60AFB"/>
    <w:rsid w:val="00E640F3"/>
    <w:rsid w:val="00E83513"/>
    <w:rsid w:val="00E841C8"/>
    <w:rsid w:val="00E8445B"/>
    <w:rsid w:val="00E87B39"/>
    <w:rsid w:val="00E941D6"/>
    <w:rsid w:val="00EA0E98"/>
    <w:rsid w:val="00EA0F0D"/>
    <w:rsid w:val="00ED197C"/>
    <w:rsid w:val="00ED394D"/>
    <w:rsid w:val="00ED66AA"/>
    <w:rsid w:val="00EF2D33"/>
    <w:rsid w:val="00EF6F07"/>
    <w:rsid w:val="00F03051"/>
    <w:rsid w:val="00F045A9"/>
    <w:rsid w:val="00F05E3C"/>
    <w:rsid w:val="00F115BF"/>
    <w:rsid w:val="00F11B53"/>
    <w:rsid w:val="00F11BFF"/>
    <w:rsid w:val="00F13BC8"/>
    <w:rsid w:val="00F16E7C"/>
    <w:rsid w:val="00F216BF"/>
    <w:rsid w:val="00F21A6D"/>
    <w:rsid w:val="00F46157"/>
    <w:rsid w:val="00F562ED"/>
    <w:rsid w:val="00F6188E"/>
    <w:rsid w:val="00F63672"/>
    <w:rsid w:val="00F65B57"/>
    <w:rsid w:val="00F66C85"/>
    <w:rsid w:val="00F67A1D"/>
    <w:rsid w:val="00F7054C"/>
    <w:rsid w:val="00F81644"/>
    <w:rsid w:val="00F83841"/>
    <w:rsid w:val="00F90526"/>
    <w:rsid w:val="00F90BCB"/>
    <w:rsid w:val="00F9395E"/>
    <w:rsid w:val="00FA7A3C"/>
    <w:rsid w:val="00FB7A74"/>
    <w:rsid w:val="00FD55F6"/>
    <w:rsid w:val="00FE3DC7"/>
    <w:rsid w:val="00FE56F8"/>
    <w:rsid w:val="00FE7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AF8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imes New Roman"/>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195"/>
  </w:style>
  <w:style w:type="paragraph" w:styleId="Heading1">
    <w:name w:val="heading 1"/>
    <w:basedOn w:val="Normal"/>
    <w:next w:val="Normal"/>
    <w:link w:val="Heading1Char"/>
    <w:uiPriority w:val="9"/>
    <w:qFormat/>
    <w:rsid w:val="00A743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616C6"/>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EC2"/>
    <w:pPr>
      <w:spacing w:after="0" w:line="240" w:lineRule="auto"/>
      <w:ind w:left="720"/>
    </w:pPr>
    <w:rPr>
      <w:rFonts w:ascii="Calibri" w:hAnsi="Calibri" w:cs="Calibri"/>
    </w:rPr>
  </w:style>
  <w:style w:type="character" w:customStyle="1" w:styleId="Heading2Char">
    <w:name w:val="Heading 2 Char"/>
    <w:basedOn w:val="DefaultParagraphFont"/>
    <w:link w:val="Heading2"/>
    <w:uiPriority w:val="9"/>
    <w:rsid w:val="00D616C6"/>
    <w:rPr>
      <w:rFonts w:ascii="Times New Roman" w:eastAsia="Times New Roman" w:hAnsi="Times New Roman"/>
      <w:b/>
      <w:bCs/>
      <w:sz w:val="36"/>
      <w:szCs w:val="36"/>
    </w:rPr>
  </w:style>
  <w:style w:type="table" w:styleId="TableGrid">
    <w:name w:val="Table Grid"/>
    <w:basedOn w:val="TableNormal"/>
    <w:uiPriority w:val="59"/>
    <w:rsid w:val="00D61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115BF"/>
    <w:rPr>
      <w:color w:val="0000FF" w:themeColor="hyperlink"/>
      <w:u w:val="single"/>
    </w:rPr>
  </w:style>
  <w:style w:type="paragraph" w:styleId="NormalWeb">
    <w:name w:val="Normal (Web)"/>
    <w:basedOn w:val="Normal"/>
    <w:uiPriority w:val="99"/>
    <w:semiHidden/>
    <w:unhideWhenUsed/>
    <w:rsid w:val="00633DB6"/>
    <w:pPr>
      <w:spacing w:before="100" w:beforeAutospacing="1" w:after="100" w:afterAutospacing="1" w:line="240" w:lineRule="auto"/>
    </w:pPr>
    <w:rPr>
      <w:rFonts w:ascii="Times New Roman" w:eastAsia="Times New Roman" w:hAnsi="Times New Roman"/>
      <w:sz w:val="24"/>
      <w:szCs w:val="24"/>
    </w:rPr>
  </w:style>
  <w:style w:type="character" w:styleId="HTMLCode">
    <w:name w:val="HTML Code"/>
    <w:basedOn w:val="DefaultParagraphFont"/>
    <w:uiPriority w:val="99"/>
    <w:semiHidden/>
    <w:unhideWhenUsed/>
    <w:rsid w:val="00633DB6"/>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A743FC"/>
    <w:rPr>
      <w:rFonts w:asciiTheme="majorHAnsi" w:eastAsiaTheme="majorEastAsia" w:hAnsiTheme="majorHAnsi" w:cstheme="majorBidi"/>
      <w:b/>
      <w:bCs/>
      <w:color w:val="365F91" w:themeColor="accent1" w:themeShade="BF"/>
      <w:sz w:val="28"/>
      <w:szCs w:val="28"/>
    </w:rPr>
  </w:style>
  <w:style w:type="character" w:styleId="HTMLTypewriter">
    <w:name w:val="HTML Typewriter"/>
    <w:basedOn w:val="DefaultParagraphFont"/>
    <w:uiPriority w:val="99"/>
    <w:semiHidden/>
    <w:unhideWhenUsed/>
    <w:rsid w:val="00A9608F"/>
    <w:rPr>
      <w:rFonts w:ascii="Courier New" w:eastAsia="Times New Roman" w:hAnsi="Courier New" w:cs="Courier New"/>
      <w:sz w:val="20"/>
      <w:szCs w:val="20"/>
    </w:rPr>
  </w:style>
  <w:style w:type="character" w:styleId="HTMLCite">
    <w:name w:val="HTML Cite"/>
    <w:basedOn w:val="DefaultParagraphFont"/>
    <w:uiPriority w:val="99"/>
    <w:semiHidden/>
    <w:unhideWhenUsed/>
    <w:rsid w:val="00A9608F"/>
    <w:rPr>
      <w:i/>
      <w:iCs/>
    </w:rPr>
  </w:style>
  <w:style w:type="character" w:styleId="FollowedHyperlink">
    <w:name w:val="FollowedHyperlink"/>
    <w:basedOn w:val="DefaultParagraphFont"/>
    <w:uiPriority w:val="99"/>
    <w:semiHidden/>
    <w:unhideWhenUsed/>
    <w:rsid w:val="00C0266C"/>
    <w:rPr>
      <w:color w:val="800080" w:themeColor="followedHyperlink"/>
      <w:u w:val="single"/>
    </w:rPr>
  </w:style>
  <w:style w:type="paragraph" w:customStyle="1" w:styleId="Default">
    <w:name w:val="Default"/>
    <w:rsid w:val="00F6188E"/>
    <w:pPr>
      <w:autoSpaceDE w:val="0"/>
      <w:autoSpaceDN w:val="0"/>
      <w:adjustRightInd w:val="0"/>
      <w:spacing w:after="0" w:line="240" w:lineRule="auto"/>
    </w:pPr>
    <w:rPr>
      <w:rFonts w:cs="Verdana"/>
      <w:color w:val="000000"/>
      <w:sz w:val="24"/>
      <w:szCs w:val="24"/>
    </w:rPr>
  </w:style>
  <w:style w:type="paragraph" w:styleId="Header">
    <w:name w:val="header"/>
    <w:basedOn w:val="Normal"/>
    <w:link w:val="HeaderChar"/>
    <w:uiPriority w:val="99"/>
    <w:unhideWhenUsed/>
    <w:rsid w:val="00C55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78"/>
  </w:style>
  <w:style w:type="paragraph" w:styleId="Footer">
    <w:name w:val="footer"/>
    <w:basedOn w:val="Normal"/>
    <w:link w:val="FooterChar"/>
    <w:uiPriority w:val="99"/>
    <w:unhideWhenUsed/>
    <w:rsid w:val="00C55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78"/>
  </w:style>
  <w:style w:type="paragraph" w:styleId="BalloonText">
    <w:name w:val="Balloon Text"/>
    <w:basedOn w:val="Normal"/>
    <w:link w:val="BalloonTextChar"/>
    <w:uiPriority w:val="99"/>
    <w:semiHidden/>
    <w:unhideWhenUsed/>
    <w:rsid w:val="000A164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A1641"/>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imes New Roman"/>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195"/>
  </w:style>
  <w:style w:type="paragraph" w:styleId="Heading1">
    <w:name w:val="heading 1"/>
    <w:basedOn w:val="Normal"/>
    <w:next w:val="Normal"/>
    <w:link w:val="Heading1Char"/>
    <w:uiPriority w:val="9"/>
    <w:qFormat/>
    <w:rsid w:val="00A743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616C6"/>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EC2"/>
    <w:pPr>
      <w:spacing w:after="0" w:line="240" w:lineRule="auto"/>
      <w:ind w:left="720"/>
    </w:pPr>
    <w:rPr>
      <w:rFonts w:ascii="Calibri" w:hAnsi="Calibri" w:cs="Calibri"/>
    </w:rPr>
  </w:style>
  <w:style w:type="character" w:customStyle="1" w:styleId="Heading2Char">
    <w:name w:val="Heading 2 Char"/>
    <w:basedOn w:val="DefaultParagraphFont"/>
    <w:link w:val="Heading2"/>
    <w:uiPriority w:val="9"/>
    <w:rsid w:val="00D616C6"/>
    <w:rPr>
      <w:rFonts w:ascii="Times New Roman" w:eastAsia="Times New Roman" w:hAnsi="Times New Roman"/>
      <w:b/>
      <w:bCs/>
      <w:sz w:val="36"/>
      <w:szCs w:val="36"/>
    </w:rPr>
  </w:style>
  <w:style w:type="table" w:styleId="TableGrid">
    <w:name w:val="Table Grid"/>
    <w:basedOn w:val="TableNormal"/>
    <w:uiPriority w:val="59"/>
    <w:rsid w:val="00D61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115BF"/>
    <w:rPr>
      <w:color w:val="0000FF" w:themeColor="hyperlink"/>
      <w:u w:val="single"/>
    </w:rPr>
  </w:style>
  <w:style w:type="paragraph" w:styleId="NormalWeb">
    <w:name w:val="Normal (Web)"/>
    <w:basedOn w:val="Normal"/>
    <w:uiPriority w:val="99"/>
    <w:semiHidden/>
    <w:unhideWhenUsed/>
    <w:rsid w:val="00633DB6"/>
    <w:pPr>
      <w:spacing w:before="100" w:beforeAutospacing="1" w:after="100" w:afterAutospacing="1" w:line="240" w:lineRule="auto"/>
    </w:pPr>
    <w:rPr>
      <w:rFonts w:ascii="Times New Roman" w:eastAsia="Times New Roman" w:hAnsi="Times New Roman"/>
      <w:sz w:val="24"/>
      <w:szCs w:val="24"/>
    </w:rPr>
  </w:style>
  <w:style w:type="character" w:styleId="HTMLCode">
    <w:name w:val="HTML Code"/>
    <w:basedOn w:val="DefaultParagraphFont"/>
    <w:uiPriority w:val="99"/>
    <w:semiHidden/>
    <w:unhideWhenUsed/>
    <w:rsid w:val="00633DB6"/>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A743FC"/>
    <w:rPr>
      <w:rFonts w:asciiTheme="majorHAnsi" w:eastAsiaTheme="majorEastAsia" w:hAnsiTheme="majorHAnsi" w:cstheme="majorBidi"/>
      <w:b/>
      <w:bCs/>
      <w:color w:val="365F91" w:themeColor="accent1" w:themeShade="BF"/>
      <w:sz w:val="28"/>
      <w:szCs w:val="28"/>
    </w:rPr>
  </w:style>
  <w:style w:type="character" w:styleId="HTMLTypewriter">
    <w:name w:val="HTML Typewriter"/>
    <w:basedOn w:val="DefaultParagraphFont"/>
    <w:uiPriority w:val="99"/>
    <w:semiHidden/>
    <w:unhideWhenUsed/>
    <w:rsid w:val="00A9608F"/>
    <w:rPr>
      <w:rFonts w:ascii="Courier New" w:eastAsia="Times New Roman" w:hAnsi="Courier New" w:cs="Courier New"/>
      <w:sz w:val="20"/>
      <w:szCs w:val="20"/>
    </w:rPr>
  </w:style>
  <w:style w:type="character" w:styleId="HTMLCite">
    <w:name w:val="HTML Cite"/>
    <w:basedOn w:val="DefaultParagraphFont"/>
    <w:uiPriority w:val="99"/>
    <w:semiHidden/>
    <w:unhideWhenUsed/>
    <w:rsid w:val="00A9608F"/>
    <w:rPr>
      <w:i/>
      <w:iCs/>
    </w:rPr>
  </w:style>
  <w:style w:type="character" w:styleId="FollowedHyperlink">
    <w:name w:val="FollowedHyperlink"/>
    <w:basedOn w:val="DefaultParagraphFont"/>
    <w:uiPriority w:val="99"/>
    <w:semiHidden/>
    <w:unhideWhenUsed/>
    <w:rsid w:val="00C0266C"/>
    <w:rPr>
      <w:color w:val="800080" w:themeColor="followedHyperlink"/>
      <w:u w:val="single"/>
    </w:rPr>
  </w:style>
  <w:style w:type="paragraph" w:customStyle="1" w:styleId="Default">
    <w:name w:val="Default"/>
    <w:rsid w:val="00F6188E"/>
    <w:pPr>
      <w:autoSpaceDE w:val="0"/>
      <w:autoSpaceDN w:val="0"/>
      <w:adjustRightInd w:val="0"/>
      <w:spacing w:after="0" w:line="240" w:lineRule="auto"/>
    </w:pPr>
    <w:rPr>
      <w:rFonts w:cs="Verdana"/>
      <w:color w:val="000000"/>
      <w:sz w:val="24"/>
      <w:szCs w:val="24"/>
    </w:rPr>
  </w:style>
  <w:style w:type="paragraph" w:styleId="Header">
    <w:name w:val="header"/>
    <w:basedOn w:val="Normal"/>
    <w:link w:val="HeaderChar"/>
    <w:uiPriority w:val="99"/>
    <w:unhideWhenUsed/>
    <w:rsid w:val="00C55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78"/>
  </w:style>
  <w:style w:type="paragraph" w:styleId="Footer">
    <w:name w:val="footer"/>
    <w:basedOn w:val="Normal"/>
    <w:link w:val="FooterChar"/>
    <w:uiPriority w:val="99"/>
    <w:unhideWhenUsed/>
    <w:rsid w:val="00C55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78"/>
  </w:style>
  <w:style w:type="paragraph" w:styleId="BalloonText">
    <w:name w:val="Balloon Text"/>
    <w:basedOn w:val="Normal"/>
    <w:link w:val="BalloonTextChar"/>
    <w:uiPriority w:val="99"/>
    <w:semiHidden/>
    <w:unhideWhenUsed/>
    <w:rsid w:val="000A164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A164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922919">
      <w:bodyDiv w:val="1"/>
      <w:marLeft w:val="0"/>
      <w:marRight w:val="0"/>
      <w:marTop w:val="0"/>
      <w:marBottom w:val="0"/>
      <w:divBdr>
        <w:top w:val="none" w:sz="0" w:space="0" w:color="auto"/>
        <w:left w:val="none" w:sz="0" w:space="0" w:color="auto"/>
        <w:bottom w:val="none" w:sz="0" w:space="0" w:color="auto"/>
        <w:right w:val="none" w:sz="0" w:space="0" w:color="auto"/>
      </w:divBdr>
    </w:div>
    <w:div w:id="488448317">
      <w:bodyDiv w:val="1"/>
      <w:marLeft w:val="0"/>
      <w:marRight w:val="0"/>
      <w:marTop w:val="0"/>
      <w:marBottom w:val="0"/>
      <w:divBdr>
        <w:top w:val="none" w:sz="0" w:space="0" w:color="auto"/>
        <w:left w:val="none" w:sz="0" w:space="0" w:color="auto"/>
        <w:bottom w:val="none" w:sz="0" w:space="0" w:color="auto"/>
        <w:right w:val="none" w:sz="0" w:space="0" w:color="auto"/>
      </w:divBdr>
    </w:div>
    <w:div w:id="1103381400">
      <w:bodyDiv w:val="1"/>
      <w:marLeft w:val="0"/>
      <w:marRight w:val="0"/>
      <w:marTop w:val="0"/>
      <w:marBottom w:val="0"/>
      <w:divBdr>
        <w:top w:val="none" w:sz="0" w:space="0" w:color="auto"/>
        <w:left w:val="none" w:sz="0" w:space="0" w:color="auto"/>
        <w:bottom w:val="none" w:sz="0" w:space="0" w:color="auto"/>
        <w:right w:val="none" w:sz="0" w:space="0" w:color="auto"/>
      </w:divBdr>
    </w:div>
    <w:div w:id="2043704233">
      <w:bodyDiv w:val="1"/>
      <w:marLeft w:val="0"/>
      <w:marRight w:val="0"/>
      <w:marTop w:val="0"/>
      <w:marBottom w:val="0"/>
      <w:divBdr>
        <w:top w:val="none" w:sz="0" w:space="0" w:color="auto"/>
        <w:left w:val="none" w:sz="0" w:space="0" w:color="auto"/>
        <w:bottom w:val="none" w:sz="0" w:space="0" w:color="auto"/>
        <w:right w:val="none" w:sz="0" w:space="0" w:color="auto"/>
      </w:divBdr>
    </w:div>
    <w:div w:id="210607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w3.org/community/svgopentype/"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mailto:public-svgopentype@w3.org" TargetMode="External"/><Relationship Id="rId11" Type="http://schemas.openxmlformats.org/officeDocument/2006/relationships/hyperlink" Target="http://lists.w3.org/Archives/Public/public-svgopentype/" TargetMode="External"/><Relationship Id="rId12" Type="http://schemas.openxmlformats.org/officeDocument/2006/relationships/hyperlink" Target="http://www.microsoft.com/typography/otspec/otff.htm" TargetMode="External"/><Relationship Id="rId13" Type="http://schemas.openxmlformats.org/officeDocument/2006/relationships/hyperlink" Target="http://www.w3.org/TR/SVG" TargetMode="External"/><Relationship Id="rId14" Type="http://schemas.openxmlformats.org/officeDocument/2006/relationships/hyperlink" Target="https://svgwg.org/svg2-draft/color.html" TargetMode="External"/><Relationship Id="rId15" Type="http://schemas.openxmlformats.org/officeDocument/2006/relationships/hyperlink" Target="https://svgwg.org/specs/integration/" TargetMode="External"/><Relationship Id="rId16" Type="http://schemas.openxmlformats.org/officeDocument/2006/relationships/hyperlink" Target="http://people.mozilla.org/~jkew/opentype-svg/GeckoEmoji.html" TargetMode="External"/><Relationship Id="rId17" Type="http://schemas.openxmlformats.org/officeDocument/2006/relationships/hyperlink" Target="http://people.mozilla.org/~jkew/opentype-svg/soccer.html"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23E39-00A0-9D4A-A510-745C2002C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5</Pages>
  <Words>1633</Words>
  <Characters>9314</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Adobe Systems Incorporated</Company>
  <LinksUpToDate>false</LinksUpToDate>
  <CharactersWithSpaces>10926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Sairus Patel</dc:creator>
  <cp:lastModifiedBy>Sairus Patel</cp:lastModifiedBy>
  <cp:revision>52</cp:revision>
  <dcterms:created xsi:type="dcterms:W3CDTF">2013-07-24T14:46:00Z</dcterms:created>
  <dcterms:modified xsi:type="dcterms:W3CDTF">2013-09-27T23:42:00Z</dcterms:modified>
</cp:coreProperties>
</file>