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A3F92" w14:textId="52F03732" w:rsidR="001B1F07" w:rsidRDefault="001B1F07">
      <w:pPr>
        <w:rPr>
          <w:lang w:val="en-US"/>
        </w:rPr>
      </w:pPr>
      <w:r>
        <w:rPr>
          <w:lang w:val="en-US"/>
        </w:rPr>
        <w:t xml:space="preserve">To the taskforce members. Please let me first congratulate you on an outstanding work and great effort to produce and </w:t>
      </w:r>
      <w:r w:rsidR="003F000F">
        <w:rPr>
          <w:lang w:val="en-US"/>
        </w:rPr>
        <w:t>i</w:t>
      </w:r>
      <w:r>
        <w:rPr>
          <w:lang w:val="en-US"/>
        </w:rPr>
        <w:t>nvest</w:t>
      </w:r>
      <w:r w:rsidR="00024F65">
        <w:rPr>
          <w:lang w:val="en-US"/>
        </w:rPr>
        <w:t xml:space="preserve"> </w:t>
      </w:r>
      <w:r w:rsidR="003F000F">
        <w:rPr>
          <w:lang w:val="en-US"/>
        </w:rPr>
        <w:t xml:space="preserve">valuable time </w:t>
      </w:r>
      <w:r>
        <w:rPr>
          <w:lang w:val="en-US"/>
        </w:rPr>
        <w:t xml:space="preserve">in guidelines that will change the </w:t>
      </w:r>
      <w:r w:rsidR="00024F65">
        <w:rPr>
          <w:lang w:val="en-US"/>
        </w:rPr>
        <w:t>lives</w:t>
      </w:r>
      <w:r>
        <w:rPr>
          <w:lang w:val="en-US"/>
        </w:rPr>
        <w:t xml:space="preserve"> and experience</w:t>
      </w:r>
      <w:r w:rsidR="00024F65">
        <w:rPr>
          <w:lang w:val="en-US"/>
        </w:rPr>
        <w:t>s</w:t>
      </w:r>
      <w:r>
        <w:rPr>
          <w:lang w:val="en-US"/>
        </w:rPr>
        <w:t xml:space="preserve"> of </w:t>
      </w:r>
      <w:r w:rsidRPr="001B1F07">
        <w:rPr>
          <w:lang w:val="en-US"/>
        </w:rPr>
        <w:t>people with learning and cognitive disabilities when using the Web and information technologies</w:t>
      </w:r>
      <w:r>
        <w:rPr>
          <w:lang w:val="en-US"/>
        </w:rPr>
        <w:t xml:space="preserve">. Well </w:t>
      </w:r>
      <w:proofErr w:type="gramStart"/>
      <w:r>
        <w:rPr>
          <w:lang w:val="en-US"/>
        </w:rPr>
        <w:t>done !</w:t>
      </w:r>
      <w:proofErr w:type="gramEnd"/>
    </w:p>
    <w:p w14:paraId="53BC76C4" w14:textId="0191585F" w:rsidR="001B1F07" w:rsidRDefault="001B1F07">
      <w:pPr>
        <w:rPr>
          <w:lang w:val="en-US"/>
        </w:rPr>
      </w:pPr>
      <w:r>
        <w:rPr>
          <w:lang w:val="en-US"/>
        </w:rPr>
        <w:t>Since I am myself a User Expe</w:t>
      </w:r>
      <w:bookmarkStart w:id="0" w:name="_GoBack"/>
      <w:bookmarkEnd w:id="0"/>
      <w:r>
        <w:rPr>
          <w:lang w:val="en-US"/>
        </w:rPr>
        <w:t>rience architect as well as a certified web accessibility professional, I would love to be able to contribute to your effort</w:t>
      </w:r>
      <w:r w:rsidR="00024F65">
        <w:rPr>
          <w:lang w:val="en-US"/>
        </w:rPr>
        <w:t>s</w:t>
      </w:r>
      <w:r>
        <w:rPr>
          <w:lang w:val="en-US"/>
        </w:rPr>
        <w:t xml:space="preserve"> and </w:t>
      </w:r>
      <w:r w:rsidR="00024F65">
        <w:rPr>
          <w:lang w:val="en-US"/>
        </w:rPr>
        <w:t>take part</w:t>
      </w:r>
      <w:r>
        <w:rPr>
          <w:lang w:val="en-US"/>
        </w:rPr>
        <w:t xml:space="preserve"> in this important work. How can I </w:t>
      </w:r>
      <w:r w:rsidR="00024F65">
        <w:rPr>
          <w:lang w:val="en-US"/>
        </w:rPr>
        <w:t>contribute</w:t>
      </w:r>
      <w:r>
        <w:rPr>
          <w:lang w:val="en-US"/>
        </w:rPr>
        <w:t>?</w:t>
      </w:r>
    </w:p>
    <w:p w14:paraId="2D08CBC2" w14:textId="4C19BA3A" w:rsidR="00024F65" w:rsidRDefault="00024F65" w:rsidP="00024F65">
      <w:pPr>
        <w:rPr>
          <w:lang w:val="en-US"/>
        </w:rPr>
      </w:pPr>
      <w:r>
        <w:rPr>
          <w:lang w:val="en-US"/>
        </w:rPr>
        <w:t xml:space="preserve">Here are </w:t>
      </w:r>
      <w:r>
        <w:rPr>
          <w:lang w:val="en-US"/>
        </w:rPr>
        <w:t>my</w:t>
      </w:r>
      <w:r>
        <w:rPr>
          <w:lang w:val="en-US"/>
        </w:rPr>
        <w:t xml:space="preserve"> comments, some of them are related to the grammar and structure of the pages and some to the substance.</w:t>
      </w:r>
    </w:p>
    <w:tbl>
      <w:tblPr>
        <w:tblStyle w:val="TableGrid"/>
        <w:tblW w:w="0" w:type="auto"/>
        <w:tblLook w:val="04A0" w:firstRow="1" w:lastRow="0" w:firstColumn="1" w:lastColumn="0" w:noHBand="0" w:noVBand="1"/>
      </w:tblPr>
      <w:tblGrid>
        <w:gridCol w:w="4508"/>
        <w:gridCol w:w="4508"/>
      </w:tblGrid>
      <w:tr w:rsidR="001B1F07" w:rsidRPr="001B1F07" w14:paraId="38F9D278" w14:textId="77777777" w:rsidTr="00280AA2">
        <w:trPr>
          <w:tblHeader/>
        </w:trPr>
        <w:tc>
          <w:tcPr>
            <w:tcW w:w="4508" w:type="dxa"/>
            <w:shd w:val="clear" w:color="auto" w:fill="E2EFD9" w:themeFill="accent6" w:themeFillTint="33"/>
          </w:tcPr>
          <w:p w14:paraId="24D1C575" w14:textId="692A5858" w:rsidR="001B1F07" w:rsidRPr="001B1F07" w:rsidRDefault="001B1F07">
            <w:pPr>
              <w:rPr>
                <w:b/>
                <w:bCs/>
                <w:lang w:val="en-US"/>
              </w:rPr>
            </w:pPr>
            <w:r w:rsidRPr="001B1F07">
              <w:rPr>
                <w:b/>
                <w:bCs/>
                <w:lang w:val="en-US"/>
              </w:rPr>
              <w:t>Article</w:t>
            </w:r>
          </w:p>
        </w:tc>
        <w:tc>
          <w:tcPr>
            <w:tcW w:w="4508" w:type="dxa"/>
            <w:shd w:val="clear" w:color="auto" w:fill="E2EFD9" w:themeFill="accent6" w:themeFillTint="33"/>
          </w:tcPr>
          <w:p w14:paraId="1E90EDA7" w14:textId="4BF000F4" w:rsidR="001B1F07" w:rsidRPr="001B1F07" w:rsidRDefault="001B1F07">
            <w:pPr>
              <w:rPr>
                <w:b/>
                <w:bCs/>
                <w:lang w:val="en-US"/>
              </w:rPr>
            </w:pPr>
            <w:r w:rsidRPr="001B1F07">
              <w:rPr>
                <w:b/>
                <w:bCs/>
                <w:lang w:val="en-US"/>
              </w:rPr>
              <w:t>Comment</w:t>
            </w:r>
          </w:p>
        </w:tc>
      </w:tr>
      <w:tr w:rsidR="001B1F07" w:rsidRPr="00280AA2" w14:paraId="70414019" w14:textId="77777777" w:rsidTr="001B1F07">
        <w:tc>
          <w:tcPr>
            <w:tcW w:w="4508" w:type="dxa"/>
          </w:tcPr>
          <w:p w14:paraId="45D3717F" w14:textId="16DA58DD" w:rsidR="001B1F07" w:rsidRPr="00280AA2" w:rsidRDefault="001B1F07" w:rsidP="00280AA2">
            <w:pPr>
              <w:rPr>
                <w:lang w:val="en-US"/>
              </w:rPr>
            </w:pPr>
            <w:r w:rsidRPr="00280AA2">
              <w:rPr>
                <w:lang w:val="en-US"/>
              </w:rPr>
              <w:t xml:space="preserve">General </w:t>
            </w:r>
          </w:p>
        </w:tc>
        <w:tc>
          <w:tcPr>
            <w:tcW w:w="4508" w:type="dxa"/>
          </w:tcPr>
          <w:p w14:paraId="5BB60095" w14:textId="7221DA96" w:rsidR="001B1F07" w:rsidRPr="00280AA2" w:rsidRDefault="001B1F07" w:rsidP="00280AA2">
            <w:pPr>
              <w:rPr>
                <w:lang w:val="en-US"/>
              </w:rPr>
            </w:pPr>
            <w:r w:rsidRPr="00280AA2">
              <w:rPr>
                <w:lang w:val="en-US"/>
              </w:rPr>
              <w:t>T</w:t>
            </w:r>
            <w:r w:rsidRPr="00280AA2">
              <w:rPr>
                <w:lang w:val="en-US"/>
              </w:rPr>
              <w:t xml:space="preserve">here should be a policy regarding punctuation. Some sentences complete with a full </w:t>
            </w:r>
            <w:r w:rsidR="00280AA2" w:rsidRPr="00280AA2">
              <w:rPr>
                <w:lang w:val="en-US"/>
              </w:rPr>
              <w:t>stop,</w:t>
            </w:r>
            <w:r w:rsidRPr="00280AA2">
              <w:rPr>
                <w:lang w:val="en-US"/>
              </w:rPr>
              <w:t xml:space="preserve"> but some don't. Some complete with a semicolon but have no more data. For example: in 2.3.6.3.1 End to End Basic Solution, item 4 of "It is made of 4 parts"</w:t>
            </w:r>
            <w:r w:rsidR="00CB5F73">
              <w:rPr>
                <w:lang w:val="en-US"/>
              </w:rPr>
              <w:t xml:space="preserve"> items 1 and 3 complete with a semicolon</w:t>
            </w:r>
            <w:r w:rsidRPr="00280AA2">
              <w:rPr>
                <w:lang w:val="en-US"/>
              </w:rPr>
              <w:t>.</w:t>
            </w:r>
          </w:p>
        </w:tc>
      </w:tr>
      <w:tr w:rsidR="003F000F" w14:paraId="1C99CE35" w14:textId="77777777" w:rsidTr="001B1F07">
        <w:tc>
          <w:tcPr>
            <w:tcW w:w="4508" w:type="dxa"/>
          </w:tcPr>
          <w:p w14:paraId="06517460" w14:textId="59847CFD" w:rsidR="003F000F" w:rsidRPr="00280AA2" w:rsidRDefault="003F000F">
            <w:pPr>
              <w:rPr>
                <w:lang w:val="en-US"/>
              </w:rPr>
            </w:pPr>
            <w:r>
              <w:rPr>
                <w:lang w:val="en-US"/>
              </w:rPr>
              <w:t>Usability - general</w:t>
            </w:r>
          </w:p>
        </w:tc>
        <w:tc>
          <w:tcPr>
            <w:tcW w:w="4508" w:type="dxa"/>
          </w:tcPr>
          <w:p w14:paraId="7DEA3254" w14:textId="56B0FC1F" w:rsidR="003F000F" w:rsidRPr="003F000F" w:rsidRDefault="003F000F" w:rsidP="003F000F">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 xml:space="preserve">Would look for collaboration between COGA taskforce and Usability leaders such as </w:t>
            </w:r>
            <w:hyperlink r:id="rId7" w:history="1">
              <w:r>
                <w:rPr>
                  <w:rStyle w:val="Hyperlink"/>
                  <w:rFonts w:ascii="Calibri" w:hAnsi="Calibri" w:cs="Calibri"/>
                  <w:sz w:val="22"/>
                  <w:szCs w:val="22"/>
                  <w:lang w:val="en-US"/>
                </w:rPr>
                <w:t xml:space="preserve">Jackob </w:t>
              </w:r>
              <w:proofErr w:type="spellStart"/>
              <w:r>
                <w:rPr>
                  <w:rStyle w:val="Hyperlink"/>
                  <w:rFonts w:ascii="Calibri" w:hAnsi="Calibri" w:cs="Calibri"/>
                  <w:sz w:val="22"/>
                  <w:szCs w:val="22"/>
                  <w:lang w:val="en-US"/>
                </w:rPr>
                <w:t>Nielsean</w:t>
              </w:r>
              <w:proofErr w:type="spellEnd"/>
            </w:hyperlink>
            <w:r>
              <w:rPr>
                <w:rFonts w:ascii="Calibri" w:hAnsi="Calibri" w:cs="Calibri"/>
                <w:sz w:val="22"/>
                <w:szCs w:val="22"/>
                <w:lang w:val="en-US"/>
              </w:rPr>
              <w:t>.</w:t>
            </w:r>
          </w:p>
        </w:tc>
      </w:tr>
      <w:tr w:rsidR="003F000F" w14:paraId="02F7FA4F" w14:textId="77777777" w:rsidTr="001B1F07">
        <w:tc>
          <w:tcPr>
            <w:tcW w:w="4508" w:type="dxa"/>
          </w:tcPr>
          <w:p w14:paraId="7E4A6DB4" w14:textId="35FBED1B" w:rsidR="003F000F" w:rsidRDefault="003F000F" w:rsidP="003F000F">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Tables of user needs</w:t>
            </w:r>
            <w:r>
              <w:rPr>
                <w:rFonts w:ascii="Calibri" w:hAnsi="Calibri" w:cs="Calibri"/>
                <w:sz w:val="22"/>
                <w:szCs w:val="22"/>
                <w:lang w:val="en-US"/>
              </w:rPr>
              <w:t>.</w:t>
            </w:r>
          </w:p>
          <w:p w14:paraId="2D1215A8" w14:textId="77777777" w:rsidR="003F000F" w:rsidRPr="00280AA2" w:rsidRDefault="003F000F">
            <w:pPr>
              <w:rPr>
                <w:lang w:val="en-US"/>
              </w:rPr>
            </w:pPr>
          </w:p>
        </w:tc>
        <w:tc>
          <w:tcPr>
            <w:tcW w:w="4508" w:type="dxa"/>
          </w:tcPr>
          <w:p w14:paraId="29D59D15" w14:textId="105D58F2" w:rsidR="003F000F" w:rsidRDefault="003F000F">
            <w:pPr>
              <w:rPr>
                <w:lang w:val="en-US"/>
              </w:rPr>
            </w:pPr>
            <w:r>
              <w:rPr>
                <w:rFonts w:ascii="Calibri" w:hAnsi="Calibri" w:cs="Calibri"/>
                <w:lang w:val="en-US"/>
              </w:rPr>
              <w:t xml:space="preserve">The tables are </w:t>
            </w:r>
            <w:r>
              <w:rPr>
                <w:rFonts w:ascii="Calibri" w:hAnsi="Calibri" w:cs="Calibri"/>
                <w:lang w:val="en-US"/>
              </w:rPr>
              <w:t xml:space="preserve">very difficult to read </w:t>
            </w:r>
            <w:r>
              <w:rPr>
                <w:rFonts w:ascii="Calibri" w:hAnsi="Calibri" w:cs="Calibri"/>
                <w:lang w:val="en-US"/>
              </w:rPr>
              <w:t xml:space="preserve">since they have a lot of information on each column which makes rows expand to the next page. As a result, the user loses orientation. It would be more effective, in my opinion, to outline this info under regular headings and paragraphs. </w:t>
            </w:r>
          </w:p>
        </w:tc>
      </w:tr>
      <w:tr w:rsidR="001B1F07" w14:paraId="4EB6A2B3" w14:textId="77777777" w:rsidTr="001B1F07">
        <w:tc>
          <w:tcPr>
            <w:tcW w:w="4508" w:type="dxa"/>
          </w:tcPr>
          <w:p w14:paraId="14E8B284" w14:textId="29256A7D" w:rsidR="001B1F07" w:rsidRDefault="00280AA2">
            <w:pPr>
              <w:rPr>
                <w:lang w:val="en-US"/>
              </w:rPr>
            </w:pPr>
            <w:r w:rsidRPr="00280AA2">
              <w:rPr>
                <w:lang w:val="en-US"/>
              </w:rPr>
              <w:t>1.5 Maturity of This Publication</w:t>
            </w:r>
          </w:p>
        </w:tc>
        <w:tc>
          <w:tcPr>
            <w:tcW w:w="4508" w:type="dxa"/>
          </w:tcPr>
          <w:p w14:paraId="3286D12D" w14:textId="2814E9C2" w:rsidR="001B1F07" w:rsidRPr="003F000F" w:rsidRDefault="003F000F">
            <w:pPr>
              <w:rPr>
                <w:b/>
                <w:bCs/>
                <w:lang w:val="en-US"/>
              </w:rPr>
            </w:pPr>
            <w:r w:rsidRPr="003F000F">
              <w:rPr>
                <w:b/>
                <w:bCs/>
                <w:lang w:val="en-US"/>
              </w:rPr>
              <w:t>Incomplete</w:t>
            </w:r>
            <w:r w:rsidR="00280AA2" w:rsidRPr="003F000F">
              <w:rPr>
                <w:b/>
                <w:bCs/>
                <w:lang w:val="en-US"/>
              </w:rPr>
              <w:t xml:space="preserve"> paragraph:</w:t>
            </w:r>
          </w:p>
          <w:p w14:paraId="3E15359D" w14:textId="02384FFE" w:rsidR="00280AA2" w:rsidRDefault="00280AA2">
            <w:pPr>
              <w:rPr>
                <w:lang w:val="en-US"/>
              </w:rPr>
            </w:pPr>
            <w:r>
              <w:rPr>
                <w:rFonts w:ascii="Calibri" w:hAnsi="Calibri" w:cs="Calibri"/>
                <w:color w:val="000000"/>
                <w:lang w:val="en-US"/>
              </w:rPr>
              <w:t xml:space="preserve">The first and second sections of this document are an introduction that analyses the current situation and discusses many issues. Although we are expecting more work to be done on these sections, we consider </w:t>
            </w:r>
            <w:r w:rsidRPr="00280AA2">
              <w:rPr>
                <w:rFonts w:ascii="Calibri" w:hAnsi="Calibri" w:cs="Calibri"/>
                <w:color w:val="000000"/>
                <w:lang w:val="en-US"/>
              </w:rPr>
              <w:t>them to be a mature.</w:t>
            </w:r>
          </w:p>
        </w:tc>
      </w:tr>
      <w:tr w:rsidR="001B1F07" w14:paraId="5DF53159" w14:textId="77777777" w:rsidTr="001B1F07">
        <w:tc>
          <w:tcPr>
            <w:tcW w:w="4508" w:type="dxa"/>
          </w:tcPr>
          <w:p w14:paraId="1E1CD735" w14:textId="6A691FA4" w:rsidR="001B1F07" w:rsidRDefault="00280AA2">
            <w:pPr>
              <w:rPr>
                <w:lang w:val="en-US"/>
              </w:rPr>
            </w:pPr>
            <w:r w:rsidRPr="00280AA2">
              <w:rPr>
                <w:lang w:val="en-US"/>
              </w:rPr>
              <w:t>2.3.1.3 Further Work for Flat Design</w:t>
            </w:r>
          </w:p>
        </w:tc>
        <w:tc>
          <w:tcPr>
            <w:tcW w:w="4508" w:type="dxa"/>
          </w:tcPr>
          <w:p w14:paraId="71C975E0" w14:textId="77777777" w:rsidR="001B1F07" w:rsidRDefault="00280AA2">
            <w:pPr>
              <w:rPr>
                <w:lang w:val="en-US"/>
              </w:rPr>
            </w:pPr>
            <w:r>
              <w:rPr>
                <w:lang w:val="en-US"/>
              </w:rPr>
              <w:t>“</w:t>
            </w:r>
            <w:r w:rsidRPr="00280AA2">
              <w:rPr>
                <w:lang w:val="en-US"/>
              </w:rPr>
              <w:t>How to recommend white spaces which can be confusing if over done for people with low visions? How to recommend clear groups</w:t>
            </w:r>
            <w:r>
              <w:rPr>
                <w:lang w:val="en-US"/>
              </w:rPr>
              <w:t>”</w:t>
            </w:r>
          </w:p>
          <w:p w14:paraId="385E5156" w14:textId="77777777" w:rsidR="00280AA2" w:rsidRPr="00A44783" w:rsidRDefault="00280AA2">
            <w:pPr>
              <w:rPr>
                <w:b/>
                <w:bCs/>
                <w:lang w:val="en-US"/>
              </w:rPr>
            </w:pPr>
            <w:r w:rsidRPr="00A44783">
              <w:rPr>
                <w:b/>
                <w:bCs/>
                <w:lang w:val="en-US"/>
              </w:rPr>
              <w:t xml:space="preserve">My comments: </w:t>
            </w:r>
          </w:p>
          <w:p w14:paraId="18917675" w14:textId="77777777" w:rsidR="00280AA2" w:rsidRPr="00280AA2" w:rsidRDefault="00280AA2" w:rsidP="00280AA2">
            <w:pPr>
              <w:pStyle w:val="ListParagraph"/>
              <w:numPr>
                <w:ilvl w:val="0"/>
                <w:numId w:val="1"/>
              </w:numPr>
              <w:rPr>
                <w:lang w:val="en-US"/>
              </w:rPr>
            </w:pPr>
            <w:r w:rsidRPr="00280AA2">
              <w:rPr>
                <w:lang w:val="en-US"/>
              </w:rPr>
              <w:t>change visions to vision perhaps?</w:t>
            </w:r>
          </w:p>
          <w:p w14:paraId="5378D7A2" w14:textId="1311264B" w:rsidR="00280AA2" w:rsidRPr="00280AA2" w:rsidRDefault="00280AA2" w:rsidP="00280AA2">
            <w:pPr>
              <w:pStyle w:val="ListParagraph"/>
              <w:numPr>
                <w:ilvl w:val="0"/>
                <w:numId w:val="1"/>
              </w:numPr>
              <w:rPr>
                <w:lang w:val="en-US"/>
              </w:rPr>
            </w:pPr>
            <w:r w:rsidRPr="00280AA2">
              <w:rPr>
                <w:lang w:val="en-US"/>
              </w:rPr>
              <w:t>Add a question mark at the end.</w:t>
            </w:r>
          </w:p>
        </w:tc>
      </w:tr>
      <w:tr w:rsidR="001B1F07" w14:paraId="6D6822DA" w14:textId="77777777" w:rsidTr="001B1F07">
        <w:tc>
          <w:tcPr>
            <w:tcW w:w="4508" w:type="dxa"/>
          </w:tcPr>
          <w:p w14:paraId="3FA4538E" w14:textId="77777777" w:rsidR="00A44783" w:rsidRPr="00A44783" w:rsidRDefault="00A44783" w:rsidP="00A44783">
            <w:pPr>
              <w:rPr>
                <w:lang w:val="en-US"/>
              </w:rPr>
            </w:pPr>
            <w:r w:rsidRPr="00A44783">
              <w:rPr>
                <w:lang w:val="en-US"/>
              </w:rPr>
              <w:t>2.3.3.2 Solutions for User Safety</w:t>
            </w:r>
          </w:p>
          <w:p w14:paraId="7A597212" w14:textId="77777777" w:rsidR="001B1F07" w:rsidRDefault="001B1F07" w:rsidP="00A44783">
            <w:pPr>
              <w:rPr>
                <w:lang w:val="en-US"/>
              </w:rPr>
            </w:pPr>
          </w:p>
        </w:tc>
        <w:tc>
          <w:tcPr>
            <w:tcW w:w="4508" w:type="dxa"/>
          </w:tcPr>
          <w:p w14:paraId="547A2848" w14:textId="1AD2082C" w:rsidR="001B1F07" w:rsidRDefault="00A44783">
            <w:pPr>
              <w:rPr>
                <w:lang w:val="en-US"/>
              </w:rPr>
            </w:pPr>
            <w:r>
              <w:rPr>
                <w:lang w:val="en-US"/>
              </w:rPr>
              <w:t xml:space="preserve">Suggestion: </w:t>
            </w:r>
            <w:r w:rsidRPr="00A44783">
              <w:rPr>
                <w:lang w:val="en-US"/>
              </w:rPr>
              <w:t>to mark a safe website with a big checkmark</w:t>
            </w:r>
          </w:p>
        </w:tc>
      </w:tr>
      <w:tr w:rsidR="001B1F07" w14:paraId="4CB2117E" w14:textId="77777777" w:rsidTr="001B1F07">
        <w:tc>
          <w:tcPr>
            <w:tcW w:w="4508" w:type="dxa"/>
          </w:tcPr>
          <w:p w14:paraId="006416D9" w14:textId="1818EA99" w:rsidR="001B1F07" w:rsidRDefault="00A44783">
            <w:pPr>
              <w:rPr>
                <w:lang w:val="en-US"/>
              </w:rPr>
            </w:pPr>
            <w:r w:rsidRPr="00A44783">
              <w:rPr>
                <w:lang w:val="en-US"/>
              </w:rPr>
              <w:t>2.3.4.1 Problems with Math</w:t>
            </w:r>
          </w:p>
        </w:tc>
        <w:tc>
          <w:tcPr>
            <w:tcW w:w="4508" w:type="dxa"/>
          </w:tcPr>
          <w:p w14:paraId="7CE07F55" w14:textId="79AB4742" w:rsidR="001B1F07" w:rsidRDefault="00A44783">
            <w:pPr>
              <w:rPr>
                <w:rFonts w:ascii="Calibri" w:hAnsi="Calibri" w:cs="Calibri"/>
                <w:color w:val="000000"/>
                <w:lang w:val="en-US"/>
              </w:rPr>
            </w:pPr>
            <w:r>
              <w:rPr>
                <w:rFonts w:ascii="Calibri" w:hAnsi="Calibri" w:cs="Calibri"/>
                <w:color w:val="000000"/>
                <w:lang w:val="en-US"/>
              </w:rPr>
              <w:t>“</w:t>
            </w:r>
            <w:r>
              <w:rPr>
                <w:rFonts w:ascii="Calibri" w:hAnsi="Calibri" w:cs="Calibri"/>
                <w:color w:val="000000"/>
                <w:lang w:val="en-US"/>
              </w:rPr>
              <w:t>Numeracy issues can occur due to a range of difficulties, the most severe being the inability to read or understand numbers. It should be noted that different users may find math</w:t>
            </w:r>
            <w:r>
              <w:rPr>
                <w:rFonts w:ascii="Calibri" w:hAnsi="Calibri" w:cs="Calibri"/>
                <w:color w:val="000000"/>
                <w:lang w:val="en-US"/>
              </w:rPr>
              <w:t xml:space="preserve"> </w:t>
            </w:r>
            <w:proofErr w:type="spellStart"/>
            <w:r>
              <w:rPr>
                <w:rFonts w:ascii="Calibri" w:hAnsi="Calibri" w:cs="Calibri"/>
                <w:color w:val="000000"/>
                <w:lang w:val="en-US"/>
              </w:rPr>
              <w:t>easer</w:t>
            </w:r>
            <w:proofErr w:type="spellEnd"/>
            <w:r>
              <w:rPr>
                <w:rFonts w:ascii="Calibri" w:hAnsi="Calibri" w:cs="Calibri"/>
                <w:color w:val="000000"/>
                <w:lang w:val="en-US"/>
              </w:rPr>
              <w:t xml:space="preserve"> to understand than long text.</w:t>
            </w:r>
            <w:r>
              <w:rPr>
                <w:rFonts w:ascii="Calibri" w:hAnsi="Calibri" w:cs="Calibri"/>
                <w:color w:val="000000"/>
                <w:lang w:val="en-US"/>
              </w:rPr>
              <w:t>”</w:t>
            </w:r>
          </w:p>
          <w:p w14:paraId="1ACD2FDE" w14:textId="727E680B" w:rsidR="00A44783" w:rsidRDefault="00A44783">
            <w:pPr>
              <w:rPr>
                <w:lang w:val="en-US"/>
              </w:rPr>
            </w:pPr>
            <w:r w:rsidRPr="00A44783">
              <w:rPr>
                <w:b/>
                <w:bCs/>
                <w:lang w:val="en-US"/>
              </w:rPr>
              <w:t>My comments:</w:t>
            </w:r>
            <w:r>
              <w:rPr>
                <w:lang w:val="en-US"/>
              </w:rPr>
              <w:t xml:space="preserve"> change easer to easier.</w:t>
            </w:r>
          </w:p>
        </w:tc>
      </w:tr>
      <w:tr w:rsidR="001B1F07" w14:paraId="50B17F86" w14:textId="77777777" w:rsidTr="001B1F07">
        <w:tc>
          <w:tcPr>
            <w:tcW w:w="4508" w:type="dxa"/>
          </w:tcPr>
          <w:p w14:paraId="66DE7F77" w14:textId="6C495CED" w:rsidR="001B1F07" w:rsidRDefault="00191FFA">
            <w:pPr>
              <w:rPr>
                <w:lang w:val="en-US"/>
              </w:rPr>
            </w:pPr>
            <w:r w:rsidRPr="00191FFA">
              <w:rPr>
                <w:lang w:val="en-US"/>
              </w:rPr>
              <w:lastRenderedPageBreak/>
              <w:t>2.3.6.1.1 Preferences for Cognitive Disabilities</w:t>
            </w:r>
          </w:p>
        </w:tc>
        <w:tc>
          <w:tcPr>
            <w:tcW w:w="4508" w:type="dxa"/>
          </w:tcPr>
          <w:p w14:paraId="3E457BDC" w14:textId="77777777" w:rsidR="001B1F07" w:rsidRDefault="00191FFA">
            <w:pPr>
              <w:rPr>
                <w:rFonts w:ascii="Calibri" w:hAnsi="Calibri" w:cs="Calibri"/>
                <w:color w:val="000000"/>
                <w:lang w:val="en-US"/>
              </w:rPr>
            </w:pPr>
            <w:r>
              <w:rPr>
                <w:rFonts w:ascii="Calibri" w:hAnsi="Calibri" w:cs="Calibri"/>
                <w:color w:val="000000"/>
                <w:lang w:val="en-US"/>
              </w:rPr>
              <w:t xml:space="preserve">“5. </w:t>
            </w:r>
            <w:r>
              <w:rPr>
                <w:rFonts w:ascii="Calibri" w:hAnsi="Calibri" w:cs="Calibri"/>
                <w:color w:val="000000"/>
                <w:lang w:val="en-US"/>
              </w:rPr>
              <w:t>Adaptable controls for simple and know interfaces</w:t>
            </w:r>
            <w:r>
              <w:rPr>
                <w:rFonts w:ascii="Calibri" w:hAnsi="Calibri" w:cs="Calibri"/>
                <w:color w:val="000000"/>
                <w:lang w:val="en-US"/>
              </w:rPr>
              <w:t>”</w:t>
            </w:r>
          </w:p>
          <w:p w14:paraId="00CCED1F" w14:textId="5491F81F" w:rsidR="00191FFA" w:rsidRDefault="0021195F">
            <w:pPr>
              <w:rPr>
                <w:lang w:val="en-US"/>
              </w:rPr>
            </w:pPr>
            <w:r w:rsidRPr="00A44783">
              <w:rPr>
                <w:b/>
                <w:bCs/>
                <w:lang w:val="en-US"/>
              </w:rPr>
              <w:t>My comments:</w:t>
            </w:r>
            <w:r>
              <w:rPr>
                <w:lang w:val="en-US"/>
              </w:rPr>
              <w:t xml:space="preserve"> </w:t>
            </w:r>
            <w:r>
              <w:rPr>
                <w:lang w:val="en-US"/>
              </w:rPr>
              <w:t>change know to known?</w:t>
            </w:r>
          </w:p>
        </w:tc>
      </w:tr>
      <w:tr w:rsidR="001B1F07" w14:paraId="2EBB29C8" w14:textId="77777777" w:rsidTr="001B1F07">
        <w:tc>
          <w:tcPr>
            <w:tcW w:w="4508" w:type="dxa"/>
          </w:tcPr>
          <w:p w14:paraId="05D88DD1" w14:textId="37236019" w:rsidR="001B1F07" w:rsidRDefault="0021195F">
            <w:pPr>
              <w:rPr>
                <w:lang w:val="en-US"/>
              </w:rPr>
            </w:pPr>
            <w:r>
              <w:rPr>
                <w:rFonts w:ascii="Calibri" w:hAnsi="Calibri" w:cs="Calibri"/>
                <w:color w:val="000000"/>
                <w:lang w:val="en-US"/>
              </w:rPr>
              <w:t>2.3.6.1.2 Setting and Gathering Preferences</w:t>
            </w:r>
          </w:p>
        </w:tc>
        <w:tc>
          <w:tcPr>
            <w:tcW w:w="4508" w:type="dxa"/>
          </w:tcPr>
          <w:p w14:paraId="7CB06DAE" w14:textId="77777777" w:rsidR="001B1F07" w:rsidRDefault="0021195F">
            <w:pPr>
              <w:rPr>
                <w:rFonts w:ascii="Calibri" w:hAnsi="Calibri" w:cs="Calibri"/>
                <w:color w:val="000000"/>
                <w:lang w:val="en-US"/>
              </w:rPr>
            </w:pPr>
            <w:r>
              <w:rPr>
                <w:rFonts w:ascii="Calibri" w:hAnsi="Calibri" w:cs="Calibri"/>
                <w:color w:val="000000"/>
                <w:lang w:val="en-US"/>
              </w:rPr>
              <w:t>“</w:t>
            </w:r>
            <w:r>
              <w:rPr>
                <w:rFonts w:ascii="Calibri" w:hAnsi="Calibri" w:cs="Calibri"/>
                <w:color w:val="000000"/>
                <w:lang w:val="en-US"/>
              </w:rPr>
              <w:t xml:space="preserve">People with cognitive disabilities can be become daunted, or worse, completely unable to select their desired preferences. </w:t>
            </w:r>
            <w:proofErr w:type="gramStart"/>
            <w:r>
              <w:rPr>
                <w:rFonts w:ascii="Calibri" w:hAnsi="Calibri" w:cs="Calibri"/>
                <w:color w:val="000000"/>
                <w:lang w:val="en-US"/>
              </w:rPr>
              <w:t>Indeed</w:t>
            </w:r>
            <w:proofErr w:type="gramEnd"/>
            <w:r>
              <w:rPr>
                <w:rFonts w:ascii="Calibri" w:hAnsi="Calibri" w:cs="Calibri"/>
                <w:color w:val="000000"/>
                <w:lang w:val="en-US"/>
              </w:rPr>
              <w:t xml:space="preserve"> depending on the individual and the technology being used it may be impossible with a supporter's assistance.</w:t>
            </w:r>
            <w:r>
              <w:rPr>
                <w:rFonts w:ascii="Calibri" w:hAnsi="Calibri" w:cs="Calibri"/>
                <w:color w:val="000000"/>
                <w:lang w:val="en-US"/>
              </w:rPr>
              <w:t>”</w:t>
            </w:r>
          </w:p>
          <w:p w14:paraId="7EF226B1" w14:textId="77777777" w:rsidR="0021195F" w:rsidRDefault="0021195F">
            <w:pPr>
              <w:rPr>
                <w:lang w:val="en-US"/>
              </w:rPr>
            </w:pPr>
            <w:r w:rsidRPr="0021195F">
              <w:rPr>
                <w:b/>
                <w:bCs/>
                <w:lang w:val="en-US"/>
              </w:rPr>
              <w:t>My comments:</w:t>
            </w:r>
            <w:r>
              <w:rPr>
                <w:lang w:val="en-US"/>
              </w:rPr>
              <w:t xml:space="preserve"> shouldn’t it be “without supporter’s assistance”?</w:t>
            </w:r>
          </w:p>
          <w:p w14:paraId="21151B7B" w14:textId="77777777" w:rsidR="00CB5F73" w:rsidRDefault="00CB5F73">
            <w:pPr>
              <w:rPr>
                <w:lang w:val="en-US"/>
              </w:rPr>
            </w:pPr>
          </w:p>
          <w:p w14:paraId="2DECCD9A" w14:textId="77777777" w:rsidR="00CB5F73" w:rsidRDefault="00CB5F73">
            <w:pPr>
              <w:rPr>
                <w:rFonts w:ascii="Calibri" w:hAnsi="Calibri" w:cs="Calibri"/>
                <w:color w:val="000000"/>
                <w:lang w:val="en-US"/>
              </w:rPr>
            </w:pPr>
            <w:r>
              <w:rPr>
                <w:lang w:val="en-US"/>
              </w:rPr>
              <w:t>“</w:t>
            </w:r>
            <w:r>
              <w:rPr>
                <w:rFonts w:ascii="Calibri" w:hAnsi="Calibri" w:cs="Calibri"/>
                <w:color w:val="000000"/>
                <w:lang w:val="en-US"/>
              </w:rPr>
              <w:t>So specific problems for people with cognitive disabilities include:</w:t>
            </w:r>
            <w:r>
              <w:rPr>
                <w:rFonts w:ascii="Calibri" w:hAnsi="Calibri" w:cs="Calibri"/>
                <w:color w:val="000000"/>
                <w:lang w:val="en-US"/>
              </w:rPr>
              <w:t>”</w:t>
            </w:r>
          </w:p>
          <w:p w14:paraId="1A174E81" w14:textId="77777777" w:rsidR="00CB5F73" w:rsidRDefault="00CB5F73">
            <w:pPr>
              <w:rPr>
                <w:lang w:val="en-US"/>
              </w:rPr>
            </w:pPr>
            <w:r w:rsidRPr="00CB5F73">
              <w:rPr>
                <w:b/>
                <w:bCs/>
                <w:lang w:val="en-US"/>
              </w:rPr>
              <w:t>My comments:</w:t>
            </w:r>
            <w:r>
              <w:rPr>
                <w:lang w:val="en-US"/>
              </w:rPr>
              <w:t xml:space="preserve"> </w:t>
            </w:r>
          </w:p>
          <w:p w14:paraId="1BFFAD02" w14:textId="5B5D01B4" w:rsidR="00CB5F73" w:rsidRPr="00CB5F73" w:rsidRDefault="00CB5F73" w:rsidP="00CB5F73">
            <w:pPr>
              <w:pStyle w:val="ListParagraph"/>
              <w:numPr>
                <w:ilvl w:val="0"/>
                <w:numId w:val="3"/>
              </w:numPr>
              <w:ind w:left="360"/>
              <w:rPr>
                <w:lang w:val="en-US"/>
              </w:rPr>
            </w:pPr>
            <w:r w:rsidRPr="00CB5F73">
              <w:rPr>
                <w:lang w:val="en-US"/>
              </w:rPr>
              <w:t>I would like to suggest item 4</w:t>
            </w:r>
          </w:p>
          <w:p w14:paraId="1AC91607" w14:textId="77777777" w:rsidR="00CB5F73" w:rsidRPr="00CB5F73" w:rsidRDefault="00CB5F73" w:rsidP="00CB5F73">
            <w:pPr>
              <w:ind w:left="360"/>
              <w:rPr>
                <w:rFonts w:ascii="Calibri" w:hAnsi="Calibri" w:cs="Calibri"/>
                <w:color w:val="000000"/>
                <w:lang w:val="en-US"/>
              </w:rPr>
            </w:pPr>
            <w:r w:rsidRPr="00CB5F73">
              <w:rPr>
                <w:lang w:val="en-US"/>
              </w:rPr>
              <w:t xml:space="preserve">4. </w:t>
            </w:r>
            <w:r w:rsidRPr="00CB5F73">
              <w:rPr>
                <w:rFonts w:ascii="Calibri" w:hAnsi="Calibri" w:cs="Calibri"/>
                <w:color w:val="000000"/>
                <w:lang w:val="en-US"/>
              </w:rPr>
              <w:t>Not knowing Where and How to find the set of preferences</w:t>
            </w:r>
          </w:p>
          <w:p w14:paraId="5FC54A2A" w14:textId="53C61043" w:rsidR="00CB5F73" w:rsidRPr="00CB5F73" w:rsidRDefault="00CB5F73" w:rsidP="00CB5F73">
            <w:pPr>
              <w:pStyle w:val="ListParagraph"/>
              <w:numPr>
                <w:ilvl w:val="0"/>
                <w:numId w:val="2"/>
              </w:numPr>
              <w:ind w:left="360"/>
              <w:rPr>
                <w:i/>
                <w:iCs/>
                <w:lang w:val="en-US"/>
              </w:rPr>
            </w:pPr>
            <w:r w:rsidRPr="00CB5F73">
              <w:rPr>
                <w:rStyle w:val="HTMLCite"/>
                <w:rFonts w:ascii="Calibri" w:hAnsi="Calibri" w:cs="Calibri"/>
                <w:i w:val="0"/>
                <w:iCs w:val="0"/>
                <w:color w:val="000000"/>
                <w:lang w:val="en-US"/>
              </w:rPr>
              <w:t>Suggested addition:</w:t>
            </w:r>
            <w:r>
              <w:rPr>
                <w:rStyle w:val="HTMLCite"/>
                <w:rFonts w:ascii="Calibri" w:hAnsi="Calibri" w:cs="Calibri"/>
                <w:color w:val="000000"/>
                <w:lang w:val="en-US"/>
              </w:rPr>
              <w:t xml:space="preserve"> </w:t>
            </w:r>
            <w:r w:rsidRPr="00CB5F73">
              <w:rPr>
                <w:rStyle w:val="HTMLCite"/>
                <w:rFonts w:ascii="Calibri" w:hAnsi="Calibri" w:cs="Calibri"/>
                <w:i w:val="0"/>
                <w:iCs w:val="0"/>
                <w:color w:val="000000"/>
                <w:lang w:val="en-US"/>
              </w:rPr>
              <w:t>placing the preferences interface in a predictable place at the top of the website. The navigation to the preferences component must be made understandable, operable and intuitive to all COGA users</w:t>
            </w:r>
          </w:p>
        </w:tc>
      </w:tr>
      <w:tr w:rsidR="001B1F07" w14:paraId="4B1FCBB4" w14:textId="77777777" w:rsidTr="001B1F07">
        <w:tc>
          <w:tcPr>
            <w:tcW w:w="4508" w:type="dxa"/>
          </w:tcPr>
          <w:p w14:paraId="603C033C" w14:textId="0C9ABC74" w:rsidR="001B1F07" w:rsidRDefault="00CB5F73">
            <w:pPr>
              <w:rPr>
                <w:lang w:val="en-US"/>
              </w:rPr>
            </w:pPr>
            <w:r>
              <w:rPr>
                <w:rFonts w:ascii="Calibri" w:hAnsi="Calibri" w:cs="Calibri"/>
                <w:color w:val="000000"/>
                <w:lang w:val="en-US"/>
              </w:rPr>
              <w:t xml:space="preserve">2.3.6.3.1 </w:t>
            </w:r>
            <w:r>
              <w:rPr>
                <w:rFonts w:ascii="Calibri" w:hAnsi="Calibri" w:cs="Calibri"/>
                <w:lang w:val="en-US"/>
              </w:rPr>
              <w:t>End to End Basic Solution</w:t>
            </w:r>
          </w:p>
        </w:tc>
        <w:tc>
          <w:tcPr>
            <w:tcW w:w="4508" w:type="dxa"/>
          </w:tcPr>
          <w:p w14:paraId="49CA991B" w14:textId="7360D573" w:rsidR="001B1F07" w:rsidRPr="00CB5F73" w:rsidRDefault="00CB5F73">
            <w:pPr>
              <w:rPr>
                <w:b/>
                <w:bCs/>
                <w:lang w:val="en-US"/>
              </w:rPr>
            </w:pPr>
            <w:r w:rsidRPr="00CB5F73">
              <w:rPr>
                <w:b/>
                <w:bCs/>
                <w:lang w:val="en-US"/>
              </w:rPr>
              <w:t>My comments:</w:t>
            </w:r>
          </w:p>
          <w:p w14:paraId="7954F3F4" w14:textId="6A2DA005" w:rsidR="00CB5F73" w:rsidRPr="00CB5F73" w:rsidRDefault="00CB5F73">
            <w:pPr>
              <w:rPr>
                <w:lang w:val="en-US"/>
              </w:rPr>
            </w:pPr>
            <w:r w:rsidRPr="00CB5F73">
              <w:rPr>
                <w:rStyle w:val="HTMLCite"/>
                <w:rFonts w:ascii="Calibri" w:hAnsi="Calibri" w:cs="Calibri"/>
                <w:i w:val="0"/>
                <w:iCs w:val="0"/>
                <w:color w:val="000000"/>
                <w:lang w:val="en-US"/>
              </w:rPr>
              <w:t>Not sure how it is done but like we have Submit buttons, a new "email" button can be integrated in HTML. In addition to new semantics, the user will be informed on the purpose of the button and its operation.</w:t>
            </w:r>
          </w:p>
        </w:tc>
      </w:tr>
      <w:tr w:rsidR="001B1F07" w:rsidRPr="00CB5F73" w14:paraId="0F13E881" w14:textId="77777777" w:rsidTr="001B1F07">
        <w:tc>
          <w:tcPr>
            <w:tcW w:w="4508" w:type="dxa"/>
          </w:tcPr>
          <w:p w14:paraId="0D70DBDD" w14:textId="2C921BF1" w:rsidR="001B1F07" w:rsidRPr="00CB5F73" w:rsidRDefault="00CB5F73">
            <w:pPr>
              <w:rPr>
                <w:lang w:val="en-US"/>
              </w:rPr>
            </w:pPr>
            <w:r w:rsidRPr="00CB5F73">
              <w:rPr>
                <w:rFonts w:ascii="Calibri" w:hAnsi="Calibri" w:cs="Calibri"/>
                <w:color w:val="000000"/>
                <w:lang w:val="en-US"/>
              </w:rPr>
              <w:t xml:space="preserve">2.3.8.2 </w:t>
            </w:r>
            <w:r w:rsidRPr="00CB5F73">
              <w:rPr>
                <w:rFonts w:ascii="Calibri" w:hAnsi="Calibri" w:cs="Calibri"/>
                <w:lang w:val="en-US"/>
              </w:rPr>
              <w:t>Solutions for Voice Menu Systems</w:t>
            </w:r>
          </w:p>
        </w:tc>
        <w:tc>
          <w:tcPr>
            <w:tcW w:w="4508" w:type="dxa"/>
          </w:tcPr>
          <w:p w14:paraId="3F67ADF2" w14:textId="77777777" w:rsidR="001B1F07" w:rsidRDefault="00CB5F73">
            <w:pPr>
              <w:rPr>
                <w:lang w:val="en-US"/>
              </w:rPr>
            </w:pPr>
            <w:r>
              <w:rPr>
                <w:lang w:val="en-US"/>
              </w:rPr>
              <w:t>My comments:</w:t>
            </w:r>
          </w:p>
          <w:p w14:paraId="5B7565A4" w14:textId="77777777" w:rsidR="00CB5F73" w:rsidRPr="001B3E96" w:rsidRDefault="001B3E96" w:rsidP="001B3E96">
            <w:pPr>
              <w:pStyle w:val="ListParagraph"/>
              <w:numPr>
                <w:ilvl w:val="0"/>
                <w:numId w:val="5"/>
              </w:numPr>
              <w:rPr>
                <w:rFonts w:ascii="Calibri" w:hAnsi="Calibri" w:cs="Calibri"/>
                <w:lang w:val="en-US"/>
              </w:rPr>
            </w:pPr>
            <w:r w:rsidRPr="001B3E96">
              <w:rPr>
                <w:rFonts w:ascii="Calibri" w:hAnsi="Calibri" w:cs="Calibri"/>
                <w:color w:val="000000"/>
                <w:lang w:val="en-US"/>
              </w:rPr>
              <w:t>I</w:t>
            </w:r>
            <w:r w:rsidR="00CB5F73" w:rsidRPr="001B3E96">
              <w:rPr>
                <w:rFonts w:ascii="Calibri" w:hAnsi="Calibri" w:cs="Calibri"/>
                <w:color w:val="000000"/>
                <w:lang w:val="en-US"/>
              </w:rPr>
              <w:t xml:space="preserve">f a time limitation exists, allow the user to increase the time given to them to complete the task. Prompt the user when the timeout is close but allow the user time to react. </w:t>
            </w:r>
            <w:r w:rsidR="00CB5F73" w:rsidRPr="001B3E96">
              <w:rPr>
                <w:rFonts w:ascii="Calibri" w:hAnsi="Calibri" w:cs="Calibri"/>
                <w:color w:val="000000"/>
                <w:lang w:val="en-GB"/>
              </w:rPr>
              <w:t xml:space="preserve">See your section </w:t>
            </w:r>
            <w:r w:rsidR="00CB5F73" w:rsidRPr="001B3E96">
              <w:rPr>
                <w:rFonts w:ascii="Calibri" w:hAnsi="Calibri" w:cs="Calibri"/>
                <w:lang w:val="en-US"/>
              </w:rPr>
              <w:t>2.3.11.2</w:t>
            </w:r>
          </w:p>
          <w:p w14:paraId="715E1E9A" w14:textId="77777777" w:rsidR="001B3E96" w:rsidRPr="001B3E96" w:rsidRDefault="001B3E96" w:rsidP="001B3E96">
            <w:pPr>
              <w:pStyle w:val="ListParagraph"/>
              <w:numPr>
                <w:ilvl w:val="0"/>
                <w:numId w:val="5"/>
              </w:numPr>
              <w:textAlignment w:val="center"/>
              <w:rPr>
                <w:rFonts w:ascii="Calibri" w:eastAsia="Times New Roman" w:hAnsi="Calibri" w:cs="Calibri"/>
                <w:lang w:val="en-US"/>
              </w:rPr>
            </w:pPr>
            <w:r w:rsidRPr="001B3E96">
              <w:rPr>
                <w:rFonts w:ascii="Calibri" w:eastAsia="Times New Roman" w:hAnsi="Calibri" w:cs="Calibri"/>
                <w:lang w:val="en-US"/>
              </w:rPr>
              <w:t xml:space="preserve">Layout </w:t>
            </w:r>
          </w:p>
          <w:p w14:paraId="42C8EDC9" w14:textId="33CA3B60" w:rsidR="001B3E96" w:rsidRPr="001B3E96" w:rsidRDefault="001B3E96" w:rsidP="001B3E96">
            <w:pPr>
              <w:pStyle w:val="ListParagraph"/>
              <w:numPr>
                <w:ilvl w:val="1"/>
                <w:numId w:val="5"/>
              </w:numPr>
              <w:textAlignment w:val="center"/>
              <w:rPr>
                <w:rFonts w:ascii="Calibri" w:eastAsia="Times New Roman" w:hAnsi="Calibri" w:cs="Calibri"/>
                <w:lang w:val="en-GB"/>
              </w:rPr>
            </w:pPr>
            <w:r w:rsidRPr="001B3E96">
              <w:rPr>
                <w:rFonts w:ascii="Calibri" w:eastAsia="Times New Roman" w:hAnsi="Calibri" w:cs="Calibri"/>
                <w:lang w:val="en-GB"/>
              </w:rPr>
              <w:t>Ensure colour alone is not used to provide the users feedback on their current step in the process or for any other progress information.</w:t>
            </w:r>
          </w:p>
          <w:p w14:paraId="31570AF7" w14:textId="77777777" w:rsidR="001B3E96" w:rsidRPr="001B3E96" w:rsidRDefault="001B3E96" w:rsidP="001B3E96">
            <w:pPr>
              <w:pStyle w:val="ListParagraph"/>
              <w:numPr>
                <w:ilvl w:val="0"/>
                <w:numId w:val="5"/>
              </w:numPr>
              <w:textAlignment w:val="center"/>
              <w:rPr>
                <w:rFonts w:ascii="Calibri" w:eastAsia="Times New Roman" w:hAnsi="Calibri" w:cs="Calibri"/>
                <w:lang w:val="en-GB"/>
              </w:rPr>
            </w:pPr>
            <w:r w:rsidRPr="001B3E96">
              <w:rPr>
                <w:rFonts w:ascii="Calibri" w:eastAsia="Times New Roman" w:hAnsi="Calibri" w:cs="Calibri"/>
                <w:lang w:val="en-GB"/>
              </w:rPr>
              <w:t>Operability</w:t>
            </w:r>
          </w:p>
          <w:p w14:paraId="3DAF7478" w14:textId="67DC3D4F" w:rsidR="001B3E96" w:rsidRPr="001B3E96" w:rsidRDefault="001B3E96" w:rsidP="001B3E96">
            <w:pPr>
              <w:pStyle w:val="ListParagraph"/>
              <w:numPr>
                <w:ilvl w:val="1"/>
                <w:numId w:val="5"/>
              </w:numPr>
              <w:textAlignment w:val="center"/>
              <w:rPr>
                <w:rFonts w:ascii="Calibri" w:eastAsia="Times New Roman" w:hAnsi="Calibri" w:cs="Calibri"/>
                <w:lang w:val="en-GB"/>
              </w:rPr>
            </w:pPr>
            <w:r w:rsidRPr="001B3E96">
              <w:rPr>
                <w:rFonts w:ascii="Calibri" w:eastAsia="Times New Roman" w:hAnsi="Calibri" w:cs="Calibri"/>
                <w:lang w:val="en-GB"/>
              </w:rPr>
              <w:t>Ensure that the controls being used for the on-line process or transaction are easy to use and keyboard accessible as well as understandable</w:t>
            </w:r>
          </w:p>
        </w:tc>
      </w:tr>
      <w:tr w:rsidR="001B1F07" w14:paraId="4C3253E9" w14:textId="77777777" w:rsidTr="001B1F07">
        <w:tc>
          <w:tcPr>
            <w:tcW w:w="4508" w:type="dxa"/>
          </w:tcPr>
          <w:p w14:paraId="1D8E04F2" w14:textId="2EBF1B8F" w:rsidR="001B1F07" w:rsidRPr="00D733E2" w:rsidRDefault="00D733E2">
            <w:pPr>
              <w:rPr>
                <w:rFonts w:ascii="Calibri" w:hAnsi="Calibri" w:cs="Calibri"/>
                <w:color w:val="000000"/>
                <w:lang w:val="en-US"/>
              </w:rPr>
            </w:pPr>
            <w:r w:rsidRPr="00D733E2">
              <w:rPr>
                <w:rFonts w:ascii="Calibri" w:hAnsi="Calibri" w:cs="Calibri"/>
                <w:color w:val="000000"/>
                <w:lang w:val="en-US"/>
              </w:rPr>
              <w:t>2.3.13.2 Solutions for Way Finding</w:t>
            </w:r>
          </w:p>
        </w:tc>
        <w:tc>
          <w:tcPr>
            <w:tcW w:w="4508" w:type="dxa"/>
          </w:tcPr>
          <w:p w14:paraId="638E2F84" w14:textId="77777777" w:rsidR="001B1F07" w:rsidRPr="00D733E2" w:rsidRDefault="00D733E2">
            <w:pPr>
              <w:rPr>
                <w:b/>
                <w:bCs/>
                <w:lang w:val="en-US"/>
              </w:rPr>
            </w:pPr>
            <w:r w:rsidRPr="00D733E2">
              <w:rPr>
                <w:b/>
                <w:bCs/>
                <w:lang w:val="en-US"/>
              </w:rPr>
              <w:t>My question:</w:t>
            </w:r>
          </w:p>
          <w:p w14:paraId="6C6079EC" w14:textId="321111C9" w:rsidR="00D733E2" w:rsidRDefault="00D733E2">
            <w:pPr>
              <w:rPr>
                <w:lang w:val="en-US"/>
              </w:rPr>
            </w:pPr>
            <w:r>
              <w:rPr>
                <w:rFonts w:ascii="Calibri" w:hAnsi="Calibri" w:cs="Calibri"/>
                <w:color w:val="000000"/>
                <w:lang w:val="en-US"/>
              </w:rPr>
              <w:lastRenderedPageBreak/>
              <w:t>do the guidelines exist or still need to be written? There are many apps today on mobile devices that provide Way Finding functionality. Perhaps the guidelines should also be addressed in WCAG2.1.</w:t>
            </w:r>
          </w:p>
        </w:tc>
      </w:tr>
      <w:tr w:rsidR="001B1F07" w14:paraId="592F42D8" w14:textId="77777777" w:rsidTr="001B1F07">
        <w:tc>
          <w:tcPr>
            <w:tcW w:w="4508" w:type="dxa"/>
          </w:tcPr>
          <w:p w14:paraId="6AA46CEC" w14:textId="310F8EB6" w:rsidR="001B1F07" w:rsidRPr="00D733E2" w:rsidRDefault="00D733E2">
            <w:pPr>
              <w:rPr>
                <w:lang w:val="en-US"/>
              </w:rPr>
            </w:pPr>
            <w:r w:rsidRPr="00D733E2">
              <w:rPr>
                <w:rFonts w:ascii="Calibri" w:hAnsi="Calibri" w:cs="Calibri"/>
                <w:color w:val="000000"/>
                <w:lang w:val="en-US"/>
              </w:rPr>
              <w:lastRenderedPageBreak/>
              <w:t>2.3.14.3 Further Work for Web of Things (</w:t>
            </w:r>
            <w:proofErr w:type="spellStart"/>
            <w:r w:rsidRPr="00D733E2">
              <w:rPr>
                <w:rFonts w:ascii="Calibri" w:hAnsi="Calibri" w:cs="Calibri"/>
                <w:color w:val="000000"/>
                <w:lang w:val="en-US"/>
              </w:rPr>
              <w:t>WoT</w:t>
            </w:r>
            <w:proofErr w:type="spellEnd"/>
            <w:r w:rsidRPr="00D733E2">
              <w:rPr>
                <w:rFonts w:ascii="Calibri" w:hAnsi="Calibri" w:cs="Calibri"/>
                <w:color w:val="000000"/>
                <w:lang w:val="en-US"/>
              </w:rPr>
              <w:t>)</w:t>
            </w:r>
          </w:p>
        </w:tc>
        <w:tc>
          <w:tcPr>
            <w:tcW w:w="4508" w:type="dxa"/>
          </w:tcPr>
          <w:p w14:paraId="40F38482" w14:textId="4E34F027" w:rsidR="001B1F07" w:rsidRDefault="00D733E2">
            <w:pPr>
              <w:rPr>
                <w:lang w:val="en-US"/>
              </w:rPr>
            </w:pPr>
            <w:r>
              <w:rPr>
                <w:lang w:val="en-US"/>
              </w:rPr>
              <w:t xml:space="preserve">First use of </w:t>
            </w:r>
            <w:r w:rsidRPr="00D733E2">
              <w:rPr>
                <w:rFonts w:ascii="Calibri" w:hAnsi="Calibri" w:cs="Calibri"/>
                <w:b/>
                <w:bCs/>
                <w:color w:val="000000"/>
                <w:lang w:val="en-US"/>
              </w:rPr>
              <w:t>IoT</w:t>
            </w:r>
            <w:r>
              <w:rPr>
                <w:rFonts w:ascii="Calibri" w:hAnsi="Calibri" w:cs="Calibri"/>
                <w:color w:val="000000"/>
                <w:lang w:val="en-US"/>
              </w:rPr>
              <w:t xml:space="preserve"> in the document should probably be elaborated/spelled out.</w:t>
            </w:r>
          </w:p>
        </w:tc>
      </w:tr>
      <w:tr w:rsidR="00CB5F73" w:rsidRPr="00D733E2" w14:paraId="7DEE7C06" w14:textId="77777777" w:rsidTr="001B1F07">
        <w:tc>
          <w:tcPr>
            <w:tcW w:w="4508" w:type="dxa"/>
          </w:tcPr>
          <w:p w14:paraId="552F36FA" w14:textId="5E2F50ED" w:rsidR="00CB5F73" w:rsidRPr="00D733E2" w:rsidRDefault="00D733E2">
            <w:pPr>
              <w:rPr>
                <w:lang w:val="en-US"/>
              </w:rPr>
            </w:pPr>
            <w:r w:rsidRPr="00D733E2">
              <w:rPr>
                <w:rFonts w:ascii="Calibri" w:hAnsi="Calibri" w:cs="Calibri"/>
                <w:color w:val="000000"/>
                <w:lang w:val="en-US"/>
              </w:rPr>
              <w:t xml:space="preserve">2.3.8.2 </w:t>
            </w:r>
            <w:r w:rsidRPr="00D733E2">
              <w:rPr>
                <w:rFonts w:ascii="Calibri" w:hAnsi="Calibri" w:cs="Calibri"/>
                <w:lang w:val="en-US"/>
              </w:rPr>
              <w:t>Solutions for Voice Menu Systems</w:t>
            </w:r>
          </w:p>
        </w:tc>
        <w:tc>
          <w:tcPr>
            <w:tcW w:w="4508" w:type="dxa"/>
          </w:tcPr>
          <w:p w14:paraId="6BD51DE3" w14:textId="77777777" w:rsidR="00D733E2" w:rsidRPr="00D733E2" w:rsidRDefault="00D733E2">
            <w:pPr>
              <w:rPr>
                <w:b/>
                <w:bCs/>
                <w:lang w:val="en-US"/>
              </w:rPr>
            </w:pPr>
            <w:r w:rsidRPr="00D733E2">
              <w:rPr>
                <w:b/>
                <w:bCs/>
                <w:lang w:val="en-US"/>
              </w:rPr>
              <w:t>My Suggestion:</w:t>
            </w:r>
          </w:p>
          <w:p w14:paraId="0F5D00A5" w14:textId="358A6733" w:rsidR="00D733E2" w:rsidRPr="00D733E2" w:rsidRDefault="00D733E2" w:rsidP="00D733E2">
            <w:pPr>
              <w:numPr>
                <w:ilvl w:val="0"/>
                <w:numId w:val="6"/>
              </w:numPr>
              <w:ind w:left="540"/>
              <w:textAlignment w:val="center"/>
              <w:rPr>
                <w:rFonts w:ascii="Calibri" w:eastAsia="Times New Roman" w:hAnsi="Calibri" w:cs="Calibri"/>
                <w:lang w:val="en-US"/>
              </w:rPr>
            </w:pPr>
            <w:r w:rsidRPr="00D733E2">
              <w:rPr>
                <w:rFonts w:ascii="Calibri" w:eastAsia="Times New Roman" w:hAnsi="Calibri" w:cs="Calibri"/>
                <w:lang w:val="en-US"/>
              </w:rPr>
              <w:t>Avoid the use of background music.</w:t>
            </w:r>
          </w:p>
        </w:tc>
      </w:tr>
      <w:tr w:rsidR="00D733E2" w14:paraId="3E5D1C06" w14:textId="77777777" w:rsidTr="001B1F07">
        <w:tc>
          <w:tcPr>
            <w:tcW w:w="4508" w:type="dxa"/>
          </w:tcPr>
          <w:p w14:paraId="47A5EE1A" w14:textId="29D44A05" w:rsidR="00D733E2" w:rsidRDefault="00D733E2" w:rsidP="00D733E2">
            <w:pPr>
              <w:rPr>
                <w:lang w:val="en-US"/>
              </w:rPr>
            </w:pPr>
            <w:r>
              <w:rPr>
                <w:rFonts w:ascii="Calibri" w:hAnsi="Calibri" w:cs="Calibri"/>
                <w:b/>
                <w:bCs/>
                <w:color w:val="000000"/>
                <w:lang w:val="en-US"/>
              </w:rPr>
              <w:t xml:space="preserve">A.5.1 </w:t>
            </w:r>
            <w:r>
              <w:rPr>
                <w:rFonts w:ascii="Calibri" w:hAnsi="Calibri" w:cs="Calibri"/>
                <w:lang w:val="en-US"/>
              </w:rPr>
              <w:t>Differences from usability testing with the general population</w:t>
            </w:r>
          </w:p>
        </w:tc>
        <w:tc>
          <w:tcPr>
            <w:tcW w:w="4508" w:type="dxa"/>
          </w:tcPr>
          <w:p w14:paraId="372E82C4" w14:textId="77777777" w:rsidR="00D733E2" w:rsidRPr="00D733E2" w:rsidRDefault="00D733E2" w:rsidP="00D733E2">
            <w:pPr>
              <w:rPr>
                <w:b/>
                <w:bCs/>
                <w:lang w:val="en-US"/>
              </w:rPr>
            </w:pPr>
            <w:r w:rsidRPr="00D733E2">
              <w:rPr>
                <w:b/>
                <w:bCs/>
                <w:lang w:val="en-US"/>
              </w:rPr>
              <w:t>My Suggestion:</w:t>
            </w:r>
          </w:p>
          <w:p w14:paraId="43AC26E6" w14:textId="2CFB4F0B" w:rsidR="00D733E2" w:rsidRPr="00D733E2" w:rsidRDefault="00D733E2" w:rsidP="00D733E2">
            <w:pPr>
              <w:numPr>
                <w:ilvl w:val="0"/>
                <w:numId w:val="6"/>
              </w:numPr>
              <w:ind w:left="540"/>
              <w:textAlignment w:val="center"/>
              <w:rPr>
                <w:rFonts w:ascii="Calibri" w:eastAsia="Times New Roman" w:hAnsi="Calibri" w:cs="Calibri"/>
                <w:lang w:val="en-US"/>
              </w:rPr>
            </w:pPr>
            <w:r w:rsidRPr="00D733E2">
              <w:rPr>
                <w:rFonts w:ascii="Calibri" w:eastAsia="Times New Roman" w:hAnsi="Calibri" w:cs="Calibri"/>
                <w:lang w:val="en-US"/>
              </w:rPr>
              <w:t>Provide incentive in the form of payment or gift card.</w:t>
            </w:r>
          </w:p>
        </w:tc>
      </w:tr>
    </w:tbl>
    <w:p w14:paraId="4EC81760" w14:textId="00251F5D" w:rsidR="00274DCC" w:rsidRPr="0066499B" w:rsidRDefault="001B1F07">
      <w:pPr>
        <w:rPr>
          <w:lang w:val="en-US"/>
        </w:rPr>
      </w:pPr>
      <w:r>
        <w:rPr>
          <w:lang w:val="en-US"/>
        </w:rPr>
        <w:t xml:space="preserve">  </w:t>
      </w:r>
    </w:p>
    <w:sectPr w:rsidR="00274DCC" w:rsidRPr="0066499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39AE3" w14:textId="77777777" w:rsidR="00B36E2E" w:rsidRDefault="00B36E2E" w:rsidP="0066499B">
      <w:pPr>
        <w:spacing w:after="0" w:line="240" w:lineRule="auto"/>
      </w:pPr>
      <w:r>
        <w:separator/>
      </w:r>
    </w:p>
  </w:endnote>
  <w:endnote w:type="continuationSeparator" w:id="0">
    <w:p w14:paraId="0DD77344" w14:textId="77777777" w:rsidR="00B36E2E" w:rsidRDefault="00B36E2E" w:rsidP="0066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A5294" w14:textId="0CDBBF67" w:rsidR="001B1F07" w:rsidRPr="001B1F07" w:rsidRDefault="001B1F07" w:rsidP="001B1F07">
    <w:pPr>
      <w:pStyle w:val="Footer"/>
      <w:pBdr>
        <w:top w:val="single" w:sz="4" w:space="1" w:color="auto"/>
      </w:pBdr>
      <w:rPr>
        <w:lang w:val="en-US"/>
      </w:rPr>
    </w:pPr>
    <w:r>
      <w:rPr>
        <w:lang w:val="en-US"/>
      </w:rPr>
      <w:t>Saturday, June 30, 2018</w:t>
    </w:r>
    <w:r>
      <w:rPr>
        <w:lang w:val="en-US"/>
      </w:rPr>
      <w:tab/>
    </w:r>
    <w:r>
      <w:rPr>
        <w:lang w:val="en-US"/>
      </w:rPr>
      <w:tab/>
    </w:r>
    <w:r w:rsidRPr="001B1F07">
      <w:rPr>
        <w:color w:val="7F7F7F" w:themeColor="background1" w:themeShade="7F"/>
        <w:spacing w:val="60"/>
        <w:lang w:val="en-US"/>
      </w:rPr>
      <w:t>Page</w:t>
    </w:r>
    <w:r w:rsidRPr="001B1F07">
      <w:rPr>
        <w:lang w:val="en-US"/>
      </w:rPr>
      <w:t xml:space="preserve"> | </w:t>
    </w:r>
    <w:r w:rsidRPr="001B1F07">
      <w:rPr>
        <w:lang w:val="en-US"/>
      </w:rPr>
      <w:fldChar w:fldCharType="begin"/>
    </w:r>
    <w:r w:rsidRPr="001B1F07">
      <w:rPr>
        <w:lang w:val="en-US"/>
      </w:rPr>
      <w:instrText xml:space="preserve"> PAGE   \* MERGEFORMAT </w:instrText>
    </w:r>
    <w:r w:rsidRPr="001B1F07">
      <w:rPr>
        <w:lang w:val="en-US"/>
      </w:rPr>
      <w:fldChar w:fldCharType="separate"/>
    </w:r>
    <w:r w:rsidRPr="001B1F07">
      <w:rPr>
        <w:b/>
        <w:bCs/>
        <w:noProof/>
        <w:lang w:val="en-US"/>
      </w:rPr>
      <w:t>1</w:t>
    </w:r>
    <w:r w:rsidRPr="001B1F07">
      <w:rPr>
        <w:b/>
        <w:bCs/>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998C7" w14:textId="77777777" w:rsidR="00B36E2E" w:rsidRDefault="00B36E2E" w:rsidP="0066499B">
      <w:pPr>
        <w:spacing w:after="0" w:line="240" w:lineRule="auto"/>
      </w:pPr>
      <w:r>
        <w:separator/>
      </w:r>
    </w:p>
  </w:footnote>
  <w:footnote w:type="continuationSeparator" w:id="0">
    <w:p w14:paraId="57FD7EAF" w14:textId="77777777" w:rsidR="00B36E2E" w:rsidRDefault="00B36E2E" w:rsidP="00664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161"/>
    </w:tblGrid>
    <w:tr w:rsidR="0066499B" w14:paraId="32260EEC" w14:textId="77777777" w:rsidTr="00024F65">
      <w:tc>
        <w:tcPr>
          <w:tcW w:w="4855" w:type="dxa"/>
        </w:tcPr>
        <w:p w14:paraId="4A877B1E" w14:textId="77777777" w:rsidR="00024F65" w:rsidRPr="0066499B" w:rsidRDefault="00024F65" w:rsidP="00024F65">
          <w:pPr>
            <w:pStyle w:val="NormalWeb"/>
            <w:shd w:val="clear" w:color="auto" w:fill="FFFFFF"/>
            <w:spacing w:before="0" w:beforeAutospacing="0" w:after="60" w:afterAutospacing="0"/>
            <w:rPr>
              <w:rFonts w:asciiTheme="minorHAnsi" w:hAnsiTheme="minorHAnsi" w:cstheme="minorHAnsi"/>
              <w:color w:val="222222"/>
              <w:sz w:val="22"/>
              <w:szCs w:val="22"/>
            </w:rPr>
          </w:pPr>
          <w:r w:rsidRPr="0066499B">
            <w:rPr>
              <w:rFonts w:asciiTheme="minorHAnsi" w:hAnsiTheme="minorHAnsi" w:cstheme="minorHAnsi"/>
              <w:sz w:val="22"/>
              <w:szCs w:val="22"/>
              <w:lang w:val="en-US"/>
            </w:rPr>
            <w:t>Talyah Aviran</w:t>
          </w:r>
          <w:r w:rsidRPr="0066499B">
            <w:rPr>
              <w:rFonts w:asciiTheme="minorHAnsi" w:hAnsiTheme="minorHAnsi" w:cstheme="minorHAnsi"/>
              <w:sz w:val="22"/>
              <w:szCs w:val="22"/>
              <w:lang w:val="en-US"/>
            </w:rPr>
            <w:br/>
          </w:r>
          <w:r w:rsidRPr="0066499B">
            <w:rPr>
              <w:rFonts w:asciiTheme="minorHAnsi" w:hAnsiTheme="minorHAnsi" w:cstheme="minorHAnsi"/>
              <w:color w:val="000000"/>
              <w:sz w:val="22"/>
              <w:szCs w:val="22"/>
            </w:rPr>
            <w:t>Certified Professional in Web Accessibility (CPWA)</w:t>
          </w:r>
        </w:p>
        <w:p w14:paraId="50CBC290" w14:textId="0B389EE0" w:rsidR="0066499B" w:rsidRPr="00024F65" w:rsidRDefault="00024F65" w:rsidP="00024F65">
          <w:pPr>
            <w:pStyle w:val="NormalWeb"/>
            <w:shd w:val="clear" w:color="auto" w:fill="FFFFFF"/>
            <w:spacing w:before="0" w:beforeAutospacing="0" w:after="60" w:afterAutospacing="0"/>
            <w:rPr>
              <w:rFonts w:asciiTheme="minorHAnsi" w:hAnsiTheme="minorHAnsi" w:cstheme="minorHAnsi"/>
              <w:color w:val="000000"/>
              <w:sz w:val="22"/>
              <w:szCs w:val="22"/>
            </w:rPr>
          </w:pPr>
          <w:r w:rsidRPr="0066499B">
            <w:rPr>
              <w:rFonts w:asciiTheme="minorHAnsi" w:hAnsiTheme="minorHAnsi" w:cstheme="minorHAnsi"/>
              <w:color w:val="000000"/>
              <w:sz w:val="22"/>
              <w:szCs w:val="22"/>
            </w:rPr>
            <w:t>Certified Usability Analyst (HFI CUA)</w:t>
          </w:r>
        </w:p>
      </w:tc>
      <w:tc>
        <w:tcPr>
          <w:tcW w:w="4161" w:type="dxa"/>
        </w:tcPr>
        <w:p w14:paraId="449D17F5" w14:textId="77777777" w:rsidR="00024F65" w:rsidRDefault="00024F65" w:rsidP="0066499B">
          <w:pPr>
            <w:pStyle w:val="NormalWeb"/>
            <w:shd w:val="clear" w:color="auto" w:fill="FFFFFF"/>
            <w:spacing w:before="0" w:beforeAutospacing="0" w:after="60" w:afterAutospacing="0"/>
            <w:jc w:val="right"/>
            <w:rPr>
              <w:rFonts w:asciiTheme="minorHAnsi" w:hAnsiTheme="minorHAnsi" w:cstheme="minorHAnsi"/>
              <w:sz w:val="22"/>
              <w:szCs w:val="22"/>
              <w:lang w:val="en-US"/>
            </w:rPr>
          </w:pPr>
        </w:p>
        <w:p w14:paraId="58E95A43" w14:textId="77777777" w:rsidR="00024F65" w:rsidRDefault="00024F65" w:rsidP="0066499B">
          <w:pPr>
            <w:pStyle w:val="NormalWeb"/>
            <w:shd w:val="clear" w:color="auto" w:fill="FFFFFF"/>
            <w:spacing w:before="0" w:beforeAutospacing="0" w:after="60" w:afterAutospacing="0"/>
            <w:jc w:val="right"/>
            <w:rPr>
              <w:rFonts w:asciiTheme="minorHAnsi" w:hAnsiTheme="minorHAnsi" w:cstheme="minorHAnsi"/>
              <w:sz w:val="22"/>
              <w:szCs w:val="22"/>
              <w:lang w:val="en-US"/>
            </w:rPr>
          </w:pPr>
        </w:p>
        <w:p w14:paraId="33F3FC62" w14:textId="1633A562" w:rsidR="00DB3197" w:rsidRDefault="00024F65" w:rsidP="00024F65">
          <w:pPr>
            <w:pStyle w:val="NormalWeb"/>
            <w:shd w:val="clear" w:color="auto" w:fill="FFFFFF"/>
            <w:spacing w:before="0" w:beforeAutospacing="0" w:after="60" w:afterAutospacing="0"/>
            <w:jc w:val="right"/>
            <w:rPr>
              <w:rFonts w:asciiTheme="minorHAnsi" w:hAnsiTheme="minorHAnsi" w:cstheme="minorHAnsi"/>
              <w:sz w:val="22"/>
              <w:szCs w:val="22"/>
              <w:lang w:val="en-US"/>
            </w:rPr>
          </w:pPr>
          <w:r w:rsidRPr="0066499B">
            <w:rPr>
              <w:rFonts w:asciiTheme="minorHAnsi" w:hAnsiTheme="minorHAnsi" w:cstheme="minorHAnsi"/>
              <w:sz w:val="22"/>
              <w:szCs w:val="22"/>
              <w:lang w:val="en-US"/>
            </w:rPr>
            <w:t xml:space="preserve">Comments </w:t>
          </w:r>
          <w:r>
            <w:rPr>
              <w:rFonts w:asciiTheme="minorHAnsi" w:hAnsiTheme="minorHAnsi" w:cstheme="minorHAnsi"/>
              <w:sz w:val="22"/>
              <w:szCs w:val="22"/>
              <w:lang w:val="en-US"/>
            </w:rPr>
            <w:t>to</w:t>
          </w:r>
          <w:r w:rsidRPr="0066499B">
            <w:rPr>
              <w:rFonts w:asciiTheme="minorHAnsi" w:hAnsiTheme="minorHAnsi" w:cstheme="minorHAnsi"/>
              <w:sz w:val="22"/>
              <w:szCs w:val="22"/>
              <w:lang w:val="en-US"/>
            </w:rPr>
            <w:t xml:space="preserve"> the roadmap and gap analysis</w:t>
          </w:r>
        </w:p>
      </w:tc>
    </w:tr>
  </w:tbl>
  <w:p w14:paraId="2E93D7FD" w14:textId="59560969" w:rsidR="0066499B" w:rsidRPr="0066499B" w:rsidRDefault="0066499B" w:rsidP="0066499B">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E6712"/>
    <w:multiLevelType w:val="multilevel"/>
    <w:tmpl w:val="80E2BC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27DF5258"/>
    <w:multiLevelType w:val="hybridMultilevel"/>
    <w:tmpl w:val="6916DDE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35400FCC"/>
    <w:multiLevelType w:val="multilevel"/>
    <w:tmpl w:val="80E2B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8D3B13"/>
    <w:multiLevelType w:val="hybridMultilevel"/>
    <w:tmpl w:val="FB7A206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43A353C"/>
    <w:multiLevelType w:val="multilevel"/>
    <w:tmpl w:val="035C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754EB6"/>
    <w:multiLevelType w:val="multilevel"/>
    <w:tmpl w:val="80E2BC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6AD36368"/>
    <w:multiLevelType w:val="hybridMultilevel"/>
    <w:tmpl w:val="A2D43CC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99B"/>
    <w:rsid w:val="00024F65"/>
    <w:rsid w:val="00191FFA"/>
    <w:rsid w:val="001B1F07"/>
    <w:rsid w:val="001B3E96"/>
    <w:rsid w:val="0021195F"/>
    <w:rsid w:val="00274DCC"/>
    <w:rsid w:val="00280AA2"/>
    <w:rsid w:val="003F000F"/>
    <w:rsid w:val="0066499B"/>
    <w:rsid w:val="00A44783"/>
    <w:rsid w:val="00B36E2E"/>
    <w:rsid w:val="00CB5F73"/>
    <w:rsid w:val="00D733E2"/>
    <w:rsid w:val="00DB3197"/>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C5404"/>
  <w15:chartTrackingRefBased/>
  <w15:docId w15:val="{8C9931BD-8679-4DA0-88E1-ED608589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99B"/>
  </w:style>
  <w:style w:type="paragraph" w:styleId="Footer">
    <w:name w:val="footer"/>
    <w:basedOn w:val="Normal"/>
    <w:link w:val="FooterChar"/>
    <w:uiPriority w:val="99"/>
    <w:unhideWhenUsed/>
    <w:rsid w:val="00664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99B"/>
  </w:style>
  <w:style w:type="paragraph" w:styleId="NormalWeb">
    <w:name w:val="Normal (Web)"/>
    <w:basedOn w:val="Normal"/>
    <w:uiPriority w:val="99"/>
    <w:unhideWhenUsed/>
    <w:rsid w:val="0066499B"/>
    <w:pPr>
      <w:spacing w:before="100" w:beforeAutospacing="1" w:after="100" w:afterAutospacing="1" w:line="240" w:lineRule="auto"/>
    </w:pPr>
    <w:rPr>
      <w:rFonts w:ascii="Times New Roman" w:eastAsia="Times New Roman" w:hAnsi="Times New Roman" w:cs="Times New Roman"/>
      <w:sz w:val="24"/>
      <w:szCs w:val="24"/>
      <w:lang/>
    </w:rPr>
  </w:style>
  <w:style w:type="table" w:styleId="TableGrid">
    <w:name w:val="Table Grid"/>
    <w:basedOn w:val="TableNormal"/>
    <w:uiPriority w:val="39"/>
    <w:rsid w:val="00664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AA2"/>
    <w:pPr>
      <w:ind w:left="720"/>
      <w:contextualSpacing/>
    </w:pPr>
  </w:style>
  <w:style w:type="character" w:styleId="HTMLCite">
    <w:name w:val="HTML Cite"/>
    <w:basedOn w:val="DefaultParagraphFont"/>
    <w:uiPriority w:val="99"/>
    <w:semiHidden/>
    <w:unhideWhenUsed/>
    <w:rsid w:val="00CB5F73"/>
    <w:rPr>
      <w:i/>
      <w:iCs/>
    </w:rPr>
  </w:style>
  <w:style w:type="character" w:styleId="Hyperlink">
    <w:name w:val="Hyperlink"/>
    <w:basedOn w:val="DefaultParagraphFont"/>
    <w:uiPriority w:val="99"/>
    <w:semiHidden/>
    <w:unhideWhenUsed/>
    <w:rsid w:val="003F00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52737">
      <w:bodyDiv w:val="1"/>
      <w:marLeft w:val="0"/>
      <w:marRight w:val="0"/>
      <w:marTop w:val="0"/>
      <w:marBottom w:val="0"/>
      <w:divBdr>
        <w:top w:val="none" w:sz="0" w:space="0" w:color="auto"/>
        <w:left w:val="none" w:sz="0" w:space="0" w:color="auto"/>
        <w:bottom w:val="none" w:sz="0" w:space="0" w:color="auto"/>
        <w:right w:val="none" w:sz="0" w:space="0" w:color="auto"/>
      </w:divBdr>
    </w:div>
    <w:div w:id="984818265">
      <w:bodyDiv w:val="1"/>
      <w:marLeft w:val="0"/>
      <w:marRight w:val="0"/>
      <w:marTop w:val="0"/>
      <w:marBottom w:val="0"/>
      <w:divBdr>
        <w:top w:val="none" w:sz="0" w:space="0" w:color="auto"/>
        <w:left w:val="none" w:sz="0" w:space="0" w:color="auto"/>
        <w:bottom w:val="none" w:sz="0" w:space="0" w:color="auto"/>
        <w:right w:val="none" w:sz="0" w:space="0" w:color="auto"/>
      </w:divBdr>
    </w:div>
    <w:div w:id="1211651967">
      <w:bodyDiv w:val="1"/>
      <w:marLeft w:val="0"/>
      <w:marRight w:val="0"/>
      <w:marTop w:val="0"/>
      <w:marBottom w:val="0"/>
      <w:divBdr>
        <w:top w:val="none" w:sz="0" w:space="0" w:color="auto"/>
        <w:left w:val="none" w:sz="0" w:space="0" w:color="auto"/>
        <w:bottom w:val="none" w:sz="0" w:space="0" w:color="auto"/>
        <w:right w:val="none" w:sz="0" w:space="0" w:color="auto"/>
      </w:divBdr>
    </w:div>
    <w:div w:id="1309821675">
      <w:bodyDiv w:val="1"/>
      <w:marLeft w:val="0"/>
      <w:marRight w:val="0"/>
      <w:marTop w:val="0"/>
      <w:marBottom w:val="0"/>
      <w:divBdr>
        <w:top w:val="none" w:sz="0" w:space="0" w:color="auto"/>
        <w:left w:val="none" w:sz="0" w:space="0" w:color="auto"/>
        <w:bottom w:val="none" w:sz="0" w:space="0" w:color="auto"/>
        <w:right w:val="none" w:sz="0" w:space="0" w:color="auto"/>
      </w:divBdr>
    </w:div>
    <w:div w:id="1680817370">
      <w:bodyDiv w:val="1"/>
      <w:marLeft w:val="0"/>
      <w:marRight w:val="0"/>
      <w:marTop w:val="0"/>
      <w:marBottom w:val="0"/>
      <w:divBdr>
        <w:top w:val="none" w:sz="0" w:space="0" w:color="auto"/>
        <w:left w:val="none" w:sz="0" w:space="0" w:color="auto"/>
        <w:bottom w:val="none" w:sz="0" w:space="0" w:color="auto"/>
        <w:right w:val="none" w:sz="0" w:space="0" w:color="auto"/>
      </w:divBdr>
    </w:div>
    <w:div w:id="1941061821">
      <w:bodyDiv w:val="1"/>
      <w:marLeft w:val="0"/>
      <w:marRight w:val="0"/>
      <w:marTop w:val="0"/>
      <w:marBottom w:val="0"/>
      <w:divBdr>
        <w:top w:val="none" w:sz="0" w:space="0" w:color="auto"/>
        <w:left w:val="none" w:sz="0" w:space="0" w:color="auto"/>
        <w:bottom w:val="none" w:sz="0" w:space="0" w:color="auto"/>
        <w:right w:val="none" w:sz="0" w:space="0" w:color="auto"/>
      </w:divBdr>
    </w:div>
    <w:div w:id="204786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ngroup.com/people/jakob-niel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Talyah Aviran</dc:creator>
  <cp:keywords/>
  <dc:description/>
  <cp:lastModifiedBy>Talyah Aviran</cp:lastModifiedBy>
  <cp:revision>6</cp:revision>
  <dcterms:created xsi:type="dcterms:W3CDTF">2018-06-30T11:56:00Z</dcterms:created>
  <dcterms:modified xsi:type="dcterms:W3CDTF">2018-06-30T13:04:00Z</dcterms:modified>
</cp:coreProperties>
</file>